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F94" w:rsidP="00050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HLTAHW051 Respond to loss, grief and trauma</w:t>
      </w:r>
      <w:r>
        <w:fldChar w:fldCharType="end"/>
      </w:r>
    </w:p>
    <w:p w:rsidR="00050F94" w:rsidP="00050F94">
      <w:pPr>
        <w:pStyle w:val="Version"/>
        <w:sectPr w:rsidSect="004C6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647C" w:rsidP="004C647C">
      <w:pPr>
        <w:pStyle w:val="SuperHeading"/>
      </w:pPr>
      <w:r w:rsidRPr="004C647C">
        <w:t>HLTAHW051 Respond to loss, grief and trauma</w:t>
      </w:r>
    </w:p>
    <w:p w:rsidR="00000000" w:rsidRPr="004C647C" w:rsidP="004C647C">
      <w:pPr>
        <w:pStyle w:val="Heading1"/>
      </w:pPr>
      <w:bookmarkStart w:id="1" w:name="O_745471"/>
      <w:bookmarkEnd w:id="1"/>
      <w:r w:rsidRPr="004C64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rPr>
                <w:rStyle w:val="SpecialBold"/>
              </w:rPr>
              <w:t>Comments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>Updated:</w:t>
            </w:r>
          </w:p>
          <w:p w:rsidR="00000000" w:rsidRPr="004C647C" w:rsidP="004C647C">
            <w:pPr>
              <w:pStyle w:val="ListBullet"/>
            </w:pPr>
            <w:r w:rsidRPr="004C647C">
              <w:t>assessor requirements statement</w:t>
            </w:r>
          </w:p>
          <w:p w:rsidR="00000000" w:rsidRPr="004C647C" w:rsidP="004C647C">
            <w:pPr>
              <w:pStyle w:val="ListBullet"/>
            </w:pPr>
            <w:r w:rsidRPr="004C647C">
              <w:t>foundation skills lead in statement</w:t>
            </w:r>
          </w:p>
          <w:p w:rsidR="00000000" w:rsidRPr="004C647C" w:rsidP="004C647C">
            <w:pPr>
              <w:pStyle w:val="ListBullet"/>
            </w:pPr>
            <w:r w:rsidRPr="004C647C">
              <w:t>licensing statement</w:t>
            </w:r>
          </w:p>
          <w:p w:rsidR="00000000" w:rsidRPr="004C647C" w:rsidP="004C647C">
            <w:pPr>
              <w:pStyle w:val="ListBullet"/>
            </w:pPr>
            <w:r w:rsidRPr="004C647C">
              <w:t>modification history to reflect 2012 standards</w:t>
            </w:r>
          </w:p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Equivalent outcome.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 xml:space="preserve">This version was released in </w:t>
            </w:r>
            <w:r w:rsidRPr="004C647C">
              <w:rPr>
                <w:rStyle w:val="Emphasis"/>
              </w:rPr>
              <w:t>HLT Health Training Package release 1.0</w:t>
            </w:r>
            <w:r w:rsidRPr="004C647C">
              <w:t xml:space="preserve"> and meets the requirements of the 2012 Standards for Training Packages.</w:t>
            </w:r>
          </w:p>
          <w:p w:rsidR="00000000" w:rsidRPr="004C647C" w:rsidP="004C647C">
            <w:pPr>
              <w:pStyle w:val="BodyText"/>
            </w:pPr>
            <w:r w:rsidRPr="004C647C">
              <w:t>Significant changes to elements and performance criteria.</w:t>
            </w:r>
            <w:r w:rsidRPr="004C647C">
              <w:br/>
              <w:t>New evidence requirements for assessment, including volume and environment requirement</w:t>
            </w:r>
            <w:r w:rsidRPr="004C647C">
              <w:t>s.</w:t>
            </w:r>
          </w:p>
          <w:p w:rsidR="00000000" w:rsidRPr="004C647C" w:rsidP="004C647C">
            <w:pPr>
              <w:pStyle w:val="BodyText"/>
            </w:pPr>
            <w:r w:rsidRPr="004C647C">
              <w:t>Pre-requisite unit removed.</w:t>
            </w:r>
          </w:p>
        </w:tc>
      </w:tr>
    </w:tbl>
    <w:p w:rsidR="00000000" w:rsidRPr="004C647C" w:rsidP="004C647C">
      <w:pPr>
        <w:pStyle w:val="BodyText"/>
      </w:pPr>
    </w:p>
    <w:p w:rsidR="00000000" w:rsidRPr="004C647C" w:rsidP="004C647C">
      <w:pPr>
        <w:pStyle w:val="AllowPageBreak"/>
      </w:pPr>
    </w:p>
    <w:p w:rsidR="00000000" w:rsidRPr="004C647C" w:rsidP="004C647C">
      <w:pPr>
        <w:pStyle w:val="Heading1"/>
      </w:pPr>
      <w:bookmarkStart w:id="2" w:name="O_745470"/>
      <w:bookmarkEnd w:id="2"/>
      <w:r w:rsidRPr="004C647C">
        <w:t>Application</w:t>
      </w:r>
    </w:p>
    <w:p w:rsidR="00000000" w:rsidRPr="004C647C" w:rsidP="00050F94">
      <w:pPr>
        <w:pStyle w:val="BodyText"/>
      </w:pPr>
      <w:r w:rsidRPr="004C647C">
        <w:t xml:space="preserve">This unit describes the required skills and knowledge to provide a healing response to expressions of grief, loss and trauma. </w:t>
      </w:r>
    </w:p>
    <w:p w:rsidR="00000000" w:rsidRPr="004C647C" w:rsidP="00050F94">
      <w:pPr>
        <w:pStyle w:val="BodyText"/>
      </w:pPr>
      <w:r w:rsidRPr="004C647C">
        <w:t>This unit applies to those Aboriginal and/or Torres Strait Islande</w:t>
      </w:r>
      <w:r w:rsidRPr="004C647C">
        <w:t xml:space="preserve">r Health Workers working independently and as part of a multidisciplinary team to deliver primary health care services to Aboriginal and/or Torres Strait Islander clients and communities. </w:t>
      </w:r>
    </w:p>
    <w:p w:rsidR="00000000" w:rsidRPr="004C647C" w:rsidP="00050F94">
      <w:pPr>
        <w:pStyle w:val="BodyText"/>
      </w:pPr>
      <w:r w:rsidRPr="004C647C">
        <w:t>This unit equips Aboriginal and/or Torres Strait Islander Health W</w:t>
      </w:r>
      <w:r w:rsidRPr="004C647C">
        <w:t>orkers to provide support related to social and emotional wellbeing and does not infer that they are qualified counsellors.</w:t>
      </w:r>
    </w:p>
    <w:p w:rsidR="00050F94" w:rsidRPr="00050F94" w:rsidP="00050F94">
      <w:pPr>
        <w:pStyle w:val="BodyText"/>
        <w:rPr>
          <w:i/>
        </w:rPr>
      </w:pPr>
      <w:r w:rsidRPr="00050F94">
        <w:rPr>
          <w:rStyle w:val="Emphasis"/>
        </w:rPr>
        <w:t>The skills in this unit must be applied in accordance with Commonwealth and State/Territory legislation, Australian/New Zealand sta</w:t>
      </w:r>
      <w:r w:rsidRPr="00050F94">
        <w:rPr>
          <w:rStyle w:val="Emphasis"/>
        </w:rPr>
        <w:t>ndards and industry codes of practice</w:t>
      </w:r>
      <w:r w:rsidRPr="00050F94">
        <w:rPr>
          <w:i/>
        </w:rPr>
        <w:t>.</w:t>
      </w:r>
    </w:p>
    <w:p w:rsidR="00000000" w:rsidRPr="004C647C" w:rsidP="004C647C">
      <w:pPr>
        <w:pStyle w:val="Heading1"/>
      </w:pPr>
      <w:bookmarkStart w:id="3" w:name="O_745469"/>
      <w:bookmarkEnd w:id="3"/>
      <w:r w:rsidRPr="004C64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rPr>
                <w:rStyle w:val="SpecialBold"/>
              </w:rPr>
              <w:t>PERFORMANCE CRITERIA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rPr>
                <w:rStyle w:val="Emphasis"/>
              </w:rPr>
              <w:t>Performance criteria specify the level of performance needed t</w:t>
            </w:r>
            <w:r w:rsidRPr="004C647C">
              <w:rPr>
                <w:rStyle w:val="Emphasis"/>
              </w:rPr>
              <w:t xml:space="preserve">o demonstrate achievement of the Element. 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1. Identify effects of loss, grief and trauma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>1.1</w:t>
            </w:r>
            <w:r w:rsidRPr="004C647C">
              <w:tab/>
              <w:t>Clarify impact of specific loss, grief and/or trauma at the individual, family and community level</w:t>
            </w:r>
          </w:p>
          <w:p w:rsidR="00000000" w:rsidRPr="004C647C" w:rsidP="004C647C">
            <w:pPr>
              <w:pStyle w:val="BodyText"/>
            </w:pPr>
            <w:r w:rsidRPr="004C647C">
              <w:t>1.2</w:t>
            </w:r>
            <w:r w:rsidRPr="004C647C">
              <w:tab/>
              <w:t>Take into account historical impact of loss, grief and trau</w:t>
            </w:r>
            <w:r w:rsidRPr="004C647C">
              <w:t xml:space="preserve">ma on Aboriginal and/or Torres Strait Islander people </w:t>
            </w:r>
          </w:p>
          <w:p w:rsidR="00000000" w:rsidRPr="004C647C" w:rsidP="004C647C">
            <w:pPr>
              <w:pStyle w:val="BodyText"/>
            </w:pPr>
            <w:r w:rsidRPr="004C647C">
              <w:t>1.3</w:t>
            </w:r>
            <w:r w:rsidRPr="004C647C">
              <w:tab/>
              <w:t xml:space="preserve">Recognise culturally appropriate expressions of loss and grief </w:t>
            </w:r>
          </w:p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1.4</w:t>
            </w:r>
            <w:r w:rsidRPr="004C647C">
              <w:tab/>
              <w:t xml:space="preserve">Identify and respect specific approaches and responses of individuals, families and communities to loss, grief and/or trauma 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>1</w:t>
            </w:r>
            <w:r w:rsidRPr="004C647C">
              <w:t>.5</w:t>
            </w:r>
            <w:r w:rsidRPr="004C647C">
              <w:tab/>
              <w:t>Recognise effects of stress on individuals and communities in relation to experiences of loss, grief and trauma, including trans-generational trauma and grief</w:t>
            </w:r>
          </w:p>
          <w:p w:rsidR="00000000" w:rsidRPr="004C647C" w:rsidP="004C647C">
            <w:pPr>
              <w:pStyle w:val="BodyText"/>
            </w:pPr>
            <w:r w:rsidRPr="004C647C">
              <w:t>1.6</w:t>
            </w:r>
            <w:r w:rsidRPr="004C647C">
              <w:tab/>
              <w:t>Identify culturally appropriate strategies for responding to stress at the community, fami</w:t>
            </w:r>
            <w:r w:rsidRPr="004C647C">
              <w:t>ly and individual levels</w:t>
            </w:r>
          </w:p>
          <w:p w:rsidR="00000000" w:rsidRPr="004C647C" w:rsidP="004C647C">
            <w:pPr>
              <w:pStyle w:val="BodyText"/>
            </w:pPr>
            <w:r w:rsidRPr="004C647C">
              <w:t>1.7    Communicate strategies and options to individual clients and refer, where relevant and appropriate</w:t>
            </w:r>
          </w:p>
          <w:p w:rsidR="00000000" w:rsidP="004C647C">
            <w:pPr>
              <w:pStyle w:val="BodyText"/>
              <w:rPr>
                <w:lang w:val="en-NZ"/>
              </w:rPr>
            </w:pP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2. Provide a healing response to loss, grief and trauma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>2.1</w:t>
            </w:r>
            <w:r w:rsidRPr="004C647C">
              <w:tab/>
              <w:t>Determine healing response to loss, grief and/or trauma appropr</w:t>
            </w:r>
            <w:r w:rsidRPr="004C647C">
              <w:t>iate to the needs of each situation and the individuals involved</w:t>
            </w:r>
          </w:p>
          <w:p w:rsidR="00000000" w:rsidRPr="004C647C" w:rsidP="004C647C">
            <w:pPr>
              <w:pStyle w:val="BodyText"/>
            </w:pPr>
            <w:r w:rsidRPr="004C647C">
              <w:t>2.2</w:t>
            </w:r>
            <w:r w:rsidRPr="004C647C">
              <w:tab/>
              <w:t>Provide appropriate support and available resources to assist individuals and families to deal with their loss, grief and/or trauma</w:t>
            </w:r>
          </w:p>
          <w:p w:rsidR="00000000" w:rsidRPr="004C647C" w:rsidP="004C647C">
            <w:pPr>
              <w:pStyle w:val="BodyText"/>
            </w:pPr>
            <w:r w:rsidRPr="004C647C">
              <w:t>2.3</w:t>
            </w:r>
            <w:r w:rsidRPr="004C647C">
              <w:tab/>
            </w:r>
            <w:r w:rsidRPr="004C647C">
              <w:t>Provide timely referral as appropriate to support ongoing healing in line with the needs of the situation and individuals involved</w:t>
            </w:r>
          </w:p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2.4</w:t>
            </w:r>
            <w:r w:rsidRPr="004C647C">
              <w:tab/>
              <w:t xml:space="preserve">Maintain duty of care, confidentiality and cultural protocols 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t>3. Manage own stress in work role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>3.4</w:t>
            </w:r>
            <w:r w:rsidRPr="004C647C">
              <w:tab/>
              <w:t>Monitor own stre</w:t>
            </w:r>
            <w:r w:rsidRPr="004C647C">
              <w:t xml:space="preserve">ss level in relation to working in the area of loss, grief and trauma, including trans-generational trauma and grief </w:t>
            </w:r>
          </w:p>
          <w:p w:rsidR="00000000" w:rsidRPr="004C647C" w:rsidP="004C647C">
            <w:pPr>
              <w:pStyle w:val="BodyText"/>
            </w:pPr>
            <w:r w:rsidRPr="004C647C">
              <w:t>3.5    Use appropriate stress management strategies to manage own stress</w:t>
            </w:r>
          </w:p>
          <w:p w:rsidR="00000000" w:rsidRPr="004C647C" w:rsidP="004C647C">
            <w:pPr>
              <w:pStyle w:val="BodyText"/>
            </w:pPr>
            <w:r w:rsidRPr="004C647C">
              <w:t>3.6    Consult relevant team members or other professionals for o</w:t>
            </w:r>
            <w:r w:rsidRPr="004C647C">
              <w:t>wn social and emotional support</w:t>
            </w:r>
          </w:p>
        </w:tc>
      </w:tr>
    </w:tbl>
    <w:p w:rsidR="00050F94" w:rsidP="004C647C">
      <w:pPr>
        <w:pStyle w:val="BodyText"/>
      </w:pPr>
    </w:p>
    <w:p w:rsidR="00050F94" w:rsidP="004C647C">
      <w:pPr>
        <w:pStyle w:val="BodyText"/>
      </w:pPr>
    </w:p>
    <w:p w:rsidR="00000000" w:rsidRPr="004C647C" w:rsidP="004C647C">
      <w:pPr>
        <w:pStyle w:val="Heading1"/>
      </w:pPr>
      <w:bookmarkStart w:id="4" w:name="O_745468"/>
      <w:bookmarkEnd w:id="4"/>
      <w:r w:rsidRPr="004C64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47C">
            <w:pPr>
              <w:pStyle w:val="BodyText"/>
              <w:rPr>
                <w:lang w:val="en-NZ"/>
              </w:rPr>
            </w:pPr>
            <w:r w:rsidRPr="004C647C">
              <w:rPr>
                <w:rStyle w:val="Emphasis"/>
              </w:rPr>
              <w:t xml:space="preserve">The Foundation Skills describe those required skills (language, literacy, numeracy and </w:t>
            </w:r>
            <w:r w:rsidRPr="004C647C">
              <w:t xml:space="preserve">employment </w:t>
            </w:r>
            <w:r w:rsidRPr="004C647C">
              <w:rPr>
                <w:rStyle w:val="Emphasis"/>
              </w:rPr>
              <w:t>skills) that are essential to performance.</w:t>
            </w:r>
          </w:p>
        </w:tc>
      </w:tr>
      <w:tr w:rsidTr="004C6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47C" w:rsidP="004C647C">
            <w:pPr>
              <w:pStyle w:val="BodyText"/>
            </w:pPr>
            <w:r w:rsidRPr="004C647C">
              <w:t>Foundation skills essential to performance are explicit in the performance criteria of this unit of competency.</w:t>
            </w:r>
          </w:p>
        </w:tc>
      </w:tr>
    </w:tbl>
    <w:p w:rsidR="00000000" w:rsidRPr="004C647C" w:rsidP="004C647C">
      <w:pPr>
        <w:pStyle w:val="BodyText"/>
      </w:pPr>
    </w:p>
    <w:p w:rsidR="00000000" w:rsidRPr="004C647C" w:rsidP="004C647C">
      <w:pPr>
        <w:pStyle w:val="AllowPageBreak"/>
      </w:pPr>
    </w:p>
    <w:p w:rsidR="00000000" w:rsidRPr="004C647C" w:rsidP="004C647C">
      <w:pPr>
        <w:pStyle w:val="Heading1"/>
      </w:pPr>
      <w:bookmarkStart w:id="5" w:name="O_745467"/>
      <w:bookmarkEnd w:id="5"/>
      <w:r w:rsidRPr="004C647C">
        <w:t>Unit Mapping Information</w:t>
      </w:r>
    </w:p>
    <w:p w:rsidR="00050F94" w:rsidP="00050F94">
      <w:pPr>
        <w:pStyle w:val="BodyText"/>
      </w:pPr>
      <w:r w:rsidRPr="004C647C">
        <w:t>No equivalent unit.</w:t>
      </w:r>
    </w:p>
    <w:p w:rsidR="00000000" w:rsidRPr="004C647C" w:rsidP="004C647C">
      <w:pPr>
        <w:pStyle w:val="Heading1"/>
      </w:pPr>
      <w:bookmarkStart w:id="6" w:name="O_745472"/>
      <w:bookmarkEnd w:id="6"/>
      <w:r w:rsidRPr="004C647C">
        <w:t>Links</w:t>
      </w:r>
    </w:p>
    <w:p w:rsidR="00000000" w:rsidRPr="004C647C" w:rsidP="00050F94">
      <w:pPr>
        <w:pStyle w:val="BodyText"/>
      </w:pPr>
      <w:r w:rsidRPr="004C647C">
        <w:t>Companion Volume implementation guides are found in VETN</w:t>
      </w:r>
      <w:r w:rsidRPr="004C647C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1BB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C647C" w:rsidP="004C647C"/>
    <w:sectPr w:rsidSect="004C64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7C" w:rsidRPr="00050F94" w:rsidP="00050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94" w:rsidP="004C6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F94" w:rsidP="004C6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0F94" w:rsidP="004C6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47C" w:rsidRPr="00050F94" w:rsidP="00050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94" w:rsidRPr="002D2AF8" w:rsidP="004C6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HLTAHW051 Respond to loss, grief and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50F94" w:rsidP="004C6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163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2C6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47C"/>
  </w:style>
  <w:style w:type="character" w:customStyle="1" w:styleId="Heading1Char">
    <w:name w:val="Heading 1 Char"/>
    <w:basedOn w:val="DefaultParagraphFont"/>
    <w:link w:val="Heading1"/>
    <w:rsid w:val="004C6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4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47C"/>
    <w:rPr>
      <w:b/>
      <w:spacing w:val="0"/>
    </w:rPr>
  </w:style>
  <w:style w:type="character" w:styleId="Emphasis">
    <w:name w:val="Emphasis"/>
    <w:basedOn w:val="DefaultParagraphFont"/>
    <w:qFormat/>
    <w:rsid w:val="004C647C"/>
    <w:rPr>
      <w:i/>
    </w:rPr>
  </w:style>
  <w:style w:type="paragraph" w:customStyle="1" w:styleId="SuperHeading">
    <w:name w:val="SuperHeading"/>
    <w:basedOn w:val="Normal"/>
    <w:rsid w:val="004C6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4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4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47C"/>
  </w:style>
  <w:style w:type="paragraph" w:styleId="TableofFigures">
    <w:name w:val="table of figures"/>
    <w:basedOn w:val="Normal"/>
    <w:next w:val="Normal"/>
    <w:semiHidden/>
    <w:rsid w:val="004C6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4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47C"/>
    <w:rPr>
      <w:rFonts w:ascii="Wingdings" w:hAnsi="Wingdings"/>
    </w:rPr>
  </w:style>
  <w:style w:type="paragraph" w:customStyle="1" w:styleId="TableHeading">
    <w:name w:val="Table Heading"/>
    <w:basedOn w:val="HeadingBase"/>
    <w:rsid w:val="004C6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47C"/>
    <w:rPr>
      <w:color w:val="0033CC"/>
      <w:u w:val="none"/>
    </w:rPr>
  </w:style>
  <w:style w:type="paragraph" w:customStyle="1" w:styleId="BodyTextRight">
    <w:name w:val="Body Text Right"/>
    <w:basedOn w:val="BodyText"/>
    <w:rsid w:val="004C6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4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47C"/>
    <w:rPr>
      <w:sz w:val="32"/>
    </w:rPr>
  </w:style>
  <w:style w:type="paragraph" w:customStyle="1" w:styleId="HeadingProcedure">
    <w:name w:val="Heading Procedure"/>
    <w:basedOn w:val="HeadingBase"/>
    <w:next w:val="Normal"/>
    <w:rsid w:val="004C6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47C"/>
    <w:pPr>
      <w:spacing w:before="60" w:after="60"/>
    </w:pPr>
  </w:style>
  <w:style w:type="paragraph" w:styleId="ListContinue">
    <w:name w:val="List Continue"/>
    <w:basedOn w:val="List"/>
    <w:rsid w:val="004C647C"/>
    <w:pPr>
      <w:ind w:firstLine="0"/>
    </w:pPr>
  </w:style>
  <w:style w:type="paragraph" w:customStyle="1" w:styleId="ListNote">
    <w:name w:val="List Note"/>
    <w:basedOn w:val="List"/>
    <w:rsid w:val="004C6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47C"/>
    <w:rPr>
      <w:rFonts w:ascii="Courier New" w:hAnsi="Courier New"/>
    </w:rPr>
  </w:style>
  <w:style w:type="paragraph" w:customStyle="1" w:styleId="NoteBullet">
    <w:name w:val="Note Bullet"/>
    <w:basedOn w:val="Note"/>
    <w:rsid w:val="004C6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4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47C"/>
    <w:rPr>
      <w:b/>
      <w:smallCaps/>
    </w:rPr>
  </w:style>
  <w:style w:type="paragraph" w:customStyle="1" w:styleId="TableListNumber">
    <w:name w:val="Table List Number"/>
    <w:basedOn w:val="ListNumber"/>
    <w:rsid w:val="004C6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47C"/>
    <w:pPr>
      <w:numPr>
        <w:numId w:val="8"/>
      </w:numPr>
    </w:pPr>
  </w:style>
  <w:style w:type="paragraph" w:customStyle="1" w:styleId="ListAlpha2">
    <w:name w:val="List Alpha 2"/>
    <w:basedOn w:val="List2"/>
    <w:rsid w:val="004C647C"/>
    <w:pPr>
      <w:numPr>
        <w:numId w:val="7"/>
      </w:numPr>
    </w:pPr>
  </w:style>
  <w:style w:type="paragraph" w:styleId="List2">
    <w:name w:val="List 2"/>
    <w:basedOn w:val="BodyText"/>
    <w:rsid w:val="004C6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4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4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47C"/>
    <w:pPr>
      <w:numPr>
        <w:numId w:val="3"/>
      </w:numPr>
    </w:pPr>
  </w:style>
  <w:style w:type="paragraph" w:styleId="ListContinue2">
    <w:name w:val="List Continue 2"/>
    <w:basedOn w:val="List2"/>
    <w:rsid w:val="004C647C"/>
    <w:pPr>
      <w:ind w:firstLine="0"/>
    </w:pPr>
  </w:style>
  <w:style w:type="paragraph" w:styleId="ListContinue3">
    <w:name w:val="List Continue 3"/>
    <w:basedOn w:val="List3"/>
    <w:rsid w:val="004C647C"/>
    <w:pPr>
      <w:ind w:left="1021" w:firstLine="0"/>
    </w:pPr>
  </w:style>
  <w:style w:type="paragraph" w:styleId="ListContinue4">
    <w:name w:val="List Continue 4"/>
    <w:basedOn w:val="List4"/>
    <w:rsid w:val="004C647C"/>
    <w:pPr>
      <w:ind w:firstLine="0"/>
    </w:pPr>
  </w:style>
  <w:style w:type="paragraph" w:styleId="ListContinue5">
    <w:name w:val="List Continue 5"/>
    <w:basedOn w:val="List5"/>
    <w:rsid w:val="004C647C"/>
    <w:pPr>
      <w:ind w:firstLine="0"/>
    </w:pPr>
  </w:style>
  <w:style w:type="paragraph" w:styleId="ListNumber3">
    <w:name w:val="List Number 3"/>
    <w:basedOn w:val="List3"/>
    <w:rsid w:val="004C647C"/>
    <w:pPr>
      <w:numPr>
        <w:numId w:val="4"/>
      </w:numPr>
    </w:pPr>
  </w:style>
  <w:style w:type="paragraph" w:styleId="ListNumber4">
    <w:name w:val="List Number 4"/>
    <w:basedOn w:val="List4"/>
    <w:rsid w:val="004C647C"/>
    <w:pPr>
      <w:numPr>
        <w:numId w:val="5"/>
      </w:numPr>
    </w:pPr>
  </w:style>
  <w:style w:type="paragraph" w:styleId="ListNumber5">
    <w:name w:val="List Number 5"/>
    <w:basedOn w:val="List5"/>
    <w:rsid w:val="004C647C"/>
    <w:pPr>
      <w:numPr>
        <w:numId w:val="6"/>
      </w:numPr>
    </w:pPr>
  </w:style>
  <w:style w:type="paragraph" w:styleId="BlockText">
    <w:name w:val="Block Text"/>
    <w:basedOn w:val="Normal"/>
    <w:rsid w:val="004C6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47C"/>
    <w:rPr>
      <w:sz w:val="16"/>
      <w:vertAlign w:val="superscript"/>
    </w:rPr>
  </w:style>
  <w:style w:type="character" w:customStyle="1" w:styleId="Symbols">
    <w:name w:val="Symbols"/>
    <w:basedOn w:val="DefaultParagraphFont"/>
    <w:rsid w:val="004C647C"/>
    <w:rPr>
      <w:rFonts w:ascii="Symbol" w:hAnsi="Symbol"/>
    </w:rPr>
  </w:style>
  <w:style w:type="character" w:customStyle="1" w:styleId="MenuOptions">
    <w:name w:val="Menu Options"/>
    <w:basedOn w:val="DefaultParagraphFont"/>
    <w:rsid w:val="004C6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47C"/>
    <w:rPr>
      <w:b/>
    </w:rPr>
  </w:style>
  <w:style w:type="character" w:customStyle="1" w:styleId="Underlined">
    <w:name w:val="Underlined"/>
    <w:basedOn w:val="DefaultParagraphFont"/>
    <w:rsid w:val="004C647C"/>
    <w:rPr>
      <w:u w:val="single"/>
    </w:rPr>
  </w:style>
  <w:style w:type="paragraph" w:customStyle="1" w:styleId="TableBodyTextRight">
    <w:name w:val="Table Body Text Right"/>
    <w:basedOn w:val="TableBodyText"/>
    <w:rsid w:val="004C6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47C"/>
    <w:rPr>
      <w:sz w:val="18"/>
    </w:rPr>
  </w:style>
  <w:style w:type="paragraph" w:customStyle="1" w:styleId="BodySmallRight">
    <w:name w:val="Body Small Right"/>
    <w:basedOn w:val="BodyTextRight"/>
    <w:rsid w:val="004C647C"/>
    <w:rPr>
      <w:sz w:val="18"/>
      <w:szCs w:val="18"/>
    </w:rPr>
  </w:style>
  <w:style w:type="paragraph" w:customStyle="1" w:styleId="MarginEdition">
    <w:name w:val="Margin Edition"/>
    <w:basedOn w:val="MarginNote"/>
    <w:rsid w:val="004C6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47C"/>
    <w:rPr>
      <w:sz w:val="2"/>
      <w:szCs w:val="2"/>
    </w:rPr>
  </w:style>
  <w:style w:type="character" w:customStyle="1" w:styleId="Small">
    <w:name w:val="Small"/>
    <w:basedOn w:val="DefaultParagraphFont"/>
    <w:rsid w:val="004C647C"/>
    <w:rPr>
      <w:sz w:val="16"/>
    </w:rPr>
  </w:style>
  <w:style w:type="paragraph" w:customStyle="1" w:styleId="WideTable">
    <w:name w:val="Wide Table"/>
    <w:basedOn w:val="Normal"/>
    <w:rsid w:val="004C6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47C"/>
  </w:style>
  <w:style w:type="paragraph" w:styleId="Quote">
    <w:name w:val="Quote"/>
    <w:basedOn w:val="Heading1"/>
    <w:link w:val="QuoteChar"/>
    <w:qFormat/>
    <w:rsid w:val="004C6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47C"/>
    <w:pPr>
      <w:pageBreakBefore/>
    </w:pPr>
  </w:style>
  <w:style w:type="paragraph" w:customStyle="1" w:styleId="Border">
    <w:name w:val="Border"/>
    <w:basedOn w:val="Normal"/>
    <w:qFormat/>
    <w:rsid w:val="004C6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47C"/>
    <w:rPr>
      <w:u w:val="single"/>
    </w:rPr>
  </w:style>
  <w:style w:type="character" w:customStyle="1" w:styleId="BoldandItalics">
    <w:name w:val="Bold and Italics"/>
    <w:qFormat/>
    <w:rsid w:val="004C647C"/>
    <w:rPr>
      <w:b/>
      <w:i/>
      <w:u w:val="none"/>
    </w:rPr>
  </w:style>
  <w:style w:type="paragraph" w:styleId="BalloonText">
    <w:name w:val="Balloon Text"/>
    <w:basedOn w:val="Normal"/>
    <w:link w:val="BalloonTextChar"/>
    <w:rsid w:val="004C6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47C"/>
    <w:pPr>
      <w:spacing w:before="0" w:after="0"/>
    </w:pPr>
  </w:style>
  <w:style w:type="paragraph" w:customStyle="1" w:styleId="BodyTextBold">
    <w:name w:val="Body Text Bold"/>
    <w:basedOn w:val="BodyText"/>
    <w:qFormat/>
    <w:rsid w:val="004C647C"/>
    <w:rPr>
      <w:b/>
    </w:rPr>
  </w:style>
  <w:style w:type="character" w:styleId="Hyperlink">
    <w:name w:val="Hyperlink"/>
    <w:basedOn w:val="DefaultParagraphFont"/>
    <w:uiPriority w:val="99"/>
    <w:unhideWhenUsed/>
    <w:rsid w:val="00050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3425</Characters>
  <Application>Microsoft Office Word</Application>
  <DocSecurity>0</DocSecurity>
  <Lines>114</Lines>
  <Paragraphs>62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HLTAHW051 Respond to loss, grief and trauma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