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034" w:rsidP="00F670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HLTAHW049 Work effectively in social and emotional wellbeing</w:t>
      </w:r>
      <w:r>
        <w:fldChar w:fldCharType="end"/>
      </w:r>
    </w:p>
    <w:p w:rsidR="00F67034" w:rsidP="00F67034">
      <w:pPr>
        <w:pStyle w:val="Version"/>
        <w:sectPr w:rsidSect="004002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0278" w:rsidP="00400278">
      <w:pPr>
        <w:pStyle w:val="SuperHeading"/>
      </w:pPr>
      <w:r w:rsidRPr="00400278">
        <w:t>Assessment Requirements for HLTAHW049 Work effectively in social and emotional wellbeing</w:t>
      </w:r>
    </w:p>
    <w:p w:rsidR="00000000" w:rsidRPr="00400278" w:rsidP="00400278">
      <w:pPr>
        <w:pStyle w:val="Heading1"/>
      </w:pPr>
      <w:bookmarkStart w:id="1" w:name="O_745437"/>
      <w:bookmarkEnd w:id="1"/>
      <w:r w:rsidRPr="004002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40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278" w:rsidP="00400278">
            <w:pPr>
              <w:pStyle w:val="BodyText"/>
            </w:pPr>
            <w:r w:rsidRPr="00400278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78">
            <w:pPr>
              <w:pStyle w:val="BodyText"/>
              <w:rPr>
                <w:lang w:val="en-NZ"/>
              </w:rPr>
            </w:pPr>
            <w:r w:rsidRPr="00400278">
              <w:rPr>
                <w:rStyle w:val="SpecialBold"/>
              </w:rPr>
              <w:t>Comments</w:t>
            </w:r>
          </w:p>
        </w:tc>
      </w:tr>
      <w:tr w:rsidTr="0040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78">
            <w:pPr>
              <w:pStyle w:val="BodyText"/>
              <w:rPr>
                <w:lang w:val="en-NZ"/>
              </w:rPr>
            </w:pPr>
            <w:r w:rsidRPr="00400278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278" w:rsidP="00400278">
            <w:pPr>
              <w:pStyle w:val="BodyText"/>
            </w:pPr>
            <w:r w:rsidRPr="00400278">
              <w:t>Updated:</w:t>
            </w:r>
          </w:p>
          <w:p w:rsidR="00000000" w:rsidRPr="00400278" w:rsidP="00400278">
            <w:pPr>
              <w:pStyle w:val="ListBullet"/>
            </w:pPr>
            <w:r w:rsidRPr="00400278">
              <w:t>assessor requirements statement</w:t>
            </w:r>
          </w:p>
          <w:p w:rsidR="00000000" w:rsidRPr="00400278" w:rsidP="00400278">
            <w:pPr>
              <w:pStyle w:val="ListBullet"/>
            </w:pPr>
            <w:r w:rsidRPr="00400278">
              <w:t>foundation skills lead in statement</w:t>
            </w:r>
          </w:p>
          <w:p w:rsidR="00000000" w:rsidRPr="00400278" w:rsidP="00400278">
            <w:pPr>
              <w:pStyle w:val="ListBullet"/>
            </w:pPr>
            <w:r w:rsidRPr="00400278">
              <w:t>licensing statement</w:t>
            </w:r>
          </w:p>
          <w:p w:rsidR="00000000" w:rsidRPr="00400278" w:rsidP="00400278">
            <w:pPr>
              <w:pStyle w:val="ListBullet"/>
            </w:pPr>
            <w:r w:rsidRPr="00400278">
              <w:t>modification history to reflect 2012 standards</w:t>
            </w:r>
          </w:p>
          <w:p w:rsidR="00000000" w:rsidP="00400278">
            <w:pPr>
              <w:pStyle w:val="BodyText"/>
              <w:rPr>
                <w:lang w:val="en-NZ"/>
              </w:rPr>
            </w:pPr>
            <w:r w:rsidRPr="00400278">
              <w:t>Equivalent outcome.</w:t>
            </w:r>
          </w:p>
        </w:tc>
      </w:tr>
      <w:tr w:rsidTr="0040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78">
            <w:pPr>
              <w:pStyle w:val="BodyText"/>
              <w:rPr>
                <w:lang w:val="en-NZ"/>
              </w:rPr>
            </w:pPr>
            <w:r w:rsidRPr="00400278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278" w:rsidP="00400278">
            <w:pPr>
              <w:pStyle w:val="BodyText"/>
            </w:pPr>
            <w:r w:rsidRPr="00400278">
              <w:t xml:space="preserve">This version was released in </w:t>
            </w:r>
            <w:r w:rsidRPr="00400278">
              <w:rPr>
                <w:rStyle w:val="Emphasis"/>
              </w:rPr>
              <w:t>HLT Health Training Package release 1.0</w:t>
            </w:r>
            <w:r w:rsidRPr="00400278">
              <w:t xml:space="preserve"> and meets the requirements of the 2012 Standards for Training Packages.</w:t>
            </w:r>
          </w:p>
          <w:p w:rsidR="00000000" w:rsidRPr="00400278" w:rsidP="00400278">
            <w:pPr>
              <w:pStyle w:val="BodyText"/>
            </w:pPr>
            <w:r w:rsidRPr="00400278">
              <w:t>Significant changes to elements and performance criteria.</w:t>
            </w:r>
            <w:r w:rsidRPr="00400278">
              <w:br/>
              <w:t>New evidence requirements for assessment, including volume and environment requirements.</w:t>
            </w:r>
          </w:p>
        </w:tc>
      </w:tr>
    </w:tbl>
    <w:p w:rsidR="00000000" w:rsidRPr="00400278" w:rsidP="00400278">
      <w:pPr>
        <w:pStyle w:val="BodyText"/>
      </w:pPr>
    </w:p>
    <w:p w:rsidR="00000000" w:rsidRPr="00400278" w:rsidP="00400278">
      <w:pPr>
        <w:pStyle w:val="AllowPageBreak"/>
      </w:pPr>
    </w:p>
    <w:p w:rsidR="00000000" w:rsidRPr="00400278" w:rsidP="00400278">
      <w:pPr>
        <w:pStyle w:val="Heading1"/>
      </w:pPr>
      <w:bookmarkStart w:id="2" w:name="O_745436"/>
      <w:bookmarkEnd w:id="2"/>
      <w:r w:rsidRPr="00400278">
        <w:t>Performance Evidence</w:t>
      </w:r>
    </w:p>
    <w:p w:rsidR="00000000" w:rsidRPr="00400278" w:rsidP="00F67034">
      <w:pPr>
        <w:pStyle w:val="BodyText"/>
      </w:pPr>
      <w:r w:rsidRPr="00400278">
        <w:t>The candidate must show evidence of the ability to complete tasks out</w:t>
      </w:r>
      <w:r w:rsidRPr="00400278">
        <w:t xml:space="preserve">lined in elements and performance criteria of this unit, manage tasks and manage contingencies in the context of the job role. </w:t>
      </w:r>
    </w:p>
    <w:p w:rsidR="00000000" w:rsidRPr="00400278" w:rsidP="00F67034">
      <w:pPr>
        <w:pStyle w:val="BodyText"/>
      </w:pPr>
      <w:r w:rsidRPr="00400278">
        <w:t>There must be evidence that the candidate has:</w:t>
      </w:r>
    </w:p>
    <w:p w:rsidR="00000000" w:rsidRPr="00400278" w:rsidP="00400278">
      <w:pPr>
        <w:pStyle w:val="ListBullet"/>
      </w:pPr>
      <w:r w:rsidRPr="00400278">
        <w:t>undertaken social and emotional wellbeing work with clients within the legal and</w:t>
      </w:r>
      <w:r w:rsidRPr="00400278">
        <w:t xml:space="preserve"> ethical boundaries of the social and emotional wellbeing worker, and with a commitment to the philosophy of social and emotional wellbeing</w:t>
      </w:r>
    </w:p>
    <w:p w:rsidR="00000000" w:rsidRPr="00400278" w:rsidP="00400278">
      <w:pPr>
        <w:pStyle w:val="ListBullet"/>
      </w:pPr>
      <w:r w:rsidRPr="00400278">
        <w:t>maintained the professional boundaries of the work role and addressed accountability and responsibilities appropriat</w:t>
      </w:r>
      <w:r w:rsidRPr="00400278">
        <w:t>ely</w:t>
      </w:r>
    </w:p>
    <w:p w:rsidR="00000000" w:rsidRPr="00400278" w:rsidP="00400278">
      <w:pPr>
        <w:pStyle w:val="ListBullet"/>
      </w:pPr>
      <w:r w:rsidRPr="00400278">
        <w:t>addressed the needs of clients from culturally and linguistically diverse backgrounds</w:t>
      </w:r>
    </w:p>
    <w:p w:rsidR="00000000" w:rsidRPr="00400278" w:rsidP="00400278">
      <w:pPr>
        <w:pStyle w:val="ListBullet"/>
      </w:pPr>
      <w:r w:rsidRPr="00400278">
        <w:t>balanced expectations of the organisation, the community and clients in undertaking social and emotional wellbeing work</w:t>
      </w:r>
    </w:p>
    <w:p w:rsidR="00000000" w:rsidRPr="00400278" w:rsidP="00400278">
      <w:pPr>
        <w:pStyle w:val="ListBullet"/>
      </w:pPr>
      <w:r w:rsidRPr="00400278">
        <w:t>used high-level effective communication skills</w:t>
      </w:r>
    </w:p>
    <w:p w:rsidR="00000000" w:rsidRPr="00400278" w:rsidP="00400278">
      <w:pPr>
        <w:pStyle w:val="ListBullet"/>
      </w:pPr>
      <w:r w:rsidRPr="00400278">
        <w:t>completed relevant documentation.</w:t>
      </w:r>
    </w:p>
    <w:p w:rsidR="00000000" w:rsidRPr="00400278" w:rsidP="00400278">
      <w:pPr>
        <w:pStyle w:val="BodyText"/>
      </w:pPr>
    </w:p>
    <w:p w:rsidR="00000000" w:rsidRPr="00400278" w:rsidP="00400278">
      <w:pPr>
        <w:pStyle w:val="BodyText"/>
      </w:pPr>
      <w:r w:rsidRPr="00400278">
        <w:tab/>
      </w:r>
    </w:p>
    <w:p w:rsidR="00000000" w:rsidRPr="00400278" w:rsidP="00F67034">
      <w:pPr>
        <w:pStyle w:val="BodyText"/>
      </w:pPr>
      <w:r w:rsidRPr="00400278">
        <w:t>All performance evidence must be demonstrated at least once.</w:t>
      </w:r>
    </w:p>
    <w:p w:rsidR="00000000" w:rsidRPr="00400278" w:rsidP="00400278">
      <w:pPr>
        <w:pStyle w:val="Heading1"/>
      </w:pPr>
      <w:bookmarkStart w:id="3" w:name="O_745435"/>
      <w:bookmarkEnd w:id="3"/>
      <w:r w:rsidRPr="00400278">
        <w:t>Knowledge Evidence</w:t>
      </w:r>
    </w:p>
    <w:p w:rsidR="00000000" w:rsidRPr="00400278" w:rsidP="00F67034">
      <w:pPr>
        <w:pStyle w:val="BodyText"/>
      </w:pPr>
      <w:r w:rsidRPr="00400278">
        <w:t>The candidate must be able to demonstrate essential knowledge required to effectively do the task outlined in elements an</w:t>
      </w:r>
      <w:r w:rsidRPr="00400278">
        <w:t>d performance criteria of this unit, manage the task and manage contingencies in the context of the identified work role.</w:t>
      </w:r>
    </w:p>
    <w:p w:rsidR="00000000" w:rsidRPr="00400278" w:rsidP="00F67034">
      <w:pPr>
        <w:pStyle w:val="BodyText"/>
      </w:pPr>
      <w:r w:rsidRPr="00400278">
        <w:t>This includes knowledge of:</w:t>
      </w:r>
    </w:p>
    <w:p w:rsidR="00000000" w:rsidRPr="00400278" w:rsidP="00400278">
      <w:pPr>
        <w:pStyle w:val="ListBullet"/>
      </w:pPr>
      <w:r w:rsidRPr="00400278">
        <w:t xml:space="preserve">traditional healing </w:t>
      </w:r>
    </w:p>
    <w:p w:rsidR="00000000" w:rsidRPr="00400278" w:rsidP="00400278">
      <w:pPr>
        <w:pStyle w:val="ListBullet"/>
      </w:pPr>
      <w:r w:rsidRPr="00400278">
        <w:t>cultural law and its consequences</w:t>
      </w:r>
    </w:p>
    <w:p w:rsidR="00000000" w:rsidRPr="00400278" w:rsidP="00400278">
      <w:pPr>
        <w:pStyle w:val="ListBullet"/>
      </w:pPr>
      <w:r w:rsidRPr="00400278">
        <w:t>rights as employees – industrial awards, duty of c</w:t>
      </w:r>
      <w:r w:rsidRPr="00400278">
        <w:t>are, occupational health and safety, workers’ compensation</w:t>
      </w:r>
    </w:p>
    <w:p w:rsidR="00000000" w:rsidRPr="00400278" w:rsidP="00400278">
      <w:pPr>
        <w:pStyle w:val="ListBullet"/>
      </w:pPr>
      <w:r w:rsidRPr="00400278">
        <w:t>support systems available for employees – e.g. counselling, unions, professional associations</w:t>
      </w:r>
    </w:p>
    <w:p w:rsidR="00000000" w:rsidRPr="00400278" w:rsidP="00400278">
      <w:pPr>
        <w:pStyle w:val="ListBullet"/>
      </w:pPr>
      <w:r w:rsidRPr="00400278">
        <w:t>the role, rights and responsibilities relating to social and emotional wellbeing work:</w:t>
      </w:r>
    </w:p>
    <w:p w:rsidR="00000000" w:rsidRPr="00400278" w:rsidP="00400278">
      <w:pPr>
        <w:pStyle w:val="ListBullet2"/>
      </w:pPr>
      <w:r w:rsidRPr="00400278">
        <w:t>legal responsib</w:t>
      </w:r>
      <w:r w:rsidRPr="00400278">
        <w:t>ilities to clients, organisation and self</w:t>
      </w:r>
    </w:p>
    <w:p w:rsidR="00000000" w:rsidRPr="00400278" w:rsidP="00400278">
      <w:pPr>
        <w:pStyle w:val="ListBullet2"/>
      </w:pPr>
      <w:r w:rsidRPr="00400278">
        <w:t xml:space="preserve">reporting responsibilities </w:t>
      </w:r>
    </w:p>
    <w:p w:rsidR="00000000" w:rsidRPr="00400278" w:rsidP="00400278">
      <w:pPr>
        <w:pStyle w:val="ListBullet2"/>
      </w:pPr>
      <w:r w:rsidRPr="00400278">
        <w:t>accountability to organisation and community</w:t>
      </w:r>
    </w:p>
    <w:p w:rsidR="00000000" w:rsidRPr="00400278" w:rsidP="00400278">
      <w:pPr>
        <w:pStyle w:val="ListBullet2"/>
      </w:pPr>
      <w:r w:rsidRPr="00400278">
        <w:t>confidentiality requirements for social and emotional wellbeing work</w:t>
      </w:r>
    </w:p>
    <w:p w:rsidR="00000000" w:rsidRPr="00400278" w:rsidP="00400278">
      <w:pPr>
        <w:pStyle w:val="ListBullet2"/>
      </w:pPr>
      <w:r w:rsidRPr="00400278">
        <w:t>ethical responsibilities</w:t>
      </w:r>
    </w:p>
    <w:p w:rsidR="00000000" w:rsidRPr="00400278" w:rsidP="00400278">
      <w:pPr>
        <w:pStyle w:val="ListBullet2"/>
      </w:pPr>
      <w:r w:rsidRPr="00400278">
        <w:t>professional boundaries</w:t>
      </w:r>
    </w:p>
    <w:p w:rsidR="00000000" w:rsidRPr="00400278" w:rsidP="00400278">
      <w:pPr>
        <w:pStyle w:val="ListBullet"/>
      </w:pPr>
      <w:r w:rsidRPr="00400278">
        <w:t>justice system and its processes</w:t>
      </w:r>
    </w:p>
    <w:p w:rsidR="00000000" w:rsidRPr="00400278" w:rsidP="00400278">
      <w:pPr>
        <w:pStyle w:val="ListBullet"/>
      </w:pPr>
      <w:r w:rsidRPr="00400278">
        <w:t>Mental Health Act and relevant regulations</w:t>
      </w:r>
    </w:p>
    <w:p w:rsidR="00000000" w:rsidRPr="00400278" w:rsidP="00400278">
      <w:pPr>
        <w:pStyle w:val="ListBullet"/>
      </w:pPr>
      <w:r w:rsidRPr="00400278">
        <w:t>conflict resolution and mediation</w:t>
      </w:r>
    </w:p>
    <w:p w:rsidR="00000000" w:rsidRPr="00400278" w:rsidP="00400278">
      <w:pPr>
        <w:pStyle w:val="ListBullet"/>
      </w:pPr>
      <w:r w:rsidRPr="00400278">
        <w:t>stress-management techniques</w:t>
      </w:r>
    </w:p>
    <w:p w:rsidR="00000000" w:rsidRPr="00400278" w:rsidP="00400278">
      <w:pPr>
        <w:pStyle w:val="ListBullet"/>
      </w:pPr>
      <w:r w:rsidRPr="00400278">
        <w:t>changing roles of Aboriginal men and women in communities</w:t>
      </w:r>
    </w:p>
    <w:p w:rsidR="00000000" w:rsidRPr="00400278" w:rsidP="00400278">
      <w:pPr>
        <w:pStyle w:val="ListBullet"/>
      </w:pPr>
      <w:r w:rsidRPr="00400278">
        <w:t>broad knowledge of:</w:t>
      </w:r>
    </w:p>
    <w:p w:rsidR="00000000" w:rsidRPr="00400278" w:rsidP="00400278">
      <w:pPr>
        <w:pStyle w:val="ListBullet2"/>
      </w:pPr>
      <w:r w:rsidRPr="00400278">
        <w:t>government structures</w:t>
      </w:r>
    </w:p>
    <w:p w:rsidR="00000000" w:rsidRPr="00400278" w:rsidP="00400278">
      <w:pPr>
        <w:pStyle w:val="ListBullet2"/>
      </w:pPr>
      <w:r w:rsidRPr="00400278">
        <w:t>political struct</w:t>
      </w:r>
      <w:r w:rsidRPr="00400278">
        <w:t xml:space="preserve">ures </w:t>
      </w:r>
    </w:p>
    <w:p w:rsidR="00000000" w:rsidRPr="00400278" w:rsidP="00400278">
      <w:pPr>
        <w:pStyle w:val="ListBullet2"/>
      </w:pPr>
      <w:r w:rsidRPr="00400278">
        <w:t>adult guardianship</w:t>
      </w:r>
    </w:p>
    <w:p w:rsidR="00000000" w:rsidRPr="00400278" w:rsidP="00400278">
      <w:pPr>
        <w:pStyle w:val="ListBullet2"/>
      </w:pPr>
      <w:r w:rsidRPr="00400278">
        <w:t>rights of clients.</w:t>
      </w:r>
    </w:p>
    <w:p w:rsidR="00000000" w:rsidRPr="00400278" w:rsidP="00400278">
      <w:pPr>
        <w:pStyle w:val="AllowPageBreak"/>
      </w:pPr>
    </w:p>
    <w:p w:rsidR="00000000" w:rsidRPr="00400278" w:rsidP="00400278">
      <w:pPr>
        <w:pStyle w:val="Heading1"/>
      </w:pPr>
      <w:bookmarkStart w:id="4" w:name="O_745434"/>
      <w:bookmarkEnd w:id="4"/>
      <w:r w:rsidRPr="00400278">
        <w:t>Assessment Conditions</w:t>
      </w:r>
    </w:p>
    <w:p w:rsidR="00000000" w:rsidRPr="00400278" w:rsidP="00F67034">
      <w:pPr>
        <w:pStyle w:val="BodyText"/>
      </w:pPr>
      <w:r w:rsidRPr="00400278">
        <w:t>Skills must be demonstrated working:</w:t>
      </w:r>
    </w:p>
    <w:p w:rsidR="00000000" w:rsidRPr="00400278" w:rsidP="00400278">
      <w:pPr>
        <w:pStyle w:val="ListBullet"/>
      </w:pPr>
      <w:r w:rsidRPr="00400278">
        <w:t>in a health service or centre</w:t>
      </w:r>
    </w:p>
    <w:p w:rsidR="00000000" w:rsidRPr="00400278" w:rsidP="00400278">
      <w:pPr>
        <w:pStyle w:val="ListBullet"/>
      </w:pPr>
      <w:r w:rsidRPr="00400278">
        <w:t xml:space="preserve">individually or as a member of a multidisciplinary primary health care team </w:t>
      </w:r>
    </w:p>
    <w:p w:rsidR="00000000" w:rsidRPr="00400278" w:rsidP="00400278">
      <w:pPr>
        <w:pStyle w:val="ListBullet"/>
      </w:pPr>
      <w:r w:rsidRPr="00400278">
        <w:t xml:space="preserve">with Aboriginal and/or Torres Strait Islander clients and communities. </w:t>
      </w:r>
    </w:p>
    <w:p w:rsidR="00000000" w:rsidRPr="00400278" w:rsidP="00400278">
      <w:pPr>
        <w:pStyle w:val="BodyText"/>
      </w:pPr>
    </w:p>
    <w:p w:rsidR="00000000" w:rsidRPr="00400278" w:rsidP="00F67034">
      <w:pPr>
        <w:pStyle w:val="BodyText"/>
      </w:pPr>
      <w:r w:rsidRPr="00400278">
        <w:t xml:space="preserve">In addition, simulations and scenarios must be used where the full range of contexts and situations cannot be provided in the workplace or may occur only rarely. These are situations </w:t>
      </w:r>
      <w:r w:rsidRPr="00400278">
        <w:t xml:space="preserve">relating to emergency or unplanned procedures where assessment in these circumstances would be unsafe or is impractical. </w:t>
      </w:r>
    </w:p>
    <w:p w:rsidR="00000000" w:rsidRPr="00400278" w:rsidP="00F67034">
      <w:pPr>
        <w:pStyle w:val="BodyText"/>
      </w:pPr>
      <w:r w:rsidRPr="00400278">
        <w:t>Simulated assessment environments must simulate the real-life working environment where these skills and knowledge would be performed</w:t>
      </w:r>
      <w:r w:rsidRPr="00400278">
        <w:t>, with all the relevant equipment and resources of that working environment.</w:t>
      </w:r>
    </w:p>
    <w:p w:rsidR="00000000" w:rsidRPr="00400278" w:rsidP="00F67034">
      <w:pPr>
        <w:pStyle w:val="BodyText"/>
      </w:pPr>
      <w:r w:rsidRPr="00400278">
        <w:t>Assessors must satisfy the Standards for Registered Training Organisations (RTOs) 2015/AQTF mandatory competency requirements for assessors.</w:t>
      </w:r>
    </w:p>
    <w:p w:rsidR="00000000" w:rsidRPr="00400278" w:rsidP="00F67034">
      <w:pPr>
        <w:pStyle w:val="BodyText"/>
      </w:pPr>
      <w:r w:rsidRPr="00400278">
        <w:t xml:space="preserve">Assessment must be undertaken by a </w:t>
      </w:r>
      <w:r w:rsidRPr="00400278">
        <w:t>workplace assessor who has expertise in this unit of competency and who is:</w:t>
      </w:r>
    </w:p>
    <w:p w:rsidR="00000000" w:rsidRPr="00400278" w:rsidP="00F67034">
      <w:pPr>
        <w:pStyle w:val="BodyText"/>
      </w:pPr>
      <w:r w:rsidRPr="00400278">
        <w:t>an Aboriginal and/or Torres Strait Islander Health Worker</w:t>
      </w:r>
      <w:r>
        <w:t xml:space="preserve"> </w:t>
      </w:r>
      <w:r w:rsidRPr="00400278">
        <w:t>or:</w:t>
      </w:r>
    </w:p>
    <w:p w:rsidR="00000000" w:rsidRPr="00400278" w:rsidP="00400278">
      <w:pPr>
        <w:pStyle w:val="ListBullet"/>
      </w:pPr>
      <w:r w:rsidRPr="00400278">
        <w:t xml:space="preserve">accompanied by an Aboriginal and/or Torres Strait Islander person who is a recognised member </w:t>
      </w:r>
      <w:r w:rsidRPr="00400278">
        <w:t>of the community with experience in primary health car</w:t>
      </w:r>
    </w:p>
    <w:p w:rsidR="00000000" w:rsidRPr="00400278" w:rsidP="00400278">
      <w:pPr>
        <w:pStyle w:val="AllowPageBreak"/>
      </w:pPr>
    </w:p>
    <w:p w:rsidR="00000000" w:rsidRPr="00400278" w:rsidP="00400278">
      <w:pPr>
        <w:pStyle w:val="Heading1"/>
      </w:pPr>
      <w:bookmarkStart w:id="5" w:name="O_745445"/>
      <w:bookmarkEnd w:id="5"/>
      <w:r w:rsidRPr="00400278">
        <w:t>Links</w:t>
      </w:r>
    </w:p>
    <w:p w:rsidR="00000000" w:rsidRPr="00400278" w:rsidP="00F67034">
      <w:pPr>
        <w:pStyle w:val="BodyText"/>
      </w:pPr>
      <w:r w:rsidRPr="004002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8062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00278" w:rsidP="00400278"/>
    <w:sectPr w:rsidSect="004002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78" w:rsidRPr="00F67034" w:rsidP="00F670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034" w:rsidP="004002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7034" w:rsidP="004002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67034" w:rsidP="004002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0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278" w:rsidRPr="00F67034" w:rsidP="00F670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034" w:rsidRPr="002D2AF8" w:rsidP="004002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HLTAHW049 Work effectively in social and emotional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67034" w:rsidP="004002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2218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5C8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02E0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2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2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2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2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2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2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2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2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2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2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2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278"/>
  </w:style>
  <w:style w:type="character" w:customStyle="1" w:styleId="Heading1Char">
    <w:name w:val="Heading 1 Char"/>
    <w:basedOn w:val="DefaultParagraphFont"/>
    <w:link w:val="Heading1"/>
    <w:rsid w:val="004002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2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2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02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0278"/>
    <w:rPr>
      <w:b/>
      <w:spacing w:val="0"/>
    </w:rPr>
  </w:style>
  <w:style w:type="paragraph" w:styleId="ListBullet2">
    <w:name w:val="List Bullet 2"/>
    <w:basedOn w:val="List2"/>
    <w:rsid w:val="004002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0278"/>
    <w:rPr>
      <w:i/>
    </w:rPr>
  </w:style>
  <w:style w:type="paragraph" w:customStyle="1" w:styleId="SuperHeading">
    <w:name w:val="SuperHeading"/>
    <w:basedOn w:val="Normal"/>
    <w:rsid w:val="004002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2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02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2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2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2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2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2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2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2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2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2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2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2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2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2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2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02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02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2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2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02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2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2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2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2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2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2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2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2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02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2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2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278"/>
  </w:style>
  <w:style w:type="paragraph" w:styleId="TableofFigures">
    <w:name w:val="table of figures"/>
    <w:basedOn w:val="Normal"/>
    <w:next w:val="Normal"/>
    <w:semiHidden/>
    <w:rsid w:val="004002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2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0278"/>
    <w:rPr>
      <w:rFonts w:ascii="Wingdings" w:hAnsi="Wingdings"/>
    </w:rPr>
  </w:style>
  <w:style w:type="paragraph" w:customStyle="1" w:styleId="TableHeading">
    <w:name w:val="Table Heading"/>
    <w:basedOn w:val="HeadingBase"/>
    <w:rsid w:val="004002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278"/>
    <w:rPr>
      <w:color w:val="0033CC"/>
      <w:u w:val="none"/>
    </w:rPr>
  </w:style>
  <w:style w:type="paragraph" w:customStyle="1" w:styleId="BodyTextRight">
    <w:name w:val="Body Text Right"/>
    <w:basedOn w:val="BodyText"/>
    <w:rsid w:val="004002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2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2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2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2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2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278"/>
    <w:rPr>
      <w:sz w:val="32"/>
    </w:rPr>
  </w:style>
  <w:style w:type="paragraph" w:customStyle="1" w:styleId="HeadingProcedure">
    <w:name w:val="Heading Procedure"/>
    <w:basedOn w:val="HeadingBase"/>
    <w:next w:val="Normal"/>
    <w:rsid w:val="004002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278"/>
    <w:pPr>
      <w:spacing w:before="60" w:after="60"/>
    </w:pPr>
  </w:style>
  <w:style w:type="paragraph" w:styleId="ListContinue">
    <w:name w:val="List Continue"/>
    <w:basedOn w:val="List"/>
    <w:rsid w:val="00400278"/>
    <w:pPr>
      <w:ind w:firstLine="0"/>
    </w:pPr>
  </w:style>
  <w:style w:type="paragraph" w:customStyle="1" w:styleId="ListNote">
    <w:name w:val="List Note"/>
    <w:basedOn w:val="List"/>
    <w:rsid w:val="004002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2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2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278"/>
    <w:rPr>
      <w:rFonts w:ascii="Courier New" w:hAnsi="Courier New"/>
    </w:rPr>
  </w:style>
  <w:style w:type="paragraph" w:customStyle="1" w:styleId="NoteBullet">
    <w:name w:val="Note Bullet"/>
    <w:basedOn w:val="Note"/>
    <w:rsid w:val="004002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2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2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2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2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02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2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278"/>
    <w:rPr>
      <w:b/>
      <w:smallCaps/>
    </w:rPr>
  </w:style>
  <w:style w:type="paragraph" w:customStyle="1" w:styleId="TableListNumber">
    <w:name w:val="Table List Number"/>
    <w:basedOn w:val="ListNumber"/>
    <w:rsid w:val="004002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2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278"/>
    <w:pPr>
      <w:numPr>
        <w:numId w:val="9"/>
      </w:numPr>
    </w:pPr>
  </w:style>
  <w:style w:type="paragraph" w:customStyle="1" w:styleId="ListAlpha2">
    <w:name w:val="List Alpha 2"/>
    <w:basedOn w:val="List2"/>
    <w:rsid w:val="00400278"/>
    <w:pPr>
      <w:numPr>
        <w:numId w:val="8"/>
      </w:numPr>
    </w:pPr>
  </w:style>
  <w:style w:type="paragraph" w:styleId="List2">
    <w:name w:val="List 2"/>
    <w:basedOn w:val="BodyText"/>
    <w:rsid w:val="004002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2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2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2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2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2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0278"/>
    <w:pPr>
      <w:numPr>
        <w:numId w:val="4"/>
      </w:numPr>
    </w:pPr>
  </w:style>
  <w:style w:type="paragraph" w:styleId="ListContinue2">
    <w:name w:val="List Continue 2"/>
    <w:basedOn w:val="List2"/>
    <w:rsid w:val="00400278"/>
    <w:pPr>
      <w:ind w:firstLine="0"/>
    </w:pPr>
  </w:style>
  <w:style w:type="paragraph" w:styleId="ListContinue3">
    <w:name w:val="List Continue 3"/>
    <w:basedOn w:val="List3"/>
    <w:rsid w:val="00400278"/>
    <w:pPr>
      <w:ind w:left="1021" w:firstLine="0"/>
    </w:pPr>
  </w:style>
  <w:style w:type="paragraph" w:styleId="ListContinue4">
    <w:name w:val="List Continue 4"/>
    <w:basedOn w:val="List4"/>
    <w:rsid w:val="00400278"/>
    <w:pPr>
      <w:ind w:firstLine="0"/>
    </w:pPr>
  </w:style>
  <w:style w:type="paragraph" w:styleId="ListContinue5">
    <w:name w:val="List Continue 5"/>
    <w:basedOn w:val="List5"/>
    <w:rsid w:val="00400278"/>
    <w:pPr>
      <w:ind w:firstLine="0"/>
    </w:pPr>
  </w:style>
  <w:style w:type="paragraph" w:styleId="ListNumber3">
    <w:name w:val="List Number 3"/>
    <w:basedOn w:val="List3"/>
    <w:rsid w:val="00400278"/>
    <w:pPr>
      <w:numPr>
        <w:numId w:val="5"/>
      </w:numPr>
    </w:pPr>
  </w:style>
  <w:style w:type="paragraph" w:styleId="ListNumber4">
    <w:name w:val="List Number 4"/>
    <w:basedOn w:val="List4"/>
    <w:rsid w:val="00400278"/>
    <w:pPr>
      <w:numPr>
        <w:numId w:val="6"/>
      </w:numPr>
    </w:pPr>
  </w:style>
  <w:style w:type="paragraph" w:styleId="ListNumber5">
    <w:name w:val="List Number 5"/>
    <w:basedOn w:val="List5"/>
    <w:rsid w:val="00400278"/>
    <w:pPr>
      <w:numPr>
        <w:numId w:val="7"/>
      </w:numPr>
    </w:pPr>
  </w:style>
  <w:style w:type="paragraph" w:styleId="BlockText">
    <w:name w:val="Block Text"/>
    <w:basedOn w:val="Normal"/>
    <w:rsid w:val="004002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2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278"/>
    <w:rPr>
      <w:sz w:val="16"/>
      <w:vertAlign w:val="superscript"/>
    </w:rPr>
  </w:style>
  <w:style w:type="character" w:customStyle="1" w:styleId="Symbols">
    <w:name w:val="Symbols"/>
    <w:basedOn w:val="DefaultParagraphFont"/>
    <w:rsid w:val="00400278"/>
    <w:rPr>
      <w:rFonts w:ascii="Symbol" w:hAnsi="Symbol"/>
    </w:rPr>
  </w:style>
  <w:style w:type="character" w:customStyle="1" w:styleId="MenuOptions">
    <w:name w:val="Menu Options"/>
    <w:basedOn w:val="DefaultParagraphFont"/>
    <w:rsid w:val="004002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278"/>
    <w:rPr>
      <w:b/>
    </w:rPr>
  </w:style>
  <w:style w:type="character" w:customStyle="1" w:styleId="Underlined">
    <w:name w:val="Underlined"/>
    <w:basedOn w:val="DefaultParagraphFont"/>
    <w:rsid w:val="00400278"/>
    <w:rPr>
      <w:u w:val="single"/>
    </w:rPr>
  </w:style>
  <w:style w:type="paragraph" w:customStyle="1" w:styleId="TableBodyTextRight">
    <w:name w:val="Table Body Text Right"/>
    <w:basedOn w:val="TableBodyText"/>
    <w:rsid w:val="004002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278"/>
    <w:rPr>
      <w:sz w:val="18"/>
    </w:rPr>
  </w:style>
  <w:style w:type="paragraph" w:customStyle="1" w:styleId="BodySmallRight">
    <w:name w:val="Body Small Right"/>
    <w:basedOn w:val="BodyTextRight"/>
    <w:rsid w:val="00400278"/>
    <w:rPr>
      <w:sz w:val="18"/>
      <w:szCs w:val="18"/>
    </w:rPr>
  </w:style>
  <w:style w:type="paragraph" w:customStyle="1" w:styleId="MarginEdition">
    <w:name w:val="Margin Edition"/>
    <w:basedOn w:val="MarginNote"/>
    <w:rsid w:val="004002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278"/>
    <w:rPr>
      <w:sz w:val="2"/>
      <w:szCs w:val="2"/>
    </w:rPr>
  </w:style>
  <w:style w:type="character" w:customStyle="1" w:styleId="Small">
    <w:name w:val="Small"/>
    <w:basedOn w:val="DefaultParagraphFont"/>
    <w:rsid w:val="00400278"/>
    <w:rPr>
      <w:sz w:val="16"/>
    </w:rPr>
  </w:style>
  <w:style w:type="paragraph" w:customStyle="1" w:styleId="WideTable">
    <w:name w:val="Wide Table"/>
    <w:basedOn w:val="Normal"/>
    <w:rsid w:val="004002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278"/>
  </w:style>
  <w:style w:type="paragraph" w:styleId="Quote">
    <w:name w:val="Quote"/>
    <w:basedOn w:val="Heading1"/>
    <w:link w:val="QuoteChar"/>
    <w:qFormat/>
    <w:rsid w:val="004002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2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278"/>
    <w:pPr>
      <w:pageBreakBefore/>
    </w:pPr>
  </w:style>
  <w:style w:type="paragraph" w:customStyle="1" w:styleId="Border">
    <w:name w:val="Border"/>
    <w:basedOn w:val="Normal"/>
    <w:qFormat/>
    <w:rsid w:val="004002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2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2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2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2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2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2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2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2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278"/>
    <w:rPr>
      <w:u w:val="single"/>
    </w:rPr>
  </w:style>
  <w:style w:type="character" w:customStyle="1" w:styleId="BoldandItalics">
    <w:name w:val="Bold and Italics"/>
    <w:qFormat/>
    <w:rsid w:val="00400278"/>
    <w:rPr>
      <w:b/>
      <w:i/>
      <w:u w:val="none"/>
    </w:rPr>
  </w:style>
  <w:style w:type="paragraph" w:styleId="BalloonText">
    <w:name w:val="Balloon Text"/>
    <w:basedOn w:val="Normal"/>
    <w:link w:val="BalloonTextChar"/>
    <w:rsid w:val="004002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2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2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2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2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2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278"/>
    <w:pPr>
      <w:spacing w:before="0" w:after="0"/>
    </w:pPr>
  </w:style>
  <w:style w:type="paragraph" w:customStyle="1" w:styleId="BodyTextBold">
    <w:name w:val="Body Text Bold"/>
    <w:basedOn w:val="BodyText"/>
    <w:qFormat/>
    <w:rsid w:val="00400278"/>
    <w:rPr>
      <w:b/>
    </w:rPr>
  </w:style>
  <w:style w:type="character" w:styleId="Hyperlink">
    <w:name w:val="Hyperlink"/>
    <w:basedOn w:val="DefaultParagraphFont"/>
    <w:uiPriority w:val="99"/>
    <w:unhideWhenUsed/>
    <w:rsid w:val="00F670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3801</Characters>
  <Application>Microsoft Office Word</Application>
  <DocSecurity>0</DocSecurity>
  <Lines>108</Lines>
  <Paragraphs>75</Paragraphs>
  <ScaleCrop>false</ScaleCrop>
  <Company>Author-it Software Corporation Ltd.</Company>
  <LinksUpToDate>false</LinksUpToDate>
  <CharactersWithSpaces>4308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HLTAHW049 Work effectively in social and emotional wellbeing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2023-07-02T02:16:00Z</dcterms:created>
  <dcterms:modified xsi:type="dcterms:W3CDTF">2023-07-02T02:16:00Z</dcterms:modified>
</cp:coreProperties>
</file>