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AD2" w:rsidP="00BC0AD2">
      <w:pPr>
        <w:pStyle w:val="Title"/>
      </w:pPr>
      <w:r>
        <w:fldChar w:fldCharType="begin"/>
      </w:r>
      <w:r>
        <w:instrText xml:space="preserve"> TITLE   \* MERGEFORMAT </w:instrText>
      </w:r>
      <w:r>
        <w:fldChar w:fldCharType="separate"/>
      </w:r>
      <w:r>
        <w:t>Assessment Requirements for HLTAHW048 Apply a strategic approach to Aboriginal and/or Torres Strait Islander health</w:t>
      </w:r>
      <w:r>
        <w:fldChar w:fldCharType="end"/>
      </w:r>
    </w:p>
    <w:p w:rsidR="00BC0AD2" w:rsidP="00BC0AD2">
      <w:pPr>
        <w:pStyle w:val="Version"/>
        <w:sectPr w:rsidSect="00CF2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412" w:rsidP="00CF2412">
      <w:pPr>
        <w:pStyle w:val="SuperHeading"/>
      </w:pPr>
      <w:r w:rsidRPr="00CF2412">
        <w:t>Assessment Requirements for HLTAHW048 Apply a strategic approach to Aboriginal and/or Torres Strait Islander health</w:t>
      </w:r>
    </w:p>
    <w:p w:rsidR="00000000" w:rsidRPr="00CF2412" w:rsidP="00CF2412">
      <w:pPr>
        <w:pStyle w:val="Heading1"/>
      </w:pPr>
      <w:bookmarkStart w:id="1" w:name="O_745423"/>
      <w:bookmarkEnd w:id="1"/>
      <w:r w:rsidRPr="00CF2412">
        <w:t>Modification History</w:t>
      </w:r>
    </w:p>
    <w:tbl>
      <w:tblPr>
        <w:tblW w:w="0" w:type="auto"/>
        <w:tblLayout w:type="fixed"/>
        <w:tblCellMar>
          <w:left w:w="62" w:type="dxa"/>
          <w:right w:w="62" w:type="dxa"/>
        </w:tblCellMar>
        <w:tblLook w:val="0000"/>
      </w:tblPr>
      <w:tblGrid>
        <w:gridCol w:w="3060"/>
        <w:gridCol w:w="6074"/>
      </w:tblGrid>
      <w:tr w:rsidTr="00CF241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F2412" w:rsidP="00CF2412">
            <w:pPr>
              <w:pStyle w:val="BodyText"/>
            </w:pPr>
            <w:r w:rsidRPr="00CF241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2412">
            <w:pPr>
              <w:pStyle w:val="BodyText"/>
              <w:rPr>
                <w:lang w:val="en-NZ"/>
              </w:rPr>
            </w:pPr>
            <w:r w:rsidRPr="00CF2412">
              <w:rPr>
                <w:rStyle w:val="SpecialBold"/>
              </w:rPr>
              <w:t>Comments</w:t>
            </w:r>
          </w:p>
        </w:tc>
      </w:tr>
      <w:tr w:rsidTr="00CF24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2412">
            <w:pPr>
              <w:pStyle w:val="BodyText"/>
              <w:rPr>
                <w:lang w:val="en-NZ"/>
              </w:rPr>
            </w:pPr>
            <w:r w:rsidRPr="00CF241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F2412" w:rsidP="00CF2412">
            <w:pPr>
              <w:pStyle w:val="BodyText"/>
            </w:pPr>
            <w:r w:rsidRPr="00CF2412">
              <w:t>Updated:</w:t>
            </w:r>
          </w:p>
          <w:p w:rsidR="00000000" w:rsidRPr="00CF2412" w:rsidP="00CF2412">
            <w:pPr>
              <w:pStyle w:val="ListBullet"/>
            </w:pPr>
            <w:r w:rsidRPr="00CF2412">
              <w:t>assessor requirements statement</w:t>
            </w:r>
          </w:p>
          <w:p w:rsidR="00000000" w:rsidRPr="00CF2412" w:rsidP="00CF2412">
            <w:pPr>
              <w:pStyle w:val="ListBullet"/>
            </w:pPr>
            <w:r w:rsidRPr="00CF2412">
              <w:t>foundation skills lead in statement</w:t>
            </w:r>
          </w:p>
          <w:p w:rsidR="00000000" w:rsidRPr="00CF2412" w:rsidP="00CF2412">
            <w:pPr>
              <w:pStyle w:val="ListBullet"/>
            </w:pPr>
            <w:r w:rsidRPr="00CF2412">
              <w:t>licensing statement</w:t>
            </w:r>
          </w:p>
          <w:p w:rsidR="00000000" w:rsidRPr="00CF2412" w:rsidP="00CF2412">
            <w:pPr>
              <w:pStyle w:val="ListBullet"/>
            </w:pPr>
            <w:r w:rsidRPr="00CF2412">
              <w:t>modification history to reflect 2012 standards</w:t>
            </w:r>
          </w:p>
          <w:p w:rsidR="00000000" w:rsidP="00CF2412">
            <w:pPr>
              <w:pStyle w:val="BodyText"/>
              <w:rPr>
                <w:lang w:val="en-NZ"/>
              </w:rPr>
            </w:pPr>
            <w:r w:rsidRPr="00CF2412">
              <w:t>Equivalent outcome.</w:t>
            </w:r>
          </w:p>
        </w:tc>
      </w:tr>
      <w:tr w:rsidTr="00CF24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2412">
            <w:pPr>
              <w:pStyle w:val="BodyText"/>
              <w:rPr>
                <w:lang w:val="en-NZ"/>
              </w:rPr>
            </w:pPr>
            <w:r w:rsidRPr="00CF241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F2412" w:rsidP="00CF2412">
            <w:pPr>
              <w:pStyle w:val="BodyText"/>
            </w:pPr>
            <w:r w:rsidRPr="00CF2412">
              <w:t xml:space="preserve">This version was released in </w:t>
            </w:r>
            <w:r w:rsidRPr="00CF2412">
              <w:rPr>
                <w:rStyle w:val="Emphasis"/>
              </w:rPr>
              <w:t>HLT Health Training Package release 1.0</w:t>
            </w:r>
            <w:r w:rsidRPr="00CF2412">
              <w:t xml:space="preserve"> and meets the requirements of the 2012 Standards for Training Packages.</w:t>
            </w:r>
          </w:p>
          <w:p w:rsidR="00000000" w:rsidRPr="00CF2412" w:rsidP="00CF2412">
            <w:pPr>
              <w:pStyle w:val="BodyText"/>
            </w:pPr>
            <w:r w:rsidRPr="00CF2412">
              <w:t>Significant changes to elements and performance criteria.</w:t>
            </w:r>
            <w:r w:rsidRPr="00CF2412">
              <w:br/>
              <w:t>New evidence requirements for assessment, including volume and environment requirements.</w:t>
            </w:r>
          </w:p>
        </w:tc>
      </w:tr>
    </w:tbl>
    <w:p w:rsidR="00000000" w:rsidRPr="00CF2412" w:rsidP="00CF2412">
      <w:pPr>
        <w:pStyle w:val="BodyText"/>
      </w:pPr>
    </w:p>
    <w:p w:rsidR="00000000" w:rsidRPr="00CF2412" w:rsidP="00CF2412">
      <w:pPr>
        <w:pStyle w:val="AllowPageBreak"/>
      </w:pPr>
    </w:p>
    <w:p w:rsidR="00000000" w:rsidRPr="00CF2412" w:rsidP="00CF2412">
      <w:pPr>
        <w:pStyle w:val="Heading1"/>
      </w:pPr>
      <w:bookmarkStart w:id="2" w:name="O_745422"/>
      <w:bookmarkEnd w:id="2"/>
      <w:r w:rsidRPr="00CF2412">
        <w:t>Performance Evide</w:t>
      </w:r>
      <w:r w:rsidRPr="00CF2412">
        <w:t>nce</w:t>
      </w:r>
    </w:p>
    <w:p w:rsidR="00000000" w:rsidRPr="00CF2412" w:rsidP="00BC0AD2">
      <w:pPr>
        <w:pStyle w:val="BodyText"/>
      </w:pPr>
      <w:r w:rsidRPr="00CF2412">
        <w:t xml:space="preserve">The candidate must show evidence of the ability to complete tasks outlined in elements and performance criteria of this unit, manage tasks and manage contingencies in the context of the job role. </w:t>
      </w:r>
    </w:p>
    <w:p w:rsidR="00000000" w:rsidRPr="00CF2412" w:rsidP="00BC0AD2">
      <w:pPr>
        <w:pStyle w:val="BodyText"/>
      </w:pPr>
      <w:r w:rsidRPr="00CF2412">
        <w:t>There must be evidence that the candidate has:</w:t>
      </w:r>
    </w:p>
    <w:p w:rsidR="00000000" w:rsidRPr="00CF2412" w:rsidP="00CF2412">
      <w:pPr>
        <w:pStyle w:val="ListBullet"/>
      </w:pPr>
      <w:r w:rsidRPr="00CF2412">
        <w:t>support</w:t>
      </w:r>
      <w:r w:rsidRPr="00CF2412">
        <w:t>ed, promoted and implemented at least one strategy to improve the health of Aboriginal and/or Torres Strait Islander people by:</w:t>
      </w:r>
    </w:p>
    <w:p w:rsidR="00000000" w:rsidRPr="00CF2412" w:rsidP="00CF2412">
      <w:pPr>
        <w:pStyle w:val="ListBullet2"/>
      </w:pPr>
      <w:r w:rsidRPr="00CF2412">
        <w:t>assessing how social determinants impact health and how their impact may be reduced</w:t>
      </w:r>
    </w:p>
    <w:p w:rsidR="00000000" w:rsidRPr="00CF2412" w:rsidP="00CF2412">
      <w:pPr>
        <w:pStyle w:val="ListBullet2"/>
      </w:pPr>
      <w:r w:rsidRPr="00CF2412">
        <w:t>building and maintaining relationships with community groups, agencies and organisations involved in developing and implementing strategic initiatives impacting on the health of Aboriginal and/or Torres Strait Islander clients and communities</w:t>
      </w:r>
    </w:p>
    <w:p w:rsidR="00000000" w:rsidRPr="00CF2412" w:rsidP="00CF2412">
      <w:pPr>
        <w:pStyle w:val="ListBullet2"/>
      </w:pPr>
      <w:r w:rsidRPr="00CF2412">
        <w:t>communicating</w:t>
      </w:r>
      <w:r w:rsidRPr="00CF2412">
        <w:t xml:space="preserve"> effectively with stakeholders and clients, including:</w:t>
      </w:r>
    </w:p>
    <w:p w:rsidR="00000000" w:rsidRPr="00CF2412" w:rsidP="00CF2412">
      <w:pPr>
        <w:pStyle w:val="ListBullet3"/>
      </w:pPr>
      <w:r w:rsidRPr="00CF2412">
        <w:t>investigating and explaining strategic initiatives (including negative aspects) to individuals and groups</w:t>
      </w:r>
    </w:p>
    <w:p w:rsidR="00000000" w:rsidRPr="00CF2412" w:rsidP="00CF2412">
      <w:pPr>
        <w:pStyle w:val="ListBullet3"/>
      </w:pPr>
      <w:r w:rsidRPr="00CF2412">
        <w:t>facilitating discussions</w:t>
      </w:r>
    </w:p>
    <w:p w:rsidR="00000000" w:rsidRPr="00CF2412" w:rsidP="00CF2412">
      <w:pPr>
        <w:pStyle w:val="ListBullet2"/>
      </w:pPr>
      <w:r w:rsidRPr="00CF2412">
        <w:t>contributing to the evaluation of strategic initiatives undertaken</w:t>
      </w:r>
    </w:p>
    <w:p w:rsidR="00000000" w:rsidRPr="00CF2412" w:rsidP="00CF2412">
      <w:pPr>
        <w:pStyle w:val="AllowPageBreak"/>
      </w:pPr>
    </w:p>
    <w:p w:rsidR="00000000" w:rsidRPr="00CF2412" w:rsidP="00CF2412">
      <w:pPr>
        <w:pStyle w:val="Heading1"/>
      </w:pPr>
      <w:bookmarkStart w:id="3" w:name="O_745421"/>
      <w:bookmarkEnd w:id="3"/>
      <w:r w:rsidRPr="00CF2412">
        <w:t>Knowledge Evidence</w:t>
      </w:r>
    </w:p>
    <w:p w:rsidR="00000000" w:rsidRPr="00CF2412" w:rsidP="00BC0AD2">
      <w:pPr>
        <w:pStyle w:val="BodyText"/>
      </w:pPr>
      <w:r w:rsidRPr="00CF2412">
        <w:t xml:space="preserve">The candidate must be able to demonstrate essential knowledge required to effectively do the task outlined in elements and performance criteria of this unit, manage the task and manage contingencies in the context of the </w:t>
      </w:r>
      <w:r w:rsidRPr="00CF2412">
        <w:t>identified work role.</w:t>
      </w:r>
    </w:p>
    <w:p w:rsidR="00000000" w:rsidRPr="00CF2412" w:rsidP="00BC0AD2">
      <w:pPr>
        <w:pStyle w:val="BodyText"/>
      </w:pPr>
      <w:r w:rsidRPr="00CF2412">
        <w:t>This includes knowledge of:</w:t>
      </w:r>
    </w:p>
    <w:p w:rsidR="00000000" w:rsidRPr="00CF2412" w:rsidP="00CF2412">
      <w:pPr>
        <w:pStyle w:val="ListBullet"/>
      </w:pPr>
      <w:r w:rsidRPr="00CF2412">
        <w:t xml:space="preserve">social, cultural and environmental determinants of Aboriginal and/or Torres Strait Islander health, including: </w:t>
      </w:r>
    </w:p>
    <w:p w:rsidR="00000000" w:rsidRPr="00CF2412" w:rsidP="00CF2412">
      <w:pPr>
        <w:pStyle w:val="ListBullet2"/>
      </w:pPr>
      <w:r w:rsidRPr="00CF2412">
        <w:t xml:space="preserve">traditional cultural practices and lifestyle and their impact on Aboriginal and/or Torres Strait Islander health </w:t>
      </w:r>
    </w:p>
    <w:p w:rsidR="00000000" w:rsidRPr="00CF2412" w:rsidP="00CF2412">
      <w:pPr>
        <w:pStyle w:val="ListBullet2"/>
      </w:pPr>
      <w:r w:rsidRPr="00CF2412">
        <w:t>importance of land, tradition and cultural practice</w:t>
      </w:r>
    </w:p>
    <w:p w:rsidR="00000000" w:rsidRPr="00CF2412" w:rsidP="00CF2412">
      <w:pPr>
        <w:pStyle w:val="ListBullet2"/>
      </w:pPr>
      <w:r w:rsidRPr="00CF2412">
        <w:t xml:space="preserve">impact of socio-economic factors on health </w:t>
      </w:r>
    </w:p>
    <w:p w:rsidR="00000000" w:rsidRPr="00CF2412" w:rsidP="00CF2412">
      <w:pPr>
        <w:pStyle w:val="ListBullet2"/>
      </w:pPr>
      <w:r w:rsidRPr="00CF2412">
        <w:t>social and political factors that perpetuate d</w:t>
      </w:r>
      <w:r w:rsidRPr="00CF2412">
        <w:t>isadvantage</w:t>
      </w:r>
    </w:p>
    <w:p w:rsidR="00000000" w:rsidRPr="00CF2412" w:rsidP="00CF2412">
      <w:pPr>
        <w:pStyle w:val="ListBullet2"/>
      </w:pPr>
      <w:r w:rsidRPr="00CF2412">
        <w:t>importance of personal achievement, education and supportive family /social networks</w:t>
      </w:r>
    </w:p>
    <w:p w:rsidR="00000000" w:rsidRPr="00CF2412" w:rsidP="00CF2412">
      <w:pPr>
        <w:pStyle w:val="ListBullet2"/>
      </w:pPr>
      <w:r w:rsidRPr="00CF2412">
        <w:t>impact of environmental factors on health</w:t>
      </w:r>
    </w:p>
    <w:p w:rsidR="00000000" w:rsidRPr="00CF2412" w:rsidP="00CF2412">
      <w:pPr>
        <w:pStyle w:val="ListBullet2"/>
      </w:pPr>
      <w:r w:rsidRPr="00CF2412">
        <w:t>barriers to improving environmental determinants of ill-health</w:t>
      </w:r>
    </w:p>
    <w:p w:rsidR="00000000" w:rsidRPr="00CF2412" w:rsidP="00CF2412">
      <w:pPr>
        <w:pStyle w:val="ListBullet"/>
      </w:pPr>
      <w:r w:rsidRPr="00CF2412">
        <w:t>ways to address access and equity issues, such as:</w:t>
      </w:r>
    </w:p>
    <w:p w:rsidR="00000000" w:rsidRPr="00CF2412" w:rsidP="00CF2412">
      <w:pPr>
        <w:pStyle w:val="ListBullet2"/>
      </w:pPr>
      <w:r w:rsidRPr="00CF2412">
        <w:t>s</w:t>
      </w:r>
      <w:r w:rsidRPr="00CF2412">
        <w:t>trategies families may employ to maintain strong culture and supportive social networks as well as maximising educational, employment and social opportunities for their children</w:t>
      </w:r>
    </w:p>
    <w:p w:rsidR="00000000" w:rsidRPr="00CF2412" w:rsidP="00CF2412">
      <w:pPr>
        <w:pStyle w:val="ListBullet2"/>
      </w:pPr>
      <w:r w:rsidRPr="00CF2412">
        <w:t>political context of the health care system and availability and access to Med</w:t>
      </w:r>
      <w:r w:rsidRPr="00CF2412">
        <w:t>icare benefits</w:t>
      </w:r>
    </w:p>
    <w:p w:rsidR="00000000" w:rsidRPr="00CF2412" w:rsidP="00CF2412">
      <w:pPr>
        <w:pStyle w:val="ListBullet"/>
      </w:pPr>
      <w:r w:rsidRPr="00CF2412">
        <w:t xml:space="preserve">aspects of Aboriginal and/or Torres Strait Islander health, including: </w:t>
      </w:r>
    </w:p>
    <w:p w:rsidR="00000000" w:rsidRPr="00CF2412" w:rsidP="00CF2412">
      <w:pPr>
        <w:pStyle w:val="ListBullet2"/>
      </w:pPr>
      <w:r w:rsidRPr="00CF2412">
        <w:t>Aboriginal and/or Torres Strait Islander community perceptions of major health issues affecting them, and underlying causes</w:t>
      </w:r>
    </w:p>
    <w:p w:rsidR="00000000" w:rsidRPr="00CF2412" w:rsidP="00CF2412">
      <w:pPr>
        <w:pStyle w:val="ListBullet2"/>
      </w:pPr>
      <w:r w:rsidRPr="00CF2412">
        <w:t>perceptions of non-Aboriginal and/or Torres</w:t>
      </w:r>
      <w:r w:rsidRPr="00CF2412">
        <w:t xml:space="preserve"> Strait Islander people relating to major Aboriginal and/or Torres Strait Islander health issues and underlying causes</w:t>
      </w:r>
    </w:p>
    <w:p w:rsidR="00000000" w:rsidRPr="00CF2412" w:rsidP="00CF2412">
      <w:pPr>
        <w:pStyle w:val="ListBullet"/>
      </w:pPr>
      <w:r w:rsidRPr="00CF2412">
        <w:t>key health statistics (national, state and/or local), such as:</w:t>
      </w:r>
    </w:p>
    <w:p w:rsidR="00000000" w:rsidRPr="00CF2412" w:rsidP="00CF2412">
      <w:pPr>
        <w:pStyle w:val="ListBullet2"/>
      </w:pPr>
      <w:r w:rsidRPr="00CF2412">
        <w:t>life expectancy at birth</w:t>
      </w:r>
    </w:p>
    <w:p w:rsidR="00000000" w:rsidRPr="00CF2412" w:rsidP="00CF2412">
      <w:pPr>
        <w:pStyle w:val="ListBullet2"/>
      </w:pPr>
      <w:r w:rsidRPr="00CF2412">
        <w:t>infant mortality rate</w:t>
      </w:r>
    </w:p>
    <w:p w:rsidR="00000000" w:rsidRPr="00CF2412" w:rsidP="00CF2412">
      <w:pPr>
        <w:pStyle w:val="ListBullet2"/>
      </w:pPr>
      <w:r w:rsidRPr="00CF2412">
        <w:t>age-standardised mortality ratios for selected health conditions</w:t>
      </w:r>
    </w:p>
    <w:p w:rsidR="00000000" w:rsidRPr="00CF2412" w:rsidP="00CF2412">
      <w:pPr>
        <w:pStyle w:val="ListBullet2"/>
      </w:pPr>
      <w:r w:rsidRPr="00CF2412">
        <w:t>incidence of selected health conditions such as diabetes, rheumatic fever and dental caries</w:t>
      </w:r>
    </w:p>
    <w:p w:rsidR="00000000" w:rsidRPr="00CF2412" w:rsidP="00CF2412">
      <w:pPr>
        <w:pStyle w:val="ListBullet"/>
      </w:pPr>
      <w:r w:rsidRPr="00CF2412">
        <w:t xml:space="preserve">lifestyle and behavioural determinants and strategies to address them, including: </w:t>
      </w:r>
    </w:p>
    <w:p w:rsidR="00000000" w:rsidRPr="00CF2412" w:rsidP="00CF2412">
      <w:pPr>
        <w:pStyle w:val="ListBullet2"/>
      </w:pPr>
      <w:r w:rsidRPr="00CF2412">
        <w:t>food supply in</w:t>
      </w:r>
      <w:r w:rsidRPr="00CF2412">
        <w:t xml:space="preserve"> communities, to support nutrition and holistic health</w:t>
      </w:r>
    </w:p>
    <w:p w:rsidR="00000000" w:rsidRPr="00CF2412" w:rsidP="00CF2412">
      <w:pPr>
        <w:pStyle w:val="ListBullet2"/>
      </w:pPr>
      <w:r w:rsidRPr="00CF2412">
        <w:t>nutrition, physical activity, rest and sleep in relation to holistic health</w:t>
      </w:r>
    </w:p>
    <w:p w:rsidR="00000000" w:rsidRPr="00CF2412" w:rsidP="00CF2412">
      <w:pPr>
        <w:pStyle w:val="ListBullet2"/>
      </w:pPr>
      <w:r w:rsidRPr="00CF2412">
        <w:t xml:space="preserve">known behaviours that pose significant health risk </w:t>
      </w:r>
    </w:p>
    <w:p w:rsidR="00000000" w:rsidRPr="00CF2412" w:rsidP="00CF2412">
      <w:pPr>
        <w:pStyle w:val="ListBullet2"/>
      </w:pPr>
      <w:r w:rsidRPr="00CF2412">
        <w:t>lifestyle practices and effects on health</w:t>
      </w:r>
    </w:p>
    <w:p w:rsidR="00000000" w:rsidRPr="00CF2412" w:rsidP="00CF2412">
      <w:pPr>
        <w:pStyle w:val="ListBullet2"/>
      </w:pPr>
      <w:r w:rsidRPr="00CF2412">
        <w:t>education and promotion of heal</w:t>
      </w:r>
      <w:r w:rsidRPr="00CF2412">
        <w:t>thy lifestyle practices</w:t>
      </w:r>
    </w:p>
    <w:p w:rsidR="00000000" w:rsidRPr="00CF2412" w:rsidP="00CF2412">
      <w:pPr>
        <w:pStyle w:val="ListBullet2"/>
      </w:pPr>
      <w:r w:rsidRPr="00CF2412">
        <w:t>principles of wellbeing applied to work and study practices</w:t>
      </w:r>
    </w:p>
    <w:p w:rsidR="00000000" w:rsidRPr="00CF2412" w:rsidP="00CF2412">
      <w:pPr>
        <w:pStyle w:val="ListBullet"/>
      </w:pPr>
      <w:r w:rsidRPr="00CF2412">
        <w:t>primary health care model.</w:t>
      </w:r>
    </w:p>
    <w:p w:rsidR="00000000" w:rsidRPr="00CF2412" w:rsidP="00CF2412">
      <w:pPr>
        <w:pStyle w:val="AllowPageBreak"/>
      </w:pPr>
    </w:p>
    <w:p w:rsidR="00000000" w:rsidRPr="00CF2412" w:rsidP="00CF2412">
      <w:pPr>
        <w:pStyle w:val="Heading1"/>
      </w:pPr>
      <w:bookmarkStart w:id="4" w:name="O_745420"/>
      <w:bookmarkEnd w:id="4"/>
      <w:r w:rsidRPr="00CF2412">
        <w:t>Assessment Conditions</w:t>
      </w:r>
    </w:p>
    <w:p w:rsidR="00000000" w:rsidRPr="00CF2412" w:rsidP="00BC0AD2">
      <w:pPr>
        <w:pStyle w:val="BodyText"/>
      </w:pPr>
      <w:r w:rsidRPr="00CF2412">
        <w:t>Skills must be demonstrated working:</w:t>
      </w:r>
    </w:p>
    <w:p w:rsidR="00000000" w:rsidRPr="00CF2412" w:rsidP="00CF2412">
      <w:pPr>
        <w:pStyle w:val="ListBullet"/>
      </w:pPr>
      <w:r w:rsidRPr="00CF2412">
        <w:t>in a health service or centre</w:t>
      </w:r>
    </w:p>
    <w:p w:rsidR="00000000" w:rsidRPr="00CF2412" w:rsidP="00CF2412">
      <w:pPr>
        <w:pStyle w:val="ListBullet"/>
      </w:pPr>
      <w:r w:rsidRPr="00CF2412">
        <w:t xml:space="preserve">individually or as a member of a multidisciplinary primary health care team </w:t>
      </w:r>
    </w:p>
    <w:p w:rsidR="00000000" w:rsidRPr="00CF2412" w:rsidP="00CF2412">
      <w:pPr>
        <w:pStyle w:val="ListBullet"/>
      </w:pPr>
      <w:r w:rsidRPr="00CF2412">
        <w:t xml:space="preserve">with Aboriginal and/or Torres Strait Islander clients and communities. </w:t>
      </w:r>
    </w:p>
    <w:p w:rsidR="00000000" w:rsidRPr="00CF2412" w:rsidP="00CF2412">
      <w:pPr>
        <w:pStyle w:val="BodyText"/>
      </w:pPr>
    </w:p>
    <w:p w:rsidR="00000000" w:rsidRPr="00CF2412" w:rsidP="00BC0AD2">
      <w:pPr>
        <w:pStyle w:val="BodyText"/>
      </w:pPr>
      <w:r w:rsidRPr="00CF2412">
        <w:t>In addition, simulations and scenarios must be used where the full range of contexts and situations cannot</w:t>
      </w:r>
      <w:r w:rsidRPr="00CF2412">
        <w:t xml:space="preserve"> be provided in the workplace or may occur only rarely. These are situations relating to emergency or unplanned procedures where assessment in these circumstances would be unsafe or is impractical. </w:t>
      </w:r>
    </w:p>
    <w:p w:rsidR="00000000" w:rsidRPr="00CF2412" w:rsidP="00BC0AD2">
      <w:pPr>
        <w:pStyle w:val="BodyText"/>
      </w:pPr>
      <w:r w:rsidRPr="00CF2412">
        <w:t>Simulated assessment environments must simulate the real</w:t>
      </w:r>
      <w:r w:rsidRPr="00CF2412">
        <w:t>-life working environment where these skills and knowledge would be performed, with all the relevant equipment and resources of that working environment.</w:t>
      </w:r>
    </w:p>
    <w:p w:rsidR="00000000" w:rsidRPr="00CF2412" w:rsidP="00BC0AD2">
      <w:pPr>
        <w:pStyle w:val="BodyText"/>
      </w:pPr>
      <w:r w:rsidRPr="00CF2412">
        <w:t>Assessors must satisfy the Standards for Registered Training Organisations (RTOs) 2015/AQTF mandatory</w:t>
      </w:r>
      <w:r w:rsidRPr="00CF2412">
        <w:t xml:space="preserve"> competency requirements for assessors.</w:t>
      </w:r>
    </w:p>
    <w:p w:rsidR="00000000" w:rsidRPr="00CF2412" w:rsidP="00BC0AD2">
      <w:pPr>
        <w:pStyle w:val="BodyText"/>
      </w:pPr>
      <w:r w:rsidRPr="00CF2412">
        <w:t>Assessment must be undertaken by a workplace assessor who has expertise in this unit of competency and who is:</w:t>
      </w:r>
    </w:p>
    <w:p w:rsidR="00000000" w:rsidRPr="00CF2412" w:rsidP="00BC0AD2">
      <w:pPr>
        <w:pStyle w:val="List"/>
      </w:pPr>
      <w:r w:rsidRPr="00CF2412">
        <w:t>an Aboriginal and/or Torres Strait Islander Health Worker</w:t>
      </w:r>
    </w:p>
    <w:p w:rsidR="00000000" w:rsidRPr="00CF2412" w:rsidP="00BC0AD2">
      <w:pPr>
        <w:pStyle w:val="List"/>
      </w:pPr>
      <w:r w:rsidRPr="00CF2412">
        <w:t>or:</w:t>
      </w:r>
    </w:p>
    <w:p w:rsidR="00BC0AD2" w:rsidP="00BC0AD2">
      <w:pPr>
        <w:pStyle w:val="BodyText"/>
      </w:pPr>
      <w:r w:rsidRPr="00CF2412">
        <w:t>accompanied by an Aboriginal and/or Torre</w:t>
      </w:r>
      <w:r w:rsidRPr="00CF2412">
        <w:t>s Strait Islander person who is a recognised member of the community with experience in primary health care.</w:t>
      </w:r>
    </w:p>
    <w:p w:rsidR="00000000" w:rsidRPr="00CF2412" w:rsidP="00CF2412">
      <w:pPr>
        <w:pStyle w:val="Heading1"/>
      </w:pPr>
      <w:bookmarkStart w:id="5" w:name="O_745431"/>
      <w:bookmarkEnd w:id="5"/>
      <w:r w:rsidRPr="00CF2412">
        <w:t>Links</w:t>
      </w:r>
    </w:p>
    <w:p w:rsidR="00000000" w:rsidRPr="00CF2412" w:rsidP="00BC0AD2">
      <w:pPr>
        <w:pStyle w:val="BodyText"/>
      </w:pPr>
      <w:r w:rsidRPr="00CF241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620FE">
        <w:rPr>
          <w:rStyle w:val="Hyperlink"/>
        </w:rPr>
        <w:t>https://vetnet.gov.au/Pages/TrainingDocs.aspx?q=ced1390f-48d9-4ab0-bd50-b015e5485705</w:t>
      </w:r>
      <w:r>
        <w:fldChar w:fldCharType="end"/>
      </w:r>
    </w:p>
    <w:p w:rsidR="00000000" w:rsidRPr="00CF2412" w:rsidP="00CF2412"/>
    <w:sectPr w:rsidSect="00CF24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12" w:rsidRPr="00BC0AD2" w:rsidP="00BC0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D2" w:rsidP="00CF2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AD2" w:rsidP="00CF24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C0AD2" w:rsidP="00CF2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412" w:rsidRPr="00BC0AD2" w:rsidP="00BC0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D2" w:rsidRPr="002D2AF8" w:rsidP="00CF2412">
    <w:pPr>
      <w:pStyle w:val="Header"/>
      <w:framePr w:wrap="around"/>
    </w:pPr>
    <w:r>
      <w:fldChar w:fldCharType="begin"/>
    </w:r>
    <w:r>
      <w:instrText xml:space="preserve"> TITLE   \* MERGEFORMAT </w:instrText>
    </w:r>
    <w:r>
      <w:fldChar w:fldCharType="separate"/>
    </w:r>
    <w:r>
      <w:t>Assessment Requirements for HLTAHW048 Apply a strategic approach to Aboriginal and/or Torres Strait Islander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BC0AD2" w:rsidP="00CF2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86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E8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61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412"/>
    <w:pPr>
      <w:spacing w:before="360" w:after="60"/>
      <w:outlineLvl w:val="0"/>
    </w:pPr>
    <w:rPr>
      <w:sz w:val="32"/>
    </w:rPr>
  </w:style>
  <w:style w:type="paragraph" w:styleId="Heading2">
    <w:name w:val="heading 2"/>
    <w:basedOn w:val="HeadingBase"/>
    <w:next w:val="BodyText"/>
    <w:link w:val="Heading2Char"/>
    <w:qFormat/>
    <w:rsid w:val="00CF2412"/>
    <w:pPr>
      <w:keepLines/>
      <w:spacing w:before="240" w:after="120"/>
      <w:outlineLvl w:val="1"/>
    </w:pPr>
    <w:rPr>
      <w:sz w:val="28"/>
      <w:szCs w:val="40"/>
    </w:rPr>
  </w:style>
  <w:style w:type="paragraph" w:styleId="Heading3">
    <w:name w:val="heading 3"/>
    <w:basedOn w:val="HeadingBase"/>
    <w:next w:val="BodyText"/>
    <w:link w:val="Heading3Char"/>
    <w:qFormat/>
    <w:rsid w:val="00CF2412"/>
    <w:pPr>
      <w:spacing w:before="180" w:after="120"/>
      <w:outlineLvl w:val="2"/>
    </w:pPr>
    <w:rPr>
      <w:spacing w:val="-10"/>
      <w:kern w:val="32"/>
    </w:rPr>
  </w:style>
  <w:style w:type="paragraph" w:styleId="Heading4">
    <w:name w:val="heading 4"/>
    <w:basedOn w:val="HeadingBase"/>
    <w:next w:val="BodyText"/>
    <w:link w:val="Heading4Char"/>
    <w:qFormat/>
    <w:rsid w:val="00CF2412"/>
    <w:pPr>
      <w:spacing w:before="160" w:after="120"/>
      <w:outlineLvl w:val="3"/>
    </w:pPr>
    <w:rPr>
      <w:sz w:val="22"/>
    </w:rPr>
  </w:style>
  <w:style w:type="paragraph" w:styleId="Heading5">
    <w:name w:val="heading 5"/>
    <w:basedOn w:val="HeadingBase"/>
    <w:next w:val="Normal"/>
    <w:link w:val="Heading5Char"/>
    <w:qFormat/>
    <w:rsid w:val="00CF2412"/>
    <w:pPr>
      <w:spacing w:before="80"/>
      <w:outlineLvl w:val="4"/>
    </w:pPr>
    <w:rPr>
      <w:color w:val="918585"/>
      <w:sz w:val="20"/>
    </w:rPr>
  </w:style>
  <w:style w:type="paragraph" w:styleId="Heading6">
    <w:name w:val="heading 6"/>
    <w:basedOn w:val="HeadingBase"/>
    <w:next w:val="Normal"/>
    <w:link w:val="Heading6Char"/>
    <w:qFormat/>
    <w:rsid w:val="00CF2412"/>
    <w:pPr>
      <w:spacing w:before="60"/>
      <w:outlineLvl w:val="5"/>
    </w:pPr>
    <w:rPr>
      <w:color w:val="918585"/>
      <w:sz w:val="20"/>
    </w:rPr>
  </w:style>
  <w:style w:type="paragraph" w:styleId="Heading7">
    <w:name w:val="heading 7"/>
    <w:basedOn w:val="Normal"/>
    <w:next w:val="Normal"/>
    <w:link w:val="Heading7Char"/>
    <w:qFormat/>
    <w:rsid w:val="00CF2412"/>
    <w:pPr>
      <w:ind w:left="720"/>
      <w:outlineLvl w:val="6"/>
    </w:pPr>
    <w:rPr>
      <w:i/>
    </w:rPr>
  </w:style>
  <w:style w:type="paragraph" w:styleId="Heading8">
    <w:name w:val="heading 8"/>
    <w:basedOn w:val="Normal"/>
    <w:next w:val="Normal"/>
    <w:link w:val="Heading8Char"/>
    <w:qFormat/>
    <w:rsid w:val="00CF2412"/>
    <w:pPr>
      <w:ind w:left="720"/>
      <w:outlineLvl w:val="7"/>
    </w:pPr>
    <w:rPr>
      <w:i/>
    </w:rPr>
  </w:style>
  <w:style w:type="paragraph" w:styleId="Heading9">
    <w:name w:val="heading 9"/>
    <w:basedOn w:val="Normal"/>
    <w:next w:val="Normal"/>
    <w:link w:val="Heading9Char"/>
    <w:qFormat/>
    <w:rsid w:val="00CF2412"/>
    <w:pPr>
      <w:ind w:left="720"/>
      <w:outlineLvl w:val="8"/>
    </w:pPr>
    <w:rPr>
      <w:i/>
    </w:rPr>
  </w:style>
  <w:style w:type="character" w:default="1" w:styleId="DefaultParagraphFont">
    <w:name w:val="Default Paragraph Font"/>
    <w:uiPriority w:val="1"/>
    <w:unhideWhenUsed/>
    <w:rsid w:val="00CF2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412"/>
  </w:style>
  <w:style w:type="character" w:customStyle="1" w:styleId="Heading1Char">
    <w:name w:val="Heading 1 Char"/>
    <w:basedOn w:val="DefaultParagraphFont"/>
    <w:link w:val="Heading1"/>
    <w:rsid w:val="00CF2412"/>
    <w:rPr>
      <w:rFonts w:ascii="Times New Roman" w:eastAsia="Times New Roman" w:hAnsi="Times New Roman" w:cs="Times New Roman"/>
      <w:b/>
      <w:sz w:val="32"/>
      <w:szCs w:val="20"/>
      <w:lang w:eastAsia="en-US"/>
    </w:rPr>
  </w:style>
  <w:style w:type="paragraph" w:styleId="BodyText">
    <w:name w:val="Body Text"/>
    <w:basedOn w:val="Normal"/>
    <w:link w:val="BodyTextChar"/>
    <w:rsid w:val="00CF2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412"/>
    <w:rPr>
      <w:rFonts w:ascii="Times New Roman" w:eastAsia="Times New Roman" w:hAnsi="Times New Roman" w:cs="Times New Roman"/>
      <w:sz w:val="24"/>
      <w:lang w:eastAsia="en-US"/>
    </w:rPr>
  </w:style>
  <w:style w:type="paragraph" w:styleId="ListBullet">
    <w:name w:val="List Bullet"/>
    <w:basedOn w:val="List"/>
    <w:rsid w:val="00CF2412"/>
    <w:pPr>
      <w:numPr>
        <w:numId w:val="13"/>
      </w:numPr>
      <w:tabs>
        <w:tab w:val="clear" w:pos="340"/>
      </w:tabs>
      <w:spacing w:before="40" w:after="40"/>
    </w:pPr>
  </w:style>
  <w:style w:type="character" w:customStyle="1" w:styleId="SpecialBold">
    <w:name w:val="Special Bold"/>
    <w:basedOn w:val="DefaultParagraphFont"/>
    <w:rsid w:val="00CF2412"/>
    <w:rPr>
      <w:b/>
      <w:spacing w:val="0"/>
    </w:rPr>
  </w:style>
  <w:style w:type="paragraph" w:styleId="ListBullet2">
    <w:name w:val="List Bullet 2"/>
    <w:basedOn w:val="List2"/>
    <w:rsid w:val="00CF2412"/>
    <w:pPr>
      <w:numPr>
        <w:numId w:val="14"/>
      </w:numPr>
      <w:tabs>
        <w:tab w:val="clear" w:pos="680"/>
      </w:tabs>
    </w:pPr>
  </w:style>
  <w:style w:type="character" w:styleId="Emphasis">
    <w:name w:val="Emphasis"/>
    <w:basedOn w:val="DefaultParagraphFont"/>
    <w:qFormat/>
    <w:rsid w:val="00CF2412"/>
    <w:rPr>
      <w:i/>
    </w:rPr>
  </w:style>
  <w:style w:type="paragraph" w:customStyle="1" w:styleId="SuperHeading">
    <w:name w:val="SuperHeading"/>
    <w:basedOn w:val="Normal"/>
    <w:rsid w:val="00CF2412"/>
    <w:pPr>
      <w:spacing w:before="240" w:after="120"/>
      <w:outlineLvl w:val="0"/>
    </w:pPr>
    <w:rPr>
      <w:rFonts w:ascii="Times New Roman" w:hAnsi="Times New Roman"/>
      <w:b/>
      <w:sz w:val="32"/>
    </w:rPr>
  </w:style>
  <w:style w:type="paragraph" w:customStyle="1" w:styleId="AllowPageBreak">
    <w:name w:val="AllowPageBreak"/>
    <w:rsid w:val="00CF24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2412"/>
    <w:pPr>
      <w:numPr>
        <w:numId w:val="3"/>
      </w:numPr>
      <w:tabs>
        <w:tab w:val="clear" w:pos="1021"/>
      </w:tabs>
      <w:ind w:left="1037" w:hanging="357"/>
    </w:pPr>
  </w:style>
  <w:style w:type="character" w:customStyle="1" w:styleId="Heading2Char">
    <w:name w:val="Heading 2 Char"/>
    <w:basedOn w:val="DefaultParagraphFont"/>
    <w:link w:val="Heading2"/>
    <w:rsid w:val="00CF2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412"/>
    <w:rPr>
      <w:rFonts w:ascii="Courier New" w:eastAsia="Times New Roman" w:hAnsi="Courier New" w:cs="Times New Roman"/>
      <w:i/>
      <w:szCs w:val="20"/>
      <w:lang w:eastAsia="en-US"/>
    </w:rPr>
  </w:style>
  <w:style w:type="paragraph" w:customStyle="1" w:styleId="HeadingBase">
    <w:name w:val="Heading Base"/>
    <w:rsid w:val="00CF2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412"/>
    <w:pPr>
      <w:tabs>
        <w:tab w:val="right" w:leader="dot" w:pos="9072"/>
      </w:tabs>
      <w:ind w:left="567"/>
    </w:pPr>
    <w:rPr>
      <w:szCs w:val="22"/>
    </w:rPr>
  </w:style>
  <w:style w:type="paragraph" w:customStyle="1" w:styleId="TOCBase">
    <w:name w:val="TOC Base"/>
    <w:rsid w:val="00CF2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412"/>
    <w:pPr>
      <w:tabs>
        <w:tab w:val="right" w:leader="dot" w:pos="9072"/>
      </w:tabs>
      <w:spacing w:before="40" w:after="40"/>
      <w:ind w:left="284"/>
    </w:pPr>
    <w:rPr>
      <w:rFonts w:ascii="Times New Roman" w:hAnsi="Times New Roman"/>
    </w:rPr>
  </w:style>
  <w:style w:type="paragraph" w:styleId="TOC1">
    <w:name w:val="toc 1"/>
    <w:basedOn w:val="TOCBase"/>
    <w:next w:val="Normal"/>
    <w:rsid w:val="00CF2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412"/>
    <w:rPr>
      <w:rFonts w:ascii="Times New Roman" w:eastAsia="Times New Roman" w:hAnsi="Times New Roman" w:cs="Times New Roman"/>
      <w:sz w:val="16"/>
      <w:lang w:eastAsia="en-US"/>
    </w:rPr>
  </w:style>
  <w:style w:type="paragraph" w:styleId="Title">
    <w:name w:val="Title"/>
    <w:basedOn w:val="HeadingBase"/>
    <w:link w:val="TitleChar"/>
    <w:qFormat/>
    <w:rsid w:val="00CF2412"/>
    <w:pPr>
      <w:spacing w:before="5040"/>
      <w:jc w:val="center"/>
    </w:pPr>
    <w:rPr>
      <w:sz w:val="48"/>
      <w:szCs w:val="72"/>
      <w:lang w:val="en-US"/>
    </w:rPr>
  </w:style>
  <w:style w:type="character" w:customStyle="1" w:styleId="TitleChar">
    <w:name w:val="Title Char"/>
    <w:basedOn w:val="DefaultParagraphFont"/>
    <w:link w:val="Title"/>
    <w:rsid w:val="00CF2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412"/>
    <w:pPr>
      <w:tabs>
        <w:tab w:val="left" w:pos="3600"/>
        <w:tab w:val="left" w:pos="3958"/>
      </w:tabs>
    </w:pPr>
  </w:style>
  <w:style w:type="paragraph" w:styleId="List">
    <w:name w:val="List"/>
    <w:basedOn w:val="BodyText"/>
    <w:next w:val="BodyText"/>
    <w:rsid w:val="00CF2412"/>
    <w:pPr>
      <w:tabs>
        <w:tab w:val="left" w:pos="340"/>
      </w:tabs>
      <w:spacing w:before="60" w:after="60"/>
      <w:ind w:left="340" w:hanging="340"/>
    </w:pPr>
  </w:style>
  <w:style w:type="paragraph" w:customStyle="1" w:styleId="Note">
    <w:name w:val="Note"/>
    <w:basedOn w:val="BodyText"/>
    <w:rsid w:val="00CF2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412"/>
    <w:pPr>
      <w:framePr w:wrap="auto" w:hAnchor="text" w:y="6049"/>
    </w:pPr>
    <w:rPr>
      <w:color w:val="000000"/>
      <w:sz w:val="40"/>
    </w:rPr>
  </w:style>
  <w:style w:type="paragraph" w:customStyle="1" w:styleId="TOCTitle">
    <w:name w:val="TOCTitle"/>
    <w:basedOn w:val="Heading1"/>
    <w:rsid w:val="00CF2412"/>
    <w:pPr>
      <w:spacing w:after="240"/>
      <w:jc w:val="center"/>
      <w:outlineLvl w:val="9"/>
    </w:pPr>
    <w:rPr>
      <w:caps/>
    </w:rPr>
  </w:style>
  <w:style w:type="paragraph" w:customStyle="1" w:styleId="Version">
    <w:name w:val="Version"/>
    <w:rsid w:val="00CF2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412"/>
    <w:pPr>
      <w:keepNext w:val="0"/>
      <w:tabs>
        <w:tab w:val="right" w:pos="4176"/>
      </w:tabs>
      <w:ind w:left="198" w:hanging="198"/>
    </w:pPr>
    <w:rPr>
      <w:rFonts w:ascii="Garamond" w:hAnsi="Garamond"/>
    </w:rPr>
  </w:style>
  <w:style w:type="paragraph" w:styleId="IndexHeading">
    <w:name w:val="index heading"/>
    <w:basedOn w:val="Normal"/>
    <w:next w:val="Index1"/>
    <w:semiHidden/>
    <w:rsid w:val="00CF2412"/>
    <w:pPr>
      <w:spacing w:before="120" w:after="120"/>
    </w:pPr>
    <w:rPr>
      <w:rFonts w:ascii="Arial" w:hAnsi="Arial"/>
      <w:b/>
      <w:color w:val="918585"/>
      <w:sz w:val="24"/>
    </w:rPr>
  </w:style>
  <w:style w:type="paragraph" w:styleId="Header">
    <w:name w:val="header"/>
    <w:basedOn w:val="Normal"/>
    <w:link w:val="HeaderChar"/>
    <w:rsid w:val="00CF2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412"/>
    <w:rPr>
      <w:rFonts w:ascii="Times New Roman" w:eastAsia="Times New Roman" w:hAnsi="Times New Roman" w:cs="Times New Roman"/>
      <w:sz w:val="16"/>
      <w:szCs w:val="20"/>
      <w:lang w:val="en-GB" w:eastAsia="en-US"/>
    </w:rPr>
  </w:style>
  <w:style w:type="paragraph" w:customStyle="1" w:styleId="Chapter">
    <w:name w:val="Chapter"/>
    <w:basedOn w:val="Normal"/>
    <w:rsid w:val="00CF2412"/>
    <w:pPr>
      <w:spacing w:before="240"/>
    </w:pPr>
    <w:rPr>
      <w:rFonts w:ascii="Times New Roman" w:hAnsi="Times New Roman"/>
      <w:smallCaps/>
      <w:spacing w:val="80"/>
      <w:sz w:val="28"/>
    </w:rPr>
  </w:style>
  <w:style w:type="paragraph" w:customStyle="1" w:styleId="InChapter">
    <w:name w:val="InChapter"/>
    <w:basedOn w:val="Heading3"/>
    <w:rsid w:val="00CF2412"/>
    <w:pPr>
      <w:spacing w:after="240"/>
      <w:outlineLvl w:val="9"/>
    </w:pPr>
    <w:rPr>
      <w:noProof/>
    </w:rPr>
  </w:style>
  <w:style w:type="paragraph" w:styleId="Index2">
    <w:name w:val="index 2"/>
    <w:basedOn w:val="Normal"/>
    <w:next w:val="Normal"/>
    <w:semiHidden/>
    <w:rsid w:val="00CF2412"/>
    <w:pPr>
      <w:tabs>
        <w:tab w:val="right" w:pos="4176"/>
      </w:tabs>
      <w:ind w:left="568" w:hanging="284"/>
    </w:pPr>
    <w:rPr>
      <w:rFonts w:ascii="Garamond" w:hAnsi="Garamond"/>
    </w:rPr>
  </w:style>
  <w:style w:type="paragraph" w:customStyle="1" w:styleId="Byline">
    <w:name w:val="Byline"/>
    <w:rsid w:val="00CF2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412"/>
    <w:pPr>
      <w:tabs>
        <w:tab w:val="clear" w:pos="3600"/>
        <w:tab w:val="clear" w:pos="3958"/>
      </w:tabs>
      <w:jc w:val="right"/>
    </w:pPr>
  </w:style>
  <w:style w:type="paragraph" w:styleId="Caption">
    <w:name w:val="caption"/>
    <w:basedOn w:val="BodyText"/>
    <w:next w:val="Normal"/>
    <w:qFormat/>
    <w:rsid w:val="00CF2412"/>
    <w:pPr>
      <w:framePr w:w="2268" w:hSpace="181" w:vSpace="181" w:wrap="around" w:vAnchor="text" w:hAnchor="page" w:x="1135" w:y="285" w:anchorLock="1"/>
    </w:pPr>
    <w:rPr>
      <w:i/>
    </w:rPr>
  </w:style>
  <w:style w:type="paragraph" w:customStyle="1" w:styleId="MiniTOCTitle">
    <w:name w:val="MiniTOCTitle"/>
    <w:basedOn w:val="Heading4"/>
    <w:rsid w:val="00CF2412"/>
    <w:pPr>
      <w:spacing w:before="240"/>
      <w:outlineLvl w:val="9"/>
    </w:pPr>
    <w:rPr>
      <w:noProof/>
      <w:sz w:val="24"/>
    </w:rPr>
  </w:style>
  <w:style w:type="paragraph" w:customStyle="1" w:styleId="MiniTOCItem">
    <w:name w:val="MiniTOCItem"/>
    <w:basedOn w:val="ListBullet"/>
    <w:rsid w:val="00CF2412"/>
    <w:pPr>
      <w:numPr>
        <w:numId w:val="0"/>
      </w:numPr>
      <w:tabs>
        <w:tab w:val="right" w:leader="dot" w:pos="6521"/>
      </w:tabs>
      <w:spacing w:before="0" w:after="0"/>
    </w:pPr>
  </w:style>
  <w:style w:type="paragraph" w:customStyle="1" w:styleId="TOFTitle">
    <w:name w:val="TOFTitle"/>
    <w:basedOn w:val="TOCTitle"/>
    <w:rsid w:val="00CF2412"/>
  </w:style>
  <w:style w:type="paragraph" w:styleId="TableofFigures">
    <w:name w:val="table of figures"/>
    <w:basedOn w:val="Normal"/>
    <w:next w:val="Normal"/>
    <w:semiHidden/>
    <w:rsid w:val="00CF2412"/>
    <w:pPr>
      <w:tabs>
        <w:tab w:val="right" w:leader="dot" w:pos="9072"/>
      </w:tabs>
      <w:ind w:left="970" w:hanging="403"/>
    </w:pPr>
    <w:rPr>
      <w:rFonts w:ascii="Times New Roman" w:hAnsi="Times New Roman"/>
      <w:b/>
    </w:rPr>
  </w:style>
  <w:style w:type="paragraph" w:styleId="ListNumber">
    <w:name w:val="List Number"/>
    <w:basedOn w:val="List"/>
    <w:rsid w:val="00CF2412"/>
    <w:pPr>
      <w:numPr>
        <w:numId w:val="16"/>
      </w:numPr>
      <w:tabs>
        <w:tab w:val="clear" w:pos="340"/>
      </w:tabs>
    </w:pPr>
  </w:style>
  <w:style w:type="character" w:customStyle="1" w:styleId="WingdingSymbols">
    <w:name w:val="Wingding Symbols"/>
    <w:rsid w:val="00CF2412"/>
    <w:rPr>
      <w:rFonts w:ascii="Wingdings" w:hAnsi="Wingdings"/>
    </w:rPr>
  </w:style>
  <w:style w:type="paragraph" w:customStyle="1" w:styleId="TableHeading">
    <w:name w:val="Table Heading"/>
    <w:basedOn w:val="HeadingBase"/>
    <w:rsid w:val="00CF2412"/>
    <w:pPr>
      <w:keepLines/>
      <w:pBdr>
        <w:bottom w:val="single" w:sz="6" w:space="1" w:color="918585"/>
      </w:pBdr>
      <w:spacing w:before="240"/>
    </w:pPr>
  </w:style>
  <w:style w:type="character" w:customStyle="1" w:styleId="HotSpot">
    <w:name w:val="HotSpot"/>
    <w:rsid w:val="00CF2412"/>
    <w:rPr>
      <w:color w:val="0033CC"/>
      <w:u w:val="none"/>
    </w:rPr>
  </w:style>
  <w:style w:type="paragraph" w:customStyle="1" w:styleId="BodyTextRight">
    <w:name w:val="Body Text Right"/>
    <w:basedOn w:val="BodyText"/>
    <w:rsid w:val="00CF2412"/>
    <w:pPr>
      <w:spacing w:before="0" w:after="0"/>
      <w:jc w:val="right"/>
    </w:pPr>
  </w:style>
  <w:style w:type="paragraph" w:styleId="Index3">
    <w:name w:val="index 3"/>
    <w:basedOn w:val="ListNumber2"/>
    <w:next w:val="Normal"/>
    <w:semiHidden/>
    <w:rsid w:val="00CF2412"/>
    <w:pPr>
      <w:numPr>
        <w:numId w:val="0"/>
      </w:numPr>
      <w:tabs>
        <w:tab w:val="right" w:leader="dot" w:pos="4176"/>
      </w:tabs>
    </w:pPr>
  </w:style>
  <w:style w:type="paragraph" w:styleId="ListNumber2">
    <w:name w:val="List Number 2"/>
    <w:basedOn w:val="List2"/>
    <w:rsid w:val="00CF2412"/>
    <w:pPr>
      <w:numPr>
        <w:numId w:val="11"/>
      </w:numPr>
      <w:tabs>
        <w:tab w:val="clear" w:pos="1060"/>
      </w:tabs>
    </w:pPr>
  </w:style>
  <w:style w:type="paragraph" w:customStyle="1" w:styleId="MarginNote">
    <w:name w:val="Margin Note"/>
    <w:basedOn w:val="BodyText"/>
    <w:rsid w:val="00CF2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412"/>
    <w:rPr>
      <w:sz w:val="32"/>
    </w:rPr>
  </w:style>
  <w:style w:type="paragraph" w:customStyle="1" w:styleId="HeadingProcedure">
    <w:name w:val="Heading Procedure"/>
    <w:basedOn w:val="HeadingBase"/>
    <w:next w:val="Normal"/>
    <w:rsid w:val="00CF2412"/>
    <w:pPr>
      <w:tabs>
        <w:tab w:val="left" w:pos="0"/>
      </w:tabs>
      <w:spacing w:before="120" w:after="60"/>
    </w:pPr>
    <w:rPr>
      <w:i/>
      <w:color w:val="918585"/>
      <w:sz w:val="22"/>
    </w:rPr>
  </w:style>
  <w:style w:type="paragraph" w:customStyle="1" w:styleId="TableBodyText">
    <w:name w:val="Table Body Text"/>
    <w:basedOn w:val="BodyText"/>
    <w:rsid w:val="00CF2412"/>
    <w:pPr>
      <w:spacing w:before="60" w:after="60"/>
    </w:pPr>
  </w:style>
  <w:style w:type="paragraph" w:styleId="ListContinue">
    <w:name w:val="List Continue"/>
    <w:basedOn w:val="List"/>
    <w:rsid w:val="00CF2412"/>
    <w:pPr>
      <w:ind w:firstLine="0"/>
    </w:pPr>
  </w:style>
  <w:style w:type="paragraph" w:customStyle="1" w:styleId="ListNote">
    <w:name w:val="List Note"/>
    <w:basedOn w:val="List"/>
    <w:rsid w:val="00CF2412"/>
    <w:pPr>
      <w:pBdr>
        <w:top w:val="single" w:sz="6" w:space="2" w:color="918585"/>
        <w:bottom w:val="single" w:sz="6" w:space="2" w:color="918585"/>
      </w:pBdr>
      <w:tabs>
        <w:tab w:val="left" w:pos="1021"/>
      </w:tabs>
      <w:ind w:firstLine="0"/>
    </w:pPr>
  </w:style>
  <w:style w:type="paragraph" w:customStyle="1" w:styleId="Warning">
    <w:name w:val="Warning"/>
    <w:basedOn w:val="BodyText"/>
    <w:rsid w:val="00CF2412"/>
    <w:pPr>
      <w:shd w:val="clear" w:color="auto" w:fill="D9D9D9"/>
      <w:tabs>
        <w:tab w:val="left" w:pos="992"/>
      </w:tabs>
      <w:ind w:left="119" w:right="119"/>
    </w:pPr>
    <w:rPr>
      <w:sz w:val="20"/>
    </w:rPr>
  </w:style>
  <w:style w:type="paragraph" w:customStyle="1" w:styleId="MarginIcons">
    <w:name w:val="Margin Icons"/>
    <w:basedOn w:val="BodyText"/>
    <w:rsid w:val="00CF2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412"/>
    <w:rPr>
      <w:rFonts w:ascii="Courier New" w:hAnsi="Courier New"/>
    </w:rPr>
  </w:style>
  <w:style w:type="paragraph" w:customStyle="1" w:styleId="NoteBullet">
    <w:name w:val="Note Bullet"/>
    <w:basedOn w:val="Note"/>
    <w:rsid w:val="00CF2412"/>
    <w:pPr>
      <w:tabs>
        <w:tab w:val="clear" w:pos="680"/>
      </w:tabs>
      <w:spacing w:before="60" w:after="60"/>
    </w:pPr>
  </w:style>
  <w:style w:type="paragraph" w:customStyle="1" w:styleId="SubHeading2">
    <w:name w:val="SubHeading2"/>
    <w:basedOn w:val="HeadingBase"/>
    <w:rsid w:val="00CF2412"/>
    <w:pPr>
      <w:spacing w:before="240" w:after="60"/>
    </w:pPr>
    <w:rPr>
      <w:sz w:val="20"/>
    </w:rPr>
  </w:style>
  <w:style w:type="paragraph" w:customStyle="1" w:styleId="SubHeading1">
    <w:name w:val="SubHeading1"/>
    <w:basedOn w:val="HeadingBase"/>
    <w:rsid w:val="00CF2412"/>
    <w:pPr>
      <w:spacing w:before="240" w:after="60"/>
    </w:pPr>
    <w:rPr>
      <w:color w:val="918585"/>
      <w:sz w:val="22"/>
    </w:rPr>
  </w:style>
  <w:style w:type="paragraph" w:customStyle="1" w:styleId="SideHeading">
    <w:name w:val="Side Heading"/>
    <w:basedOn w:val="HeadingBase"/>
    <w:rsid w:val="00CF2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412"/>
    <w:pPr>
      <w:numPr>
        <w:numId w:val="12"/>
      </w:numPr>
    </w:pPr>
  </w:style>
  <w:style w:type="paragraph" w:styleId="PlainText">
    <w:name w:val="Plain Text"/>
    <w:basedOn w:val="Normal"/>
    <w:link w:val="PlainTextChar"/>
    <w:rsid w:val="00CF2412"/>
    <w:rPr>
      <w:sz w:val="20"/>
    </w:rPr>
  </w:style>
  <w:style w:type="character" w:customStyle="1" w:styleId="PlainTextChar">
    <w:name w:val="Plain Text Char"/>
    <w:basedOn w:val="DefaultParagraphFont"/>
    <w:link w:val="PlainText"/>
    <w:rsid w:val="00CF2412"/>
    <w:rPr>
      <w:rFonts w:ascii="Courier New" w:eastAsia="Times New Roman" w:hAnsi="Courier New" w:cs="Times New Roman"/>
      <w:sz w:val="20"/>
      <w:szCs w:val="20"/>
      <w:lang w:eastAsia="en-US"/>
    </w:rPr>
  </w:style>
  <w:style w:type="character" w:customStyle="1" w:styleId="MenuOption">
    <w:name w:val="Menu Option"/>
    <w:basedOn w:val="DefaultParagraphFont"/>
    <w:rsid w:val="00CF2412"/>
    <w:rPr>
      <w:b/>
      <w:smallCaps/>
    </w:rPr>
  </w:style>
  <w:style w:type="paragraph" w:customStyle="1" w:styleId="TableListNumber">
    <w:name w:val="Table List Number"/>
    <w:basedOn w:val="ListNumber"/>
    <w:rsid w:val="00CF2412"/>
    <w:pPr>
      <w:numPr>
        <w:numId w:val="0"/>
      </w:numPr>
    </w:pPr>
  </w:style>
  <w:style w:type="paragraph" w:styleId="TOC4">
    <w:name w:val="toc 4"/>
    <w:basedOn w:val="TOCBase"/>
    <w:next w:val="Normal"/>
    <w:semiHidden/>
    <w:rsid w:val="00CF2412"/>
    <w:pPr>
      <w:tabs>
        <w:tab w:val="right" w:leader="dot" w:pos="9071"/>
      </w:tabs>
      <w:ind w:left="1701"/>
    </w:pPr>
  </w:style>
  <w:style w:type="paragraph" w:customStyle="1" w:styleId="ListAlpha">
    <w:name w:val="List Alpha"/>
    <w:basedOn w:val="List"/>
    <w:rsid w:val="00CF2412"/>
    <w:pPr>
      <w:numPr>
        <w:numId w:val="10"/>
      </w:numPr>
    </w:pPr>
  </w:style>
  <w:style w:type="paragraph" w:customStyle="1" w:styleId="ListAlpha2">
    <w:name w:val="List Alpha 2"/>
    <w:basedOn w:val="List2"/>
    <w:rsid w:val="00CF2412"/>
    <w:pPr>
      <w:numPr>
        <w:numId w:val="9"/>
      </w:numPr>
    </w:pPr>
  </w:style>
  <w:style w:type="paragraph" w:styleId="List2">
    <w:name w:val="List 2"/>
    <w:basedOn w:val="BodyText"/>
    <w:rsid w:val="00CF2412"/>
    <w:pPr>
      <w:tabs>
        <w:tab w:val="left" w:pos="680"/>
      </w:tabs>
      <w:spacing w:before="60" w:after="60"/>
      <w:ind w:left="680" w:hanging="340"/>
    </w:pPr>
  </w:style>
  <w:style w:type="paragraph" w:styleId="List3">
    <w:name w:val="List 3"/>
    <w:basedOn w:val="BodyText"/>
    <w:rsid w:val="00CF2412"/>
    <w:pPr>
      <w:tabs>
        <w:tab w:val="left" w:pos="1021"/>
      </w:tabs>
      <w:spacing w:before="60" w:after="60"/>
      <w:ind w:left="1020" w:hanging="340"/>
    </w:pPr>
  </w:style>
  <w:style w:type="paragraph" w:styleId="List4">
    <w:name w:val="List 4"/>
    <w:basedOn w:val="BodyText"/>
    <w:rsid w:val="00CF2412"/>
    <w:pPr>
      <w:tabs>
        <w:tab w:val="left" w:pos="1361"/>
      </w:tabs>
      <w:spacing w:before="60" w:after="60"/>
      <w:ind w:left="1361" w:hanging="340"/>
    </w:pPr>
  </w:style>
  <w:style w:type="paragraph" w:styleId="List5">
    <w:name w:val="List 5"/>
    <w:basedOn w:val="BodyText"/>
    <w:rsid w:val="00CF2412"/>
    <w:pPr>
      <w:tabs>
        <w:tab w:val="left" w:pos="1701"/>
      </w:tabs>
      <w:spacing w:before="60" w:after="60"/>
      <w:ind w:left="1701" w:hanging="340"/>
    </w:pPr>
  </w:style>
  <w:style w:type="paragraph" w:styleId="ListBullet4">
    <w:name w:val="List Bullet 4"/>
    <w:basedOn w:val="List4"/>
    <w:rsid w:val="00CF2412"/>
    <w:pPr>
      <w:numPr>
        <w:numId w:val="4"/>
      </w:numPr>
      <w:tabs>
        <w:tab w:val="clear" w:pos="1361"/>
      </w:tabs>
    </w:pPr>
  </w:style>
  <w:style w:type="paragraph" w:styleId="ListBullet5">
    <w:name w:val="List Bullet 5"/>
    <w:basedOn w:val="List5"/>
    <w:rsid w:val="00CF2412"/>
    <w:pPr>
      <w:numPr>
        <w:numId w:val="5"/>
      </w:numPr>
    </w:pPr>
  </w:style>
  <w:style w:type="paragraph" w:styleId="ListContinue2">
    <w:name w:val="List Continue 2"/>
    <w:basedOn w:val="List2"/>
    <w:rsid w:val="00CF2412"/>
    <w:pPr>
      <w:ind w:firstLine="0"/>
    </w:pPr>
  </w:style>
  <w:style w:type="paragraph" w:styleId="ListContinue3">
    <w:name w:val="List Continue 3"/>
    <w:basedOn w:val="List3"/>
    <w:rsid w:val="00CF2412"/>
    <w:pPr>
      <w:ind w:left="1021" w:firstLine="0"/>
    </w:pPr>
  </w:style>
  <w:style w:type="paragraph" w:styleId="ListContinue4">
    <w:name w:val="List Continue 4"/>
    <w:basedOn w:val="List4"/>
    <w:rsid w:val="00CF2412"/>
    <w:pPr>
      <w:ind w:firstLine="0"/>
    </w:pPr>
  </w:style>
  <w:style w:type="paragraph" w:styleId="ListContinue5">
    <w:name w:val="List Continue 5"/>
    <w:basedOn w:val="List5"/>
    <w:rsid w:val="00CF2412"/>
    <w:pPr>
      <w:ind w:firstLine="0"/>
    </w:pPr>
  </w:style>
  <w:style w:type="paragraph" w:styleId="ListNumber3">
    <w:name w:val="List Number 3"/>
    <w:basedOn w:val="List3"/>
    <w:rsid w:val="00CF2412"/>
    <w:pPr>
      <w:numPr>
        <w:numId w:val="6"/>
      </w:numPr>
    </w:pPr>
  </w:style>
  <w:style w:type="paragraph" w:styleId="ListNumber4">
    <w:name w:val="List Number 4"/>
    <w:basedOn w:val="List4"/>
    <w:rsid w:val="00CF2412"/>
    <w:pPr>
      <w:numPr>
        <w:numId w:val="7"/>
      </w:numPr>
    </w:pPr>
  </w:style>
  <w:style w:type="paragraph" w:styleId="ListNumber5">
    <w:name w:val="List Number 5"/>
    <w:basedOn w:val="List5"/>
    <w:rsid w:val="00CF2412"/>
    <w:pPr>
      <w:numPr>
        <w:numId w:val="8"/>
      </w:numPr>
    </w:pPr>
  </w:style>
  <w:style w:type="paragraph" w:styleId="BlockText">
    <w:name w:val="Block Text"/>
    <w:basedOn w:val="Normal"/>
    <w:rsid w:val="00CF2412"/>
    <w:pPr>
      <w:spacing w:after="120"/>
      <w:ind w:left="1440" w:right="1440"/>
    </w:pPr>
  </w:style>
  <w:style w:type="character" w:customStyle="1" w:styleId="Subscript">
    <w:name w:val="Subscript"/>
    <w:basedOn w:val="DefaultParagraphFont"/>
    <w:rsid w:val="00CF2412"/>
    <w:rPr>
      <w:sz w:val="16"/>
      <w:vertAlign w:val="subscript"/>
    </w:rPr>
  </w:style>
  <w:style w:type="character" w:customStyle="1" w:styleId="Superscript">
    <w:name w:val="Superscript"/>
    <w:basedOn w:val="DefaultParagraphFont"/>
    <w:rsid w:val="00CF2412"/>
    <w:rPr>
      <w:sz w:val="16"/>
      <w:vertAlign w:val="superscript"/>
    </w:rPr>
  </w:style>
  <w:style w:type="character" w:customStyle="1" w:styleId="Symbols">
    <w:name w:val="Symbols"/>
    <w:basedOn w:val="DefaultParagraphFont"/>
    <w:rsid w:val="00CF2412"/>
    <w:rPr>
      <w:rFonts w:ascii="Symbol" w:hAnsi="Symbol"/>
    </w:rPr>
  </w:style>
  <w:style w:type="character" w:customStyle="1" w:styleId="MenuOptions">
    <w:name w:val="Menu Options"/>
    <w:basedOn w:val="DefaultParagraphFont"/>
    <w:rsid w:val="00CF2412"/>
    <w:rPr>
      <w:rFonts w:ascii="Arial Narrow" w:hAnsi="Arial Narrow"/>
      <w:smallCaps/>
    </w:rPr>
  </w:style>
  <w:style w:type="character" w:customStyle="1" w:styleId="Buttons">
    <w:name w:val="Buttons"/>
    <w:basedOn w:val="DefaultParagraphFont"/>
    <w:rsid w:val="00CF2412"/>
    <w:rPr>
      <w:b/>
    </w:rPr>
  </w:style>
  <w:style w:type="character" w:customStyle="1" w:styleId="Underlined">
    <w:name w:val="Underlined"/>
    <w:basedOn w:val="DefaultParagraphFont"/>
    <w:rsid w:val="00CF2412"/>
    <w:rPr>
      <w:u w:val="single"/>
    </w:rPr>
  </w:style>
  <w:style w:type="paragraph" w:customStyle="1" w:styleId="TableBodyTextRight">
    <w:name w:val="Table Body Text Right"/>
    <w:basedOn w:val="TableBodyText"/>
    <w:rsid w:val="00CF2412"/>
    <w:pPr>
      <w:widowControl w:val="0"/>
      <w:autoSpaceDE w:val="0"/>
      <w:autoSpaceDN w:val="0"/>
      <w:adjustRightInd w:val="0"/>
      <w:jc w:val="right"/>
    </w:pPr>
    <w:rPr>
      <w:rFonts w:cs="Arial"/>
      <w:szCs w:val="18"/>
    </w:rPr>
  </w:style>
  <w:style w:type="paragraph" w:customStyle="1" w:styleId="CopyrightText">
    <w:name w:val="Copyright Text"/>
    <w:basedOn w:val="BodyText"/>
    <w:rsid w:val="00CF2412"/>
    <w:rPr>
      <w:sz w:val="18"/>
    </w:rPr>
  </w:style>
  <w:style w:type="paragraph" w:customStyle="1" w:styleId="BodySmallRight">
    <w:name w:val="Body Small Right"/>
    <w:basedOn w:val="BodyTextRight"/>
    <w:rsid w:val="00CF2412"/>
    <w:rPr>
      <w:sz w:val="18"/>
      <w:szCs w:val="18"/>
    </w:rPr>
  </w:style>
  <w:style w:type="paragraph" w:customStyle="1" w:styleId="MarginEdition">
    <w:name w:val="Margin Edition"/>
    <w:basedOn w:val="MarginNote"/>
    <w:rsid w:val="00CF2412"/>
    <w:pPr>
      <w:spacing w:before="0" w:after="0"/>
    </w:pPr>
    <w:rPr>
      <w:rFonts w:ascii="Times New Roman" w:hAnsi="Times New Roman"/>
      <w:color w:val="999999"/>
    </w:rPr>
  </w:style>
  <w:style w:type="paragraph" w:customStyle="1" w:styleId="Spacer">
    <w:name w:val="Spacer"/>
    <w:basedOn w:val="Normal"/>
    <w:rsid w:val="00CF2412"/>
    <w:rPr>
      <w:sz w:val="2"/>
      <w:szCs w:val="2"/>
    </w:rPr>
  </w:style>
  <w:style w:type="character" w:customStyle="1" w:styleId="Small">
    <w:name w:val="Small"/>
    <w:basedOn w:val="DefaultParagraphFont"/>
    <w:rsid w:val="00CF2412"/>
    <w:rPr>
      <w:sz w:val="16"/>
    </w:rPr>
  </w:style>
  <w:style w:type="paragraph" w:customStyle="1" w:styleId="WideTable">
    <w:name w:val="Wide Table"/>
    <w:basedOn w:val="Normal"/>
    <w:rsid w:val="00CF2412"/>
    <w:pPr>
      <w:ind w:left="-1418"/>
    </w:pPr>
    <w:rPr>
      <w:sz w:val="2"/>
      <w:szCs w:val="2"/>
    </w:rPr>
  </w:style>
  <w:style w:type="character" w:styleId="PageNumber">
    <w:name w:val="page number"/>
    <w:basedOn w:val="DefaultParagraphFont"/>
    <w:rsid w:val="00CF2412"/>
  </w:style>
  <w:style w:type="paragraph" w:styleId="Quote">
    <w:name w:val="Quote"/>
    <w:basedOn w:val="Heading1"/>
    <w:link w:val="QuoteChar"/>
    <w:qFormat/>
    <w:rsid w:val="00CF2412"/>
    <w:rPr>
      <w:b w:val="0"/>
      <w:sz w:val="72"/>
      <w:szCs w:val="72"/>
      <w:lang w:val="en-NZ"/>
    </w:rPr>
  </w:style>
  <w:style w:type="character" w:customStyle="1" w:styleId="QuoteChar">
    <w:name w:val="Quote Char"/>
    <w:basedOn w:val="DefaultParagraphFont"/>
    <w:link w:val="Quote"/>
    <w:rsid w:val="00CF2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412"/>
    <w:pPr>
      <w:pageBreakBefore/>
    </w:pPr>
  </w:style>
  <w:style w:type="paragraph" w:customStyle="1" w:styleId="Border">
    <w:name w:val="Border"/>
    <w:basedOn w:val="Normal"/>
    <w:qFormat/>
    <w:rsid w:val="00CF2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412"/>
    <w:rPr>
      <w:b/>
      <w:bCs/>
      <w:i/>
      <w:iCs/>
      <w:color w:val="auto"/>
    </w:rPr>
  </w:style>
  <w:style w:type="paragraph" w:styleId="IntenseQuote">
    <w:name w:val="Intense Quote"/>
    <w:basedOn w:val="Normal"/>
    <w:next w:val="Normal"/>
    <w:link w:val="IntenseQuoteChar"/>
    <w:uiPriority w:val="30"/>
    <w:qFormat/>
    <w:rsid w:val="00CF2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412"/>
    <w:rPr>
      <w:smallCaps/>
      <w:color w:val="auto"/>
      <w:u w:val="single"/>
    </w:rPr>
  </w:style>
  <w:style w:type="character" w:styleId="IntenseReference">
    <w:name w:val="Intense Reference"/>
    <w:basedOn w:val="DefaultParagraphFont"/>
    <w:uiPriority w:val="32"/>
    <w:qFormat/>
    <w:rsid w:val="00CF2412"/>
    <w:rPr>
      <w:b/>
      <w:bCs/>
      <w:smallCaps/>
      <w:color w:val="auto"/>
      <w:spacing w:val="5"/>
      <w:u w:val="single"/>
    </w:rPr>
  </w:style>
  <w:style w:type="paragraph" w:customStyle="1" w:styleId="2ColumnHeading">
    <w:name w:val="2Column Heading"/>
    <w:basedOn w:val="BodyText"/>
    <w:qFormat/>
    <w:rsid w:val="00CF2412"/>
    <w:pPr>
      <w:spacing w:after="60"/>
      <w:ind w:left="-2268"/>
    </w:pPr>
    <w:rPr>
      <w:b/>
    </w:rPr>
  </w:style>
  <w:style w:type="paragraph" w:customStyle="1" w:styleId="Heading1TOC">
    <w:name w:val="Heading1 TOC"/>
    <w:basedOn w:val="Normal"/>
    <w:qFormat/>
    <w:rsid w:val="00CF2412"/>
    <w:pPr>
      <w:spacing w:before="240" w:after="120"/>
    </w:pPr>
    <w:rPr>
      <w:rFonts w:ascii="Times New Roman" w:hAnsi="Times New Roman"/>
      <w:b/>
      <w:sz w:val="32"/>
    </w:rPr>
  </w:style>
  <w:style w:type="paragraph" w:customStyle="1" w:styleId="Heading2TOC">
    <w:name w:val="Heading2 TOC"/>
    <w:basedOn w:val="Normal"/>
    <w:qFormat/>
    <w:rsid w:val="00CF2412"/>
    <w:pPr>
      <w:spacing w:before="240" w:after="60"/>
    </w:pPr>
    <w:rPr>
      <w:rFonts w:ascii="Times New Roman" w:hAnsi="Times New Roman"/>
      <w:b/>
      <w:sz w:val="28"/>
    </w:rPr>
  </w:style>
  <w:style w:type="character" w:customStyle="1" w:styleId="Underline">
    <w:name w:val="Underline"/>
    <w:basedOn w:val="DefaultParagraphFont"/>
    <w:qFormat/>
    <w:rsid w:val="00CF2412"/>
    <w:rPr>
      <w:u w:val="single"/>
    </w:rPr>
  </w:style>
  <w:style w:type="character" w:customStyle="1" w:styleId="BoldandItalics">
    <w:name w:val="Bold and Italics"/>
    <w:qFormat/>
    <w:rsid w:val="00CF2412"/>
    <w:rPr>
      <w:b/>
      <w:i/>
      <w:u w:val="none"/>
    </w:rPr>
  </w:style>
  <w:style w:type="paragraph" w:styleId="BalloonText">
    <w:name w:val="Balloon Text"/>
    <w:basedOn w:val="Normal"/>
    <w:link w:val="BalloonTextChar"/>
    <w:rsid w:val="00CF2412"/>
    <w:rPr>
      <w:rFonts w:ascii="Tahoma" w:hAnsi="Tahoma" w:cs="Tahoma"/>
      <w:sz w:val="16"/>
      <w:szCs w:val="16"/>
    </w:rPr>
  </w:style>
  <w:style w:type="character" w:customStyle="1" w:styleId="BalloonTextChar">
    <w:name w:val="Balloon Text Char"/>
    <w:basedOn w:val="DefaultParagraphFont"/>
    <w:link w:val="BalloonText"/>
    <w:rsid w:val="00CF2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412"/>
    <w:rPr>
      <w:b/>
      <w:color w:val="660033"/>
      <w:spacing w:val="0"/>
    </w:rPr>
  </w:style>
  <w:style w:type="paragraph" w:customStyle="1" w:styleId="Nameditemlist">
    <w:name w:val="Named item list"/>
    <w:basedOn w:val="BodyText"/>
    <w:qFormat/>
    <w:rsid w:val="00CF2412"/>
    <w:pPr>
      <w:tabs>
        <w:tab w:val="left" w:pos="2835"/>
      </w:tabs>
      <w:ind w:left="2835" w:hanging="2835"/>
    </w:pPr>
  </w:style>
  <w:style w:type="paragraph" w:customStyle="1" w:styleId="BodyTextnopadding">
    <w:name w:val="Body Text no padding"/>
    <w:basedOn w:val="BodyText"/>
    <w:qFormat/>
    <w:rsid w:val="00CF2412"/>
    <w:pPr>
      <w:spacing w:before="0" w:after="0"/>
    </w:pPr>
  </w:style>
  <w:style w:type="paragraph" w:customStyle="1" w:styleId="BodyTextBold">
    <w:name w:val="Body Text Bold"/>
    <w:basedOn w:val="BodyText"/>
    <w:qFormat/>
    <w:rsid w:val="00CF2412"/>
    <w:rPr>
      <w:b/>
    </w:rPr>
  </w:style>
  <w:style w:type="character" w:styleId="Hyperlink">
    <w:name w:val="Hyperlink"/>
    <w:basedOn w:val="DefaultParagraphFont"/>
    <w:uiPriority w:val="99"/>
    <w:unhideWhenUsed/>
    <w:rsid w:val="00BC0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747</Words>
  <Characters>4819</Characters>
  <Application>Microsoft Office Word</Application>
  <DocSecurity>0</DocSecurity>
  <Lines>117</Lines>
  <Paragraphs>81</Paragraphs>
  <ScaleCrop>false</ScaleCrop>
  <Company>Author-it Software Corporation Ltd.</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HLTAHW048 Apply a strategic approach to Aboriginal and/or Torres Strait Islander health</dc:title>
  <dc:subject>Approved</dc:subject>
  <dc:creator>SkillsIQ</dc:creator>
  <cp:keywords>Release: 2</cp:keywords>
  <dc:description>Review Date: 12 April 2008</dc:description>
  <cp:lastModifiedBy>HSD_TPCMSd.prod</cp:lastModifiedBy>
  <cp:revision>3</cp:revision>
  <dcterms:created xsi:type="dcterms:W3CDTF">2022-11-24T15:07:00Z</dcterms:created>
  <dcterms:modified xsi:type="dcterms:W3CDTF">2022-11-24T15:07:00Z</dcterms:modified>
</cp:coreProperties>
</file>