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6C8" w:rsidP="00941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HLTAHW043 Facilitate access to tertiary health services</w:t>
      </w:r>
      <w:r>
        <w:fldChar w:fldCharType="end"/>
      </w:r>
    </w:p>
    <w:p w:rsidR="009416C8" w:rsidP="009416C8">
      <w:pPr>
        <w:pStyle w:val="Version"/>
        <w:sectPr w:rsidSect="00512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21C9" w:rsidP="005121C9">
      <w:pPr>
        <w:pStyle w:val="SuperHeading"/>
      </w:pPr>
      <w:r w:rsidRPr="005121C9">
        <w:t>HLTAHW043 Facilitate access to tertiary health services</w:t>
      </w:r>
    </w:p>
    <w:p w:rsidR="00000000" w:rsidRPr="005121C9" w:rsidP="005121C9">
      <w:pPr>
        <w:pStyle w:val="Heading1"/>
      </w:pPr>
      <w:bookmarkStart w:id="1" w:name="O_745359"/>
      <w:bookmarkEnd w:id="1"/>
      <w:r w:rsidRPr="005121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BodyText"/>
            </w:pPr>
            <w:r w:rsidRPr="005121C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rPr>
                <w:rStyle w:val="SpecialBold"/>
              </w:rPr>
              <w:t>Comments</w:t>
            </w: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BodyText"/>
            </w:pPr>
            <w:r w:rsidRPr="005121C9">
              <w:t>Updated:</w:t>
            </w:r>
          </w:p>
          <w:p w:rsidR="00000000" w:rsidRPr="005121C9" w:rsidP="005121C9">
            <w:pPr>
              <w:pStyle w:val="ListBullet"/>
            </w:pPr>
            <w:r w:rsidRPr="005121C9">
              <w:t>assessor requirements statement</w:t>
            </w:r>
          </w:p>
          <w:p w:rsidR="00000000" w:rsidRPr="005121C9" w:rsidP="005121C9">
            <w:pPr>
              <w:pStyle w:val="ListBullet"/>
            </w:pPr>
            <w:r w:rsidRPr="005121C9">
              <w:t>foundation skills lead in statement</w:t>
            </w:r>
          </w:p>
          <w:p w:rsidR="00000000" w:rsidRPr="005121C9" w:rsidP="005121C9">
            <w:pPr>
              <w:pStyle w:val="ListBullet"/>
            </w:pPr>
            <w:r w:rsidRPr="005121C9">
              <w:t>licensing statement</w:t>
            </w:r>
          </w:p>
          <w:p w:rsidR="00000000" w:rsidRPr="005121C9" w:rsidP="005121C9">
            <w:pPr>
              <w:pStyle w:val="ListBullet"/>
            </w:pPr>
            <w:r w:rsidRPr="005121C9">
              <w:t>modification history to reflect 2012 standards</w:t>
            </w:r>
          </w:p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Equivalent outcome.</w:t>
            </w: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BodyText"/>
            </w:pPr>
            <w:r w:rsidRPr="005121C9">
              <w:t xml:space="preserve">This version was released in </w:t>
            </w:r>
            <w:r w:rsidRPr="005121C9">
              <w:rPr>
                <w:rStyle w:val="Emphasis"/>
              </w:rPr>
              <w:t>HLT Health Training Package release 1.0</w:t>
            </w:r>
            <w:r w:rsidRPr="005121C9">
              <w:t xml:space="preserve"> and meets the requirements of the 2012 Standards for Training Packages.</w:t>
            </w:r>
          </w:p>
          <w:p w:rsidR="00000000" w:rsidRPr="005121C9" w:rsidP="005121C9">
            <w:pPr>
              <w:pStyle w:val="BodyText"/>
            </w:pPr>
            <w:r w:rsidRPr="005121C9">
              <w:t>Significant changes to elements and performance criteria.</w:t>
            </w:r>
            <w:r w:rsidRPr="005121C9">
              <w:br/>
              <w:t>New evidence requirements for assessment, including volum</w:t>
            </w:r>
            <w:r w:rsidRPr="005121C9">
              <w:t>e and environment requirements.</w:t>
            </w:r>
          </w:p>
        </w:tc>
      </w:tr>
    </w:tbl>
    <w:p w:rsidR="00000000" w:rsidRPr="005121C9" w:rsidP="005121C9">
      <w:pPr>
        <w:pStyle w:val="BodyText"/>
      </w:pPr>
    </w:p>
    <w:p w:rsidR="00000000" w:rsidRPr="005121C9" w:rsidP="005121C9">
      <w:pPr>
        <w:pStyle w:val="AllowPageBreak"/>
      </w:pPr>
    </w:p>
    <w:p w:rsidR="00000000" w:rsidRPr="005121C9" w:rsidP="005121C9">
      <w:pPr>
        <w:pStyle w:val="Heading1"/>
      </w:pPr>
      <w:bookmarkStart w:id="2" w:name="O_745358"/>
      <w:bookmarkEnd w:id="2"/>
      <w:r w:rsidRPr="005121C9">
        <w:t>Application</w:t>
      </w:r>
    </w:p>
    <w:p w:rsidR="00000000" w:rsidRPr="005121C9" w:rsidP="009416C8">
      <w:pPr>
        <w:pStyle w:val="BodyText"/>
      </w:pPr>
      <w:r w:rsidRPr="005121C9">
        <w:t>This unit describes the required skills and knowledge to develop and maintain links with tertiary referral centres for Aboriginal and/or Torres Strait Islander health. It includes developing an</w:t>
      </w:r>
      <w:r w:rsidRPr="005121C9">
        <w:t>d maintaining networks with health services, assisting clients requiring transport and accommodation, providing information, and participating in discharge planning.</w:t>
      </w:r>
    </w:p>
    <w:p w:rsidR="00000000" w:rsidRPr="005121C9" w:rsidP="009416C8">
      <w:pPr>
        <w:pStyle w:val="BodyText"/>
      </w:pPr>
      <w:r w:rsidRPr="005121C9">
        <w:t>This unit applies to those Aboriginal and/or Torres Strait Islander Health Workers workin</w:t>
      </w:r>
      <w:r w:rsidRPr="005121C9">
        <w:t xml:space="preserve">g independently and as part of a multidisciplinary team to deliver primary health care services to Aboriginal and/or Torres Strait Islander clients and community. </w:t>
      </w:r>
    </w:p>
    <w:p w:rsidR="009416C8" w:rsidRPr="009416C8" w:rsidP="009416C8">
      <w:pPr>
        <w:pStyle w:val="BodyText"/>
        <w:rPr>
          <w:i/>
        </w:rPr>
      </w:pPr>
      <w:r w:rsidRPr="009416C8">
        <w:rPr>
          <w:rStyle w:val="Emphasis"/>
        </w:rPr>
        <w:t>The skills in this unit must be applied in accordance with Commonwealth and State/Territory</w:t>
      </w:r>
      <w:r w:rsidRPr="009416C8">
        <w:rPr>
          <w:rStyle w:val="Emphasis"/>
        </w:rPr>
        <w:t xml:space="preserve"> legislation, Australian/New Zealand standards and industry codes of practice</w:t>
      </w:r>
      <w:r w:rsidRPr="009416C8">
        <w:rPr>
          <w:i/>
        </w:rPr>
        <w:t>.</w:t>
      </w:r>
    </w:p>
    <w:p w:rsidR="00000000" w:rsidRPr="005121C9" w:rsidP="005121C9">
      <w:pPr>
        <w:pStyle w:val="Heading1"/>
      </w:pPr>
      <w:bookmarkStart w:id="3" w:name="O_745357"/>
      <w:bookmarkEnd w:id="3"/>
      <w:r w:rsidRPr="005121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BodyText"/>
            </w:pPr>
            <w:r w:rsidRPr="005121C9">
              <w:rPr>
                <w:rStyle w:val="Emphasis"/>
              </w:rPr>
              <w:t>Elements define the essential outcomes.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rPr>
                <w:rStyle w:val="Emphasis"/>
              </w:rPr>
              <w:t>Performance criteria specify the level of performance needed to demonstrate achieveme</w:t>
            </w:r>
            <w:r w:rsidRPr="005121C9">
              <w:rPr>
                <w:rStyle w:val="Emphasis"/>
              </w:rPr>
              <w:t xml:space="preserve">nt of the element. </w:t>
            </w: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1. Develop and maintain cooperative working relationships with tertiary health services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BodyText"/>
            </w:pPr>
            <w:r w:rsidRPr="005121C9">
              <w:t>1.1</w:t>
            </w:r>
            <w:r w:rsidRPr="005121C9">
              <w:tab/>
              <w:t>Gather information about relevant tertiary health services, organisations and key contacts</w:t>
            </w:r>
          </w:p>
          <w:p w:rsidR="00000000" w:rsidRPr="005121C9" w:rsidP="005121C9">
            <w:pPr>
              <w:pStyle w:val="BodyText"/>
            </w:pPr>
            <w:r w:rsidRPr="005121C9">
              <w:t>1.2</w:t>
            </w:r>
            <w:r w:rsidRPr="005121C9">
              <w:tab/>
            </w:r>
            <w:r w:rsidRPr="005121C9">
              <w:t xml:space="preserve">Establish networks to meet client needs and organisation objectives as required </w:t>
            </w:r>
          </w:p>
          <w:p w:rsidR="00000000" w:rsidRPr="005121C9" w:rsidP="005121C9">
            <w:pPr>
              <w:pStyle w:val="BodyText"/>
            </w:pPr>
            <w:r w:rsidRPr="005121C9">
              <w:t>1.3</w:t>
            </w:r>
            <w:r w:rsidRPr="005121C9">
              <w:tab/>
              <w:t>Maintain working relationships between and within organisations to provide benefits for clients and the organisation</w:t>
            </w:r>
          </w:p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1.4</w:t>
            </w:r>
            <w:r w:rsidRPr="005121C9">
              <w:tab/>
              <w:t xml:space="preserve">Provide and share information and resources about </w:t>
            </w:r>
            <w:r w:rsidRPr="005121C9">
              <w:t>own and other organisations as requested</w:t>
            </w: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2. Support clients to access tertiary health services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BodyText"/>
            </w:pPr>
            <w:r w:rsidRPr="005121C9">
              <w:t xml:space="preserve">2.1        Provide clients with information about available tertiary health services and support, as appropriate </w:t>
            </w:r>
          </w:p>
          <w:p w:rsidR="00000000" w:rsidRPr="005121C9" w:rsidP="005121C9">
            <w:pPr>
              <w:pStyle w:val="BodyText"/>
            </w:pPr>
            <w:r w:rsidRPr="005121C9">
              <w:t>2.2</w:t>
            </w:r>
            <w:r w:rsidRPr="005121C9">
              <w:tab/>
              <w:t xml:space="preserve">Assist clients and their families with </w:t>
            </w:r>
            <w:r w:rsidRPr="005121C9">
              <w:t>transport and accommodation to access tertiary health services as required</w:t>
            </w:r>
          </w:p>
          <w:p w:rsidR="00000000" w:rsidRPr="005121C9" w:rsidP="005121C9">
            <w:pPr>
              <w:pStyle w:val="BodyText"/>
            </w:pPr>
            <w:r w:rsidRPr="005121C9">
              <w:t>2.3</w:t>
            </w:r>
            <w:r w:rsidRPr="005121C9">
              <w:tab/>
              <w:t xml:space="preserve">Liaise with government and non-government agencies, departments and organisations as required </w:t>
            </w:r>
          </w:p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2.4</w:t>
            </w:r>
            <w:r w:rsidRPr="005121C9">
              <w:tab/>
              <w:t>Provide advocacy to support relationships between clients and other organisati</w:t>
            </w:r>
            <w:r w:rsidRPr="005121C9">
              <w:t>ons and agencies as required</w:t>
            </w: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t>3. Participate in discharge planning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BodyText"/>
            </w:pPr>
            <w:r w:rsidRPr="005121C9">
              <w:t>3.1</w:t>
            </w:r>
            <w:r w:rsidRPr="005121C9">
              <w:tab/>
              <w:t xml:space="preserve">Identify and communicate with key individuals involved in discharge planning at the tertiary health service </w:t>
            </w:r>
          </w:p>
          <w:p w:rsidR="00000000" w:rsidRPr="005121C9" w:rsidP="005121C9">
            <w:pPr>
              <w:pStyle w:val="BodyText"/>
            </w:pPr>
            <w:r w:rsidRPr="005121C9">
              <w:t>3.2</w:t>
            </w:r>
            <w:r w:rsidRPr="005121C9">
              <w:tab/>
              <w:t>Discuss discharge planning with clients and their families</w:t>
            </w:r>
          </w:p>
          <w:p w:rsidR="00000000" w:rsidRPr="005121C9" w:rsidP="005121C9">
            <w:pPr>
              <w:pStyle w:val="BodyText"/>
            </w:pPr>
            <w:r w:rsidRPr="005121C9">
              <w:t>3.3</w:t>
            </w:r>
            <w:r w:rsidRPr="005121C9">
              <w:tab/>
            </w:r>
            <w:r w:rsidRPr="005121C9">
              <w:t>Liaise with the tertiary health service in relation to timing of discharge, transport needs, medication and client follow-up requirements</w:t>
            </w:r>
          </w:p>
        </w:tc>
      </w:tr>
    </w:tbl>
    <w:p w:rsidR="009416C8" w:rsidP="005121C9">
      <w:pPr>
        <w:pStyle w:val="BodyText"/>
      </w:pPr>
    </w:p>
    <w:p w:rsidR="009416C8" w:rsidP="005121C9">
      <w:pPr>
        <w:pStyle w:val="BodyText"/>
      </w:pPr>
    </w:p>
    <w:p w:rsidR="00000000" w:rsidRPr="005121C9" w:rsidP="005121C9">
      <w:pPr>
        <w:pStyle w:val="Heading1"/>
      </w:pPr>
      <w:bookmarkStart w:id="4" w:name="O_745356"/>
      <w:bookmarkEnd w:id="4"/>
      <w:r w:rsidRPr="005121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rPr>
                <w:rStyle w:val="Emphasis"/>
              </w:rPr>
              <w:t>The Foundation Skills describe those required skills (language, literacy, numera</w:t>
            </w:r>
            <w:r w:rsidRPr="005121C9">
              <w:rPr>
                <w:rStyle w:val="Emphasis"/>
              </w:rPr>
              <w:t xml:space="preserve">cy and </w:t>
            </w:r>
            <w:r w:rsidRPr="005121C9">
              <w:rPr>
                <w:rStyle w:val="Emphasis"/>
              </w:rPr>
              <w:t>employment skills) that are essential to performance.</w:t>
            </w:r>
          </w:p>
        </w:tc>
      </w:tr>
      <w:tr w:rsidTr="00512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C9">
            <w:pPr>
              <w:pStyle w:val="BodyText"/>
              <w:rPr>
                <w:lang w:val="en-NZ"/>
              </w:rPr>
            </w:pPr>
            <w:r w:rsidRPr="005121C9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C9" w:rsidP="005121C9">
            <w:pPr>
              <w:pStyle w:val="ListBullet"/>
            </w:pPr>
            <w:r w:rsidRPr="005121C9">
              <w:t>in order to gather and interpret relevant health services information, including costs to clients</w:t>
            </w:r>
          </w:p>
        </w:tc>
      </w:tr>
    </w:tbl>
    <w:p w:rsidR="00000000" w:rsidRPr="009416C8" w:rsidP="009416C8">
      <w:pPr>
        <w:pStyle w:val="BodyText"/>
        <w:rPr>
          <w:i/>
        </w:rPr>
      </w:pPr>
      <w:r w:rsidRPr="009416C8">
        <w:rPr>
          <w:rStyle w:val="Emphasis"/>
        </w:rPr>
        <w:t>Other foundation skills essential to performance are explicit in the performance criteria of this unit.</w:t>
      </w:r>
    </w:p>
    <w:p w:rsidR="00000000" w:rsidRPr="005121C9" w:rsidP="005121C9">
      <w:pPr>
        <w:pStyle w:val="Heading1"/>
      </w:pPr>
      <w:bookmarkStart w:id="5" w:name="O_745355"/>
      <w:bookmarkEnd w:id="5"/>
      <w:r w:rsidRPr="005121C9">
        <w:t>Unit Mapping Information</w:t>
      </w:r>
    </w:p>
    <w:p w:rsidR="009416C8" w:rsidP="009416C8">
      <w:pPr>
        <w:pStyle w:val="BodyText"/>
      </w:pPr>
      <w:r w:rsidRPr="005121C9">
        <w:t>No equivalent unit</w:t>
      </w:r>
    </w:p>
    <w:p w:rsidR="00000000" w:rsidRPr="005121C9" w:rsidP="005121C9">
      <w:pPr>
        <w:pStyle w:val="Heading1"/>
      </w:pPr>
      <w:bookmarkStart w:id="6" w:name="O_745360"/>
      <w:bookmarkEnd w:id="6"/>
      <w:r w:rsidRPr="005121C9">
        <w:t>Links</w:t>
      </w:r>
    </w:p>
    <w:p w:rsidR="00000000" w:rsidRPr="005121C9" w:rsidP="009416C8">
      <w:pPr>
        <w:pStyle w:val="BodyText"/>
      </w:pPr>
      <w:r w:rsidRPr="00512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6267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21C9" w:rsidP="005121C9"/>
    <w:sectPr w:rsidSect="00512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C9" w:rsidRPr="009416C8" w:rsidP="00941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C8" w:rsidP="00512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6C8" w:rsidP="00512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16C8" w:rsidP="00512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1C9" w:rsidRPr="009416C8" w:rsidP="00941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C8" w:rsidRPr="002D2AF8" w:rsidP="00512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HLTAHW043 Facilitate access to tertiary 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9416C8" w:rsidP="00512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46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01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1C9"/>
  </w:style>
  <w:style w:type="character" w:customStyle="1" w:styleId="Heading1Char">
    <w:name w:val="Heading 1 Char"/>
    <w:basedOn w:val="DefaultParagraphFont"/>
    <w:link w:val="Heading1"/>
    <w:rsid w:val="00512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1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1C9"/>
    <w:rPr>
      <w:b/>
      <w:spacing w:val="0"/>
    </w:rPr>
  </w:style>
  <w:style w:type="character" w:styleId="Emphasis">
    <w:name w:val="Emphasis"/>
    <w:basedOn w:val="DefaultParagraphFont"/>
    <w:qFormat/>
    <w:rsid w:val="005121C9"/>
    <w:rPr>
      <w:i/>
    </w:rPr>
  </w:style>
  <w:style w:type="paragraph" w:customStyle="1" w:styleId="SuperHeading">
    <w:name w:val="SuperHeading"/>
    <w:basedOn w:val="Normal"/>
    <w:rsid w:val="00512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1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1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1C9"/>
  </w:style>
  <w:style w:type="paragraph" w:styleId="TableofFigures">
    <w:name w:val="table of figures"/>
    <w:basedOn w:val="Normal"/>
    <w:next w:val="Normal"/>
    <w:semiHidden/>
    <w:rsid w:val="00512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1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21C9"/>
    <w:rPr>
      <w:rFonts w:ascii="Wingdings" w:hAnsi="Wingdings"/>
    </w:rPr>
  </w:style>
  <w:style w:type="paragraph" w:customStyle="1" w:styleId="TableHeading">
    <w:name w:val="Table Heading"/>
    <w:basedOn w:val="HeadingBase"/>
    <w:rsid w:val="00512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1C9"/>
    <w:rPr>
      <w:color w:val="0033CC"/>
      <w:u w:val="none"/>
    </w:rPr>
  </w:style>
  <w:style w:type="paragraph" w:customStyle="1" w:styleId="BodyTextRight">
    <w:name w:val="Body Text Right"/>
    <w:basedOn w:val="BodyText"/>
    <w:rsid w:val="00512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1C9"/>
    <w:rPr>
      <w:sz w:val="32"/>
    </w:rPr>
  </w:style>
  <w:style w:type="paragraph" w:customStyle="1" w:styleId="HeadingProcedure">
    <w:name w:val="Heading Procedure"/>
    <w:basedOn w:val="HeadingBase"/>
    <w:next w:val="Normal"/>
    <w:rsid w:val="00512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1C9"/>
    <w:pPr>
      <w:spacing w:before="60" w:after="60"/>
    </w:pPr>
  </w:style>
  <w:style w:type="paragraph" w:styleId="ListContinue">
    <w:name w:val="List Continue"/>
    <w:basedOn w:val="List"/>
    <w:rsid w:val="005121C9"/>
    <w:pPr>
      <w:ind w:firstLine="0"/>
    </w:pPr>
  </w:style>
  <w:style w:type="paragraph" w:customStyle="1" w:styleId="ListNote">
    <w:name w:val="List Note"/>
    <w:basedOn w:val="List"/>
    <w:rsid w:val="00512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1C9"/>
    <w:rPr>
      <w:rFonts w:ascii="Courier New" w:hAnsi="Courier New"/>
    </w:rPr>
  </w:style>
  <w:style w:type="paragraph" w:customStyle="1" w:styleId="NoteBullet">
    <w:name w:val="Note Bullet"/>
    <w:basedOn w:val="Note"/>
    <w:rsid w:val="00512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1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2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1C9"/>
    <w:rPr>
      <w:b/>
      <w:smallCaps/>
    </w:rPr>
  </w:style>
  <w:style w:type="paragraph" w:customStyle="1" w:styleId="TableListNumber">
    <w:name w:val="Table List Number"/>
    <w:basedOn w:val="ListNumber"/>
    <w:rsid w:val="00512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1C9"/>
    <w:pPr>
      <w:numPr>
        <w:numId w:val="8"/>
      </w:numPr>
    </w:pPr>
  </w:style>
  <w:style w:type="paragraph" w:customStyle="1" w:styleId="ListAlpha2">
    <w:name w:val="List Alpha 2"/>
    <w:basedOn w:val="List2"/>
    <w:rsid w:val="005121C9"/>
    <w:pPr>
      <w:numPr>
        <w:numId w:val="7"/>
      </w:numPr>
    </w:pPr>
  </w:style>
  <w:style w:type="paragraph" w:styleId="List2">
    <w:name w:val="List 2"/>
    <w:basedOn w:val="BodyText"/>
    <w:rsid w:val="00512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1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1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21C9"/>
    <w:pPr>
      <w:numPr>
        <w:numId w:val="3"/>
      </w:numPr>
    </w:pPr>
  </w:style>
  <w:style w:type="paragraph" w:styleId="ListContinue2">
    <w:name w:val="List Continue 2"/>
    <w:basedOn w:val="List2"/>
    <w:rsid w:val="005121C9"/>
    <w:pPr>
      <w:ind w:firstLine="0"/>
    </w:pPr>
  </w:style>
  <w:style w:type="paragraph" w:styleId="ListContinue3">
    <w:name w:val="List Continue 3"/>
    <w:basedOn w:val="List3"/>
    <w:rsid w:val="005121C9"/>
    <w:pPr>
      <w:ind w:left="1021" w:firstLine="0"/>
    </w:pPr>
  </w:style>
  <w:style w:type="paragraph" w:styleId="ListContinue4">
    <w:name w:val="List Continue 4"/>
    <w:basedOn w:val="List4"/>
    <w:rsid w:val="005121C9"/>
    <w:pPr>
      <w:ind w:firstLine="0"/>
    </w:pPr>
  </w:style>
  <w:style w:type="paragraph" w:styleId="ListContinue5">
    <w:name w:val="List Continue 5"/>
    <w:basedOn w:val="List5"/>
    <w:rsid w:val="005121C9"/>
    <w:pPr>
      <w:ind w:firstLine="0"/>
    </w:pPr>
  </w:style>
  <w:style w:type="paragraph" w:styleId="ListNumber3">
    <w:name w:val="List Number 3"/>
    <w:basedOn w:val="List3"/>
    <w:rsid w:val="005121C9"/>
    <w:pPr>
      <w:numPr>
        <w:numId w:val="4"/>
      </w:numPr>
    </w:pPr>
  </w:style>
  <w:style w:type="paragraph" w:styleId="ListNumber4">
    <w:name w:val="List Number 4"/>
    <w:basedOn w:val="List4"/>
    <w:rsid w:val="005121C9"/>
    <w:pPr>
      <w:numPr>
        <w:numId w:val="5"/>
      </w:numPr>
    </w:pPr>
  </w:style>
  <w:style w:type="paragraph" w:styleId="ListNumber5">
    <w:name w:val="List Number 5"/>
    <w:basedOn w:val="List5"/>
    <w:rsid w:val="005121C9"/>
    <w:pPr>
      <w:numPr>
        <w:numId w:val="6"/>
      </w:numPr>
    </w:pPr>
  </w:style>
  <w:style w:type="paragraph" w:styleId="BlockText">
    <w:name w:val="Block Text"/>
    <w:basedOn w:val="Normal"/>
    <w:rsid w:val="00512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1C9"/>
    <w:rPr>
      <w:sz w:val="16"/>
      <w:vertAlign w:val="superscript"/>
    </w:rPr>
  </w:style>
  <w:style w:type="character" w:customStyle="1" w:styleId="Symbols">
    <w:name w:val="Symbols"/>
    <w:basedOn w:val="DefaultParagraphFont"/>
    <w:rsid w:val="005121C9"/>
    <w:rPr>
      <w:rFonts w:ascii="Symbol" w:hAnsi="Symbol"/>
    </w:rPr>
  </w:style>
  <w:style w:type="character" w:customStyle="1" w:styleId="MenuOptions">
    <w:name w:val="Menu Options"/>
    <w:basedOn w:val="DefaultParagraphFont"/>
    <w:rsid w:val="00512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1C9"/>
    <w:rPr>
      <w:b/>
    </w:rPr>
  </w:style>
  <w:style w:type="character" w:customStyle="1" w:styleId="Underlined">
    <w:name w:val="Underlined"/>
    <w:basedOn w:val="DefaultParagraphFont"/>
    <w:rsid w:val="005121C9"/>
    <w:rPr>
      <w:u w:val="single"/>
    </w:rPr>
  </w:style>
  <w:style w:type="paragraph" w:customStyle="1" w:styleId="TableBodyTextRight">
    <w:name w:val="Table Body Text Right"/>
    <w:basedOn w:val="TableBodyText"/>
    <w:rsid w:val="00512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1C9"/>
    <w:rPr>
      <w:sz w:val="18"/>
    </w:rPr>
  </w:style>
  <w:style w:type="paragraph" w:customStyle="1" w:styleId="BodySmallRight">
    <w:name w:val="Body Small Right"/>
    <w:basedOn w:val="BodyTextRight"/>
    <w:rsid w:val="005121C9"/>
    <w:rPr>
      <w:sz w:val="18"/>
      <w:szCs w:val="18"/>
    </w:rPr>
  </w:style>
  <w:style w:type="paragraph" w:customStyle="1" w:styleId="MarginEdition">
    <w:name w:val="Margin Edition"/>
    <w:basedOn w:val="MarginNote"/>
    <w:rsid w:val="00512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1C9"/>
    <w:rPr>
      <w:sz w:val="2"/>
      <w:szCs w:val="2"/>
    </w:rPr>
  </w:style>
  <w:style w:type="character" w:customStyle="1" w:styleId="Small">
    <w:name w:val="Small"/>
    <w:basedOn w:val="DefaultParagraphFont"/>
    <w:rsid w:val="005121C9"/>
    <w:rPr>
      <w:sz w:val="16"/>
    </w:rPr>
  </w:style>
  <w:style w:type="paragraph" w:customStyle="1" w:styleId="WideTable">
    <w:name w:val="Wide Table"/>
    <w:basedOn w:val="Normal"/>
    <w:rsid w:val="00512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1C9"/>
  </w:style>
  <w:style w:type="paragraph" w:styleId="Quote">
    <w:name w:val="Quote"/>
    <w:basedOn w:val="Heading1"/>
    <w:link w:val="QuoteChar"/>
    <w:qFormat/>
    <w:rsid w:val="00512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1C9"/>
    <w:pPr>
      <w:pageBreakBefore/>
    </w:pPr>
  </w:style>
  <w:style w:type="paragraph" w:customStyle="1" w:styleId="Border">
    <w:name w:val="Border"/>
    <w:basedOn w:val="Normal"/>
    <w:qFormat/>
    <w:rsid w:val="00512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1C9"/>
    <w:rPr>
      <w:u w:val="single"/>
    </w:rPr>
  </w:style>
  <w:style w:type="character" w:customStyle="1" w:styleId="BoldandItalics">
    <w:name w:val="Bold and Italics"/>
    <w:qFormat/>
    <w:rsid w:val="005121C9"/>
    <w:rPr>
      <w:b/>
      <w:i/>
      <w:u w:val="none"/>
    </w:rPr>
  </w:style>
  <w:style w:type="paragraph" w:styleId="BalloonText">
    <w:name w:val="Balloon Text"/>
    <w:basedOn w:val="Normal"/>
    <w:link w:val="BalloonTextChar"/>
    <w:rsid w:val="00512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1C9"/>
    <w:pPr>
      <w:spacing w:before="0" w:after="0"/>
    </w:pPr>
  </w:style>
  <w:style w:type="paragraph" w:customStyle="1" w:styleId="BodyTextBold">
    <w:name w:val="Body Text Bold"/>
    <w:basedOn w:val="BodyText"/>
    <w:qFormat/>
    <w:rsid w:val="005121C9"/>
    <w:rPr>
      <w:b/>
    </w:rPr>
  </w:style>
  <w:style w:type="character" w:styleId="Hyperlink">
    <w:name w:val="Hyperlink"/>
    <w:basedOn w:val="DefaultParagraphFont"/>
    <w:uiPriority w:val="99"/>
    <w:unhideWhenUsed/>
    <w:rsid w:val="00941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3212</Characters>
  <Application>Microsoft Office Word</Application>
  <DocSecurity>0</DocSecurity>
  <Lines>107</Lines>
  <Paragraphs>55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HLTAHW043 Facilitate access to tertiary health services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2022-11-24T15:05:00Z</dcterms:created>
  <dcterms:modified xsi:type="dcterms:W3CDTF">2022-11-24T15:05:00Z</dcterms:modified>
</cp:coreProperties>
</file>