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0F2" w:rsidP="00DD10F2">
      <w:pPr>
        <w:pStyle w:val="Title"/>
      </w:pPr>
      <w:r>
        <w:fldChar w:fldCharType="begin"/>
      </w:r>
      <w:r>
        <w:instrText xml:space="preserve"> TITLE   \* MERGEFORMAT </w:instrText>
      </w:r>
      <w:r>
        <w:fldChar w:fldCharType="separate"/>
      </w:r>
      <w:r>
        <w:t>Assessment Requirements for HLTAHW038 Assess and promote physical and emotional wellbeing of children</w:t>
      </w:r>
      <w:r>
        <w:fldChar w:fldCharType="end"/>
      </w:r>
    </w:p>
    <w:p w:rsidR="00DD10F2" w:rsidP="00DD10F2">
      <w:pPr>
        <w:pStyle w:val="Version"/>
        <w:sectPr w:rsidSect="001810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1012" w:rsidP="00181012">
      <w:pPr>
        <w:pStyle w:val="SuperHeading"/>
      </w:pPr>
      <w:r w:rsidRPr="00181012">
        <w:t>Assessment Requirements for HLTAHW038 Assess and promote physical and emotional wellbeing of children</w:t>
      </w:r>
    </w:p>
    <w:p w:rsidR="00000000" w:rsidRPr="00181012" w:rsidP="00181012">
      <w:pPr>
        <w:pStyle w:val="Heading1"/>
      </w:pPr>
      <w:bookmarkStart w:id="1" w:name="O_745283"/>
      <w:bookmarkEnd w:id="1"/>
      <w:r w:rsidRPr="00181012">
        <w:t>Modification History</w:t>
      </w:r>
    </w:p>
    <w:tbl>
      <w:tblPr>
        <w:tblW w:w="0" w:type="auto"/>
        <w:tblLayout w:type="fixed"/>
        <w:tblCellMar>
          <w:left w:w="62" w:type="dxa"/>
          <w:right w:w="62" w:type="dxa"/>
        </w:tblCellMar>
        <w:tblLook w:val="0000"/>
      </w:tblPr>
      <w:tblGrid>
        <w:gridCol w:w="3060"/>
        <w:gridCol w:w="6074"/>
      </w:tblGrid>
      <w:tr w:rsidTr="00181012">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81012" w:rsidP="00181012">
            <w:pPr>
              <w:pStyle w:val="BodyText"/>
            </w:pPr>
            <w:r w:rsidRPr="00181012">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81012">
            <w:pPr>
              <w:pStyle w:val="BodyText"/>
              <w:rPr>
                <w:lang w:val="en-NZ"/>
              </w:rPr>
            </w:pPr>
            <w:r w:rsidRPr="00181012">
              <w:rPr>
                <w:rStyle w:val="SpecialBold"/>
              </w:rPr>
              <w:t>Comments</w:t>
            </w:r>
          </w:p>
        </w:tc>
      </w:tr>
      <w:tr w:rsidTr="001810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1012">
            <w:pPr>
              <w:pStyle w:val="BodyText"/>
              <w:rPr>
                <w:lang w:val="en-NZ"/>
              </w:rPr>
            </w:pPr>
            <w:r w:rsidRPr="00181012">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81012" w:rsidP="00181012">
            <w:pPr>
              <w:pStyle w:val="BodyText"/>
            </w:pPr>
            <w:r w:rsidRPr="00181012">
              <w:t>Updated:</w:t>
            </w:r>
          </w:p>
          <w:p w:rsidR="00000000" w:rsidRPr="00181012" w:rsidP="00181012">
            <w:pPr>
              <w:pStyle w:val="ListBullet"/>
            </w:pPr>
            <w:r w:rsidRPr="00181012">
              <w:t>assessor requirements statement</w:t>
            </w:r>
          </w:p>
          <w:p w:rsidR="00000000" w:rsidRPr="00181012" w:rsidP="00181012">
            <w:pPr>
              <w:pStyle w:val="ListBullet"/>
            </w:pPr>
            <w:r w:rsidRPr="00181012">
              <w:t>foundation skills lead in statement</w:t>
            </w:r>
          </w:p>
          <w:p w:rsidR="00000000" w:rsidRPr="00181012" w:rsidP="00181012">
            <w:pPr>
              <w:pStyle w:val="ListBullet"/>
            </w:pPr>
            <w:r w:rsidRPr="00181012">
              <w:t>licensing statement</w:t>
            </w:r>
          </w:p>
          <w:p w:rsidR="00000000" w:rsidRPr="00181012" w:rsidP="00181012">
            <w:pPr>
              <w:pStyle w:val="ListBullet"/>
            </w:pPr>
            <w:r w:rsidRPr="00181012">
              <w:t>modification history to reflect 2012 standards</w:t>
            </w:r>
          </w:p>
          <w:p w:rsidR="00000000" w:rsidP="00181012">
            <w:pPr>
              <w:pStyle w:val="BodyText"/>
              <w:rPr>
                <w:lang w:val="en-NZ"/>
              </w:rPr>
            </w:pPr>
            <w:r w:rsidRPr="00181012">
              <w:t>Equivalent outcome.</w:t>
            </w:r>
          </w:p>
        </w:tc>
      </w:tr>
      <w:tr w:rsidTr="00181012">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81012">
            <w:pPr>
              <w:pStyle w:val="BodyText"/>
              <w:rPr>
                <w:lang w:val="en-NZ"/>
              </w:rPr>
            </w:pPr>
            <w:r w:rsidRPr="00181012">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181012" w:rsidP="00181012">
            <w:pPr>
              <w:pStyle w:val="BodyText"/>
            </w:pPr>
            <w:r w:rsidRPr="00181012">
              <w:t xml:space="preserve">This unit was released in </w:t>
            </w:r>
            <w:r w:rsidRPr="00181012">
              <w:rPr>
                <w:rStyle w:val="Emphasis"/>
              </w:rPr>
              <w:t>HLT Health Training Package release 1.0</w:t>
            </w:r>
            <w:r w:rsidRPr="00181012">
              <w:t xml:space="preserve"> and meets the requirements of the 2012 Standards for Training Packages.</w:t>
            </w:r>
          </w:p>
        </w:tc>
      </w:tr>
    </w:tbl>
    <w:p w:rsidR="00000000" w:rsidRPr="00181012" w:rsidP="00181012">
      <w:pPr>
        <w:pStyle w:val="BodyText"/>
      </w:pPr>
    </w:p>
    <w:p w:rsidR="00000000" w:rsidRPr="00181012" w:rsidP="00181012">
      <w:pPr>
        <w:pStyle w:val="AllowPageBreak"/>
      </w:pPr>
    </w:p>
    <w:p w:rsidR="00000000" w:rsidRPr="00181012" w:rsidP="00181012">
      <w:pPr>
        <w:pStyle w:val="Heading1"/>
      </w:pPr>
      <w:bookmarkStart w:id="2" w:name="O_745282"/>
      <w:bookmarkEnd w:id="2"/>
      <w:r w:rsidRPr="00181012">
        <w:t>Performance Evidence</w:t>
      </w:r>
    </w:p>
    <w:p w:rsidR="00000000" w:rsidRPr="00181012" w:rsidP="00DD10F2">
      <w:pPr>
        <w:pStyle w:val="BodyText"/>
      </w:pPr>
      <w:r w:rsidRPr="00181012">
        <w:t xml:space="preserve">The candidate must show evidence of the ability to complete tasks outlined in elements and performance criteria of this unit, manage tasks and manage contingencies in the context of the job role. </w:t>
      </w:r>
    </w:p>
    <w:p w:rsidR="00000000" w:rsidRPr="00181012" w:rsidP="00DD10F2">
      <w:pPr>
        <w:pStyle w:val="BodyText"/>
      </w:pPr>
      <w:r w:rsidRPr="00181012">
        <w:t>There must be evidence that the candi</w:t>
      </w:r>
      <w:r w:rsidRPr="00181012">
        <w:t>date has:</w:t>
      </w:r>
    </w:p>
    <w:p w:rsidR="00000000" w:rsidRPr="00181012" w:rsidP="00181012">
      <w:pPr>
        <w:pStyle w:val="ListBullet"/>
      </w:pPr>
      <w:r w:rsidRPr="00181012">
        <w:t>assessed the physical and emotional wellbeing of at least three children aged birth to 5 years by:</w:t>
      </w:r>
    </w:p>
    <w:p w:rsidR="00000000" w:rsidRPr="00181012" w:rsidP="00181012">
      <w:pPr>
        <w:pStyle w:val="List2"/>
      </w:pPr>
      <w:r>
        <w:t>•</w:t>
      </w:r>
      <w:r>
        <w:tab/>
      </w:r>
      <w:r w:rsidRPr="00181012">
        <w:t>engaging and communicating with each child’s family in a culturally appropriate and safe manner to gather information about the child</w:t>
      </w:r>
    </w:p>
    <w:p w:rsidR="00000000" w:rsidRPr="00181012" w:rsidP="00181012">
      <w:pPr>
        <w:pStyle w:val="List2"/>
      </w:pPr>
      <w:r>
        <w:t>•</w:t>
      </w:r>
      <w:r>
        <w:tab/>
      </w:r>
      <w:r w:rsidRPr="00181012">
        <w:t>communicating in a safe and welcoming manner with each child</w:t>
      </w:r>
    </w:p>
    <w:p w:rsidR="00000000" w:rsidRPr="00181012" w:rsidP="00181012">
      <w:pPr>
        <w:pStyle w:val="List2"/>
      </w:pPr>
      <w:r>
        <w:t>•</w:t>
      </w:r>
      <w:r>
        <w:tab/>
      </w:r>
      <w:r w:rsidRPr="00181012">
        <w:t>undertaking an assessment of the child’s physical health</w:t>
      </w:r>
    </w:p>
    <w:p w:rsidR="00000000" w:rsidRPr="00181012" w:rsidP="00181012">
      <w:pPr>
        <w:pStyle w:val="List2"/>
      </w:pPr>
      <w:r>
        <w:t>•</w:t>
      </w:r>
      <w:r>
        <w:tab/>
      </w:r>
      <w:r w:rsidRPr="00181012">
        <w:t>completing an assessment of the child’s emotional health</w:t>
      </w:r>
    </w:p>
    <w:p w:rsidR="00000000" w:rsidRPr="00181012" w:rsidP="00181012">
      <w:pPr>
        <w:pStyle w:val="List2"/>
      </w:pPr>
      <w:r>
        <w:t>•</w:t>
      </w:r>
      <w:r>
        <w:tab/>
      </w:r>
      <w:r w:rsidRPr="00181012">
        <w:t>interpreting assessment results and responding accordingly to results out</w:t>
      </w:r>
      <w:r w:rsidRPr="00181012">
        <w:t>side of normal ranges</w:t>
      </w:r>
    </w:p>
    <w:p w:rsidR="00000000" w:rsidRPr="00181012" w:rsidP="00181012">
      <w:pPr>
        <w:pStyle w:val="List2"/>
      </w:pPr>
      <w:r>
        <w:t>•</w:t>
      </w:r>
      <w:r>
        <w:tab/>
      </w:r>
      <w:r w:rsidRPr="00181012">
        <w:t>identifying areas to address in each child’s health care plan</w:t>
      </w:r>
    </w:p>
    <w:p w:rsidR="00000000" w:rsidRPr="00181012" w:rsidP="00181012">
      <w:pPr>
        <w:pStyle w:val="ListBullet"/>
      </w:pPr>
      <w:r w:rsidRPr="00181012">
        <w:t>developed a health care plan for at least three children aged birth to 5 years by:</w:t>
      </w:r>
    </w:p>
    <w:p w:rsidR="00000000" w:rsidRPr="00181012" w:rsidP="00181012">
      <w:pPr>
        <w:pStyle w:val="List2"/>
      </w:pPr>
      <w:r>
        <w:t>•</w:t>
      </w:r>
      <w:r>
        <w:tab/>
      </w:r>
      <w:r w:rsidRPr="00181012">
        <w:t>consulting with relevant staff and colleagues on appropriate health care for the chi</w:t>
      </w:r>
      <w:r w:rsidRPr="00181012">
        <w:t>ld</w:t>
      </w:r>
    </w:p>
    <w:p w:rsidR="00000000" w:rsidRPr="00181012" w:rsidP="00181012">
      <w:pPr>
        <w:pStyle w:val="List2"/>
      </w:pPr>
      <w:r>
        <w:t>•</w:t>
      </w:r>
      <w:r>
        <w:tab/>
      </w:r>
      <w:r w:rsidRPr="00181012">
        <w:t>discussing health needs of the child with the family</w:t>
      </w:r>
    </w:p>
    <w:p w:rsidR="00000000" w:rsidRPr="00181012" w:rsidP="00181012">
      <w:pPr>
        <w:pStyle w:val="ListBullet"/>
      </w:pPr>
      <w:r w:rsidRPr="00181012">
        <w:t>provided health care according to the health care plan for at least three children aged birth to 5 years, including;</w:t>
      </w:r>
    </w:p>
    <w:p w:rsidR="00000000" w:rsidRPr="00181012" w:rsidP="00181012">
      <w:pPr>
        <w:pStyle w:val="List2"/>
      </w:pPr>
      <w:r>
        <w:t>•</w:t>
      </w:r>
      <w:r>
        <w:tab/>
      </w:r>
      <w:r w:rsidRPr="00181012">
        <w:t>referring the client to appropriate health care providers according to the chi</w:t>
      </w:r>
      <w:r w:rsidRPr="00181012">
        <w:t>ld’s needs</w:t>
      </w:r>
    </w:p>
    <w:p w:rsidR="00000000" w:rsidRPr="00181012" w:rsidP="00181012">
      <w:pPr>
        <w:pStyle w:val="List2"/>
      </w:pPr>
      <w:r>
        <w:t>•</w:t>
      </w:r>
      <w:r>
        <w:tab/>
      </w:r>
      <w:r w:rsidRPr="00181012">
        <w:t>encouraging the child and family to ask questions about the health care being delivered</w:t>
      </w:r>
    </w:p>
    <w:p w:rsidR="00000000" w:rsidRPr="00181012" w:rsidP="00181012">
      <w:pPr>
        <w:pStyle w:val="ListBullet"/>
      </w:pPr>
      <w:r w:rsidRPr="00181012">
        <w:t>monitored health care of at least three children aged birth to 5 years and made adjustments to the health care plan according to child’s progress and heal</w:t>
      </w:r>
      <w:r w:rsidRPr="00181012">
        <w:t xml:space="preserve">th. </w:t>
      </w:r>
    </w:p>
    <w:p w:rsidR="00000000" w:rsidRPr="00181012" w:rsidP="00181012">
      <w:pPr>
        <w:pStyle w:val="AllowPageBreak"/>
      </w:pPr>
    </w:p>
    <w:p w:rsidR="00000000" w:rsidRPr="00181012" w:rsidP="00181012">
      <w:pPr>
        <w:pStyle w:val="Heading1"/>
      </w:pPr>
      <w:bookmarkStart w:id="3" w:name="O_745281"/>
      <w:bookmarkEnd w:id="3"/>
      <w:r w:rsidRPr="00181012">
        <w:t>Knowledge Evidence</w:t>
      </w:r>
    </w:p>
    <w:p w:rsidR="00000000" w:rsidRPr="00181012" w:rsidP="00DD10F2">
      <w:pPr>
        <w:pStyle w:val="BodyText"/>
      </w:pPr>
      <w:r w:rsidRPr="00181012">
        <w:t>The candidate must be able to demonstrate essential knowledge required to effectively do the task outlined in elements and performance criteria of this unit, manage the task and manage contingencies in the context o</w:t>
      </w:r>
      <w:r w:rsidRPr="00181012">
        <w:t>f the identified work role.</w:t>
      </w:r>
    </w:p>
    <w:p w:rsidR="00000000" w:rsidRPr="00181012" w:rsidP="00DD10F2">
      <w:pPr>
        <w:pStyle w:val="BodyText"/>
      </w:pPr>
      <w:r w:rsidRPr="00181012">
        <w:t>This includes knowledge of:</w:t>
      </w:r>
    </w:p>
    <w:p w:rsidR="00000000" w:rsidRPr="00181012" w:rsidP="00181012">
      <w:pPr>
        <w:pStyle w:val="ListBullet"/>
      </w:pPr>
      <w:r w:rsidRPr="00181012">
        <w:t>application of universal precautions</w:t>
      </w:r>
    </w:p>
    <w:p w:rsidR="00000000" w:rsidRPr="00181012" w:rsidP="00181012">
      <w:pPr>
        <w:pStyle w:val="ListBullet"/>
      </w:pPr>
      <w:r w:rsidRPr="00181012">
        <w:t>workplace health and safety issues</w:t>
      </w:r>
    </w:p>
    <w:p w:rsidR="00000000" w:rsidRPr="00181012" w:rsidP="00181012">
      <w:pPr>
        <w:pStyle w:val="ListBullet"/>
      </w:pPr>
      <w:r w:rsidRPr="00181012">
        <w:t>physical and cognitive developmental milestones</w:t>
      </w:r>
    </w:p>
    <w:p w:rsidR="00000000" w:rsidRPr="00181012" w:rsidP="00181012">
      <w:pPr>
        <w:pStyle w:val="ListBullet"/>
      </w:pPr>
      <w:r w:rsidRPr="00181012">
        <w:t>communication with families and children</w:t>
      </w:r>
    </w:p>
    <w:p w:rsidR="00000000" w:rsidRPr="00181012" w:rsidP="00181012">
      <w:pPr>
        <w:pStyle w:val="ListBullet"/>
      </w:pPr>
      <w:r w:rsidRPr="00181012">
        <w:t>assessment of the physical wellbeing of children</w:t>
      </w:r>
    </w:p>
    <w:p w:rsidR="00000000" w:rsidRPr="00181012" w:rsidP="00181012">
      <w:pPr>
        <w:pStyle w:val="ListBullet"/>
      </w:pPr>
      <w:r w:rsidRPr="00181012">
        <w:t xml:space="preserve">child social and emotional wellbeing assessment </w:t>
      </w:r>
    </w:p>
    <w:p w:rsidR="00000000" w:rsidRPr="00181012" w:rsidP="00181012">
      <w:pPr>
        <w:pStyle w:val="ListBullet"/>
      </w:pPr>
      <w:r w:rsidRPr="00181012">
        <w:t>assessment and management of the following common child health conditions:</w:t>
      </w:r>
    </w:p>
    <w:p w:rsidR="00000000" w:rsidRPr="00181012" w:rsidP="00181012">
      <w:pPr>
        <w:pStyle w:val="List2"/>
      </w:pPr>
      <w:r>
        <w:t>•</w:t>
      </w:r>
      <w:r>
        <w:tab/>
      </w:r>
      <w:r w:rsidRPr="00181012">
        <w:t>anaemia</w:t>
      </w:r>
    </w:p>
    <w:p w:rsidR="00000000" w:rsidRPr="00181012" w:rsidP="00181012">
      <w:pPr>
        <w:pStyle w:val="List2"/>
      </w:pPr>
      <w:r>
        <w:t>•</w:t>
      </w:r>
      <w:r>
        <w:tab/>
      </w:r>
      <w:r w:rsidRPr="00181012">
        <w:t>respiratory conditions including chest infections, viruses and asthma (</w:t>
      </w:r>
      <w:r w:rsidRPr="00181012">
        <w:t>acute and ongoing management)</w:t>
      </w:r>
    </w:p>
    <w:p w:rsidR="00000000" w:rsidRPr="00181012" w:rsidP="00181012">
      <w:pPr>
        <w:pStyle w:val="List2"/>
      </w:pPr>
      <w:r>
        <w:t>•</w:t>
      </w:r>
      <w:r>
        <w:tab/>
      </w:r>
      <w:r w:rsidRPr="00181012">
        <w:t>oral health and dental problems</w:t>
      </w:r>
    </w:p>
    <w:p w:rsidR="00000000" w:rsidRPr="00181012" w:rsidP="00181012">
      <w:pPr>
        <w:pStyle w:val="List2"/>
      </w:pPr>
      <w:r>
        <w:t>•</w:t>
      </w:r>
      <w:r>
        <w:tab/>
      </w:r>
      <w:r w:rsidRPr="00181012">
        <w:t>diarrhoea, acute and persistent</w:t>
      </w:r>
    </w:p>
    <w:p w:rsidR="00000000" w:rsidRPr="00181012" w:rsidP="00181012">
      <w:pPr>
        <w:pStyle w:val="List2"/>
      </w:pPr>
      <w:r>
        <w:t>•</w:t>
      </w:r>
      <w:r>
        <w:tab/>
      </w:r>
      <w:r w:rsidRPr="00181012">
        <w:t>ear and hearing problems including examination, assessment and management</w:t>
      </w:r>
    </w:p>
    <w:p w:rsidR="00000000" w:rsidRPr="00181012" w:rsidP="00181012">
      <w:pPr>
        <w:pStyle w:val="List2"/>
      </w:pPr>
      <w:r>
        <w:t>•</w:t>
      </w:r>
      <w:r>
        <w:tab/>
      </w:r>
      <w:r w:rsidRPr="00181012">
        <w:t>rashes and skin conditions</w:t>
      </w:r>
    </w:p>
    <w:p w:rsidR="00000000" w:rsidRPr="00181012" w:rsidP="00181012">
      <w:pPr>
        <w:pStyle w:val="List2"/>
      </w:pPr>
      <w:r>
        <w:t>•</w:t>
      </w:r>
      <w:r>
        <w:tab/>
      </w:r>
      <w:r w:rsidRPr="00181012">
        <w:t>urinary problems</w:t>
      </w:r>
    </w:p>
    <w:p w:rsidR="00000000" w:rsidRPr="00181012" w:rsidP="00181012">
      <w:pPr>
        <w:pStyle w:val="List2"/>
      </w:pPr>
      <w:r>
        <w:t>•</w:t>
      </w:r>
      <w:r>
        <w:tab/>
      </w:r>
      <w:r w:rsidRPr="00181012">
        <w:t>cardiac including rheumatic hear</w:t>
      </w:r>
      <w:r w:rsidRPr="00181012">
        <w:t>t disease and acute rheumatic fever</w:t>
      </w:r>
    </w:p>
    <w:p w:rsidR="00000000" w:rsidRPr="00181012" w:rsidP="00181012">
      <w:pPr>
        <w:pStyle w:val="ListBullet"/>
      </w:pPr>
      <w:r w:rsidRPr="00181012">
        <w:t>health care which includes growth monitoring</w:t>
      </w:r>
    </w:p>
    <w:p w:rsidR="00000000" w:rsidRPr="00181012" w:rsidP="00181012">
      <w:pPr>
        <w:pStyle w:val="ListBullet"/>
      </w:pPr>
      <w:r w:rsidRPr="00181012">
        <w:t>assessment and management of failure to thrive and growth faltering</w:t>
      </w:r>
    </w:p>
    <w:p w:rsidR="00000000" w:rsidRPr="00181012" w:rsidP="00181012">
      <w:pPr>
        <w:pStyle w:val="ListBullet"/>
      </w:pPr>
      <w:r w:rsidRPr="00181012">
        <w:t>language and communication assessment and referral procedures</w:t>
      </w:r>
    </w:p>
    <w:p w:rsidR="00000000" w:rsidRPr="00181012" w:rsidP="00181012">
      <w:pPr>
        <w:pStyle w:val="ListBullet"/>
      </w:pPr>
      <w:r w:rsidRPr="00181012">
        <w:t>childhood immunisation schedule and requirem</w:t>
      </w:r>
      <w:r w:rsidRPr="00181012">
        <w:t>ents</w:t>
      </w:r>
    </w:p>
    <w:p w:rsidR="00000000" w:rsidRPr="00181012" w:rsidP="00181012">
      <w:pPr>
        <w:pStyle w:val="ListBullet"/>
      </w:pPr>
      <w:r w:rsidRPr="00181012">
        <w:t>dehydration and rehydration requirements in unwell children</w:t>
      </w:r>
    </w:p>
    <w:p w:rsidR="00000000" w:rsidRPr="00181012" w:rsidP="00181012">
      <w:pPr>
        <w:pStyle w:val="ListBullet"/>
      </w:pPr>
      <w:r w:rsidRPr="00181012">
        <w:t>assessment and management of serious conditions for children birth to five years – the unwell child and the warning signs</w:t>
      </w:r>
    </w:p>
    <w:p w:rsidR="00000000" w:rsidRPr="00181012" w:rsidP="00181012">
      <w:pPr>
        <w:pStyle w:val="ListBullet"/>
      </w:pPr>
      <w:r w:rsidRPr="00181012">
        <w:t>management of the febrile child</w:t>
      </w:r>
    </w:p>
    <w:p w:rsidR="00000000" w:rsidRPr="00181012" w:rsidP="00181012">
      <w:pPr>
        <w:pStyle w:val="ListBullet"/>
      </w:pPr>
      <w:r w:rsidRPr="00181012">
        <w:t>child safety and protection including</w:t>
      </w:r>
      <w:r w:rsidRPr="00181012">
        <w:t xml:space="preserve"> child neglect, physical and emotional abuse and sexual abuse; non accidental injuries in children</w:t>
      </w:r>
    </w:p>
    <w:p w:rsidR="00000000" w:rsidRPr="00181012" w:rsidP="00181012">
      <w:pPr>
        <w:pStyle w:val="ListBullet"/>
      </w:pPr>
      <w:r w:rsidRPr="00181012">
        <w:t>Charter on Rights of Children and Young People in Health Care Settings in Australia</w:t>
      </w:r>
    </w:p>
    <w:p w:rsidR="00000000" w:rsidRPr="00181012" w:rsidP="00181012">
      <w:pPr>
        <w:pStyle w:val="ListBullet"/>
      </w:pPr>
      <w:r w:rsidRPr="00181012">
        <w:t>child health promotion strategies including:</w:t>
      </w:r>
    </w:p>
    <w:p w:rsidR="00000000" w:rsidRPr="00181012" w:rsidP="00181012">
      <w:pPr>
        <w:pStyle w:val="List2"/>
      </w:pPr>
      <w:r>
        <w:t>•</w:t>
      </w:r>
      <w:r>
        <w:tab/>
      </w:r>
      <w:r w:rsidRPr="00181012">
        <w:t>immunisations</w:t>
      </w:r>
    </w:p>
    <w:p w:rsidR="00000000" w:rsidRPr="00181012" w:rsidP="00181012">
      <w:pPr>
        <w:pStyle w:val="List2"/>
      </w:pPr>
      <w:r>
        <w:t>•</w:t>
      </w:r>
      <w:r>
        <w:tab/>
      </w:r>
      <w:r w:rsidRPr="00181012">
        <w:t>disease prevention and hygiene-</w:t>
      </w:r>
    </w:p>
    <w:p w:rsidR="00000000" w:rsidRPr="00181012" w:rsidP="00181012">
      <w:pPr>
        <w:pStyle w:val="List2"/>
      </w:pPr>
      <w:r>
        <w:t>•</w:t>
      </w:r>
      <w:r>
        <w:tab/>
      </w:r>
      <w:r w:rsidRPr="00181012">
        <w:t>mental health promotion</w:t>
      </w:r>
    </w:p>
    <w:p w:rsidR="00000000" w:rsidRPr="00181012" w:rsidP="00181012">
      <w:pPr>
        <w:pStyle w:val="List2"/>
      </w:pPr>
      <w:r>
        <w:t>•</w:t>
      </w:r>
      <w:r>
        <w:tab/>
      </w:r>
      <w:r w:rsidRPr="00181012">
        <w:t>early learning promotion</w:t>
      </w:r>
    </w:p>
    <w:p w:rsidR="00000000" w:rsidRPr="00181012" w:rsidP="00181012">
      <w:pPr>
        <w:pStyle w:val="List2"/>
      </w:pPr>
      <w:r>
        <w:t>•</w:t>
      </w:r>
      <w:r>
        <w:tab/>
      </w:r>
      <w:r w:rsidRPr="00181012">
        <w:t>exercise and physical wellbeing</w:t>
      </w:r>
    </w:p>
    <w:p w:rsidR="00000000" w:rsidRPr="00181012" w:rsidP="00181012">
      <w:pPr>
        <w:pStyle w:val="ListBullet"/>
      </w:pPr>
      <w:r w:rsidRPr="00181012">
        <w:t>organisation policies and procedures relating to child health and wellbeing assessment, planning and implementing health care.</w:t>
      </w:r>
    </w:p>
    <w:p w:rsidR="00000000" w:rsidRPr="00181012" w:rsidP="00181012">
      <w:pPr>
        <w:pStyle w:val="AllowPageBreak"/>
      </w:pPr>
    </w:p>
    <w:p w:rsidR="00000000" w:rsidRPr="00181012" w:rsidP="00181012">
      <w:pPr>
        <w:pStyle w:val="Heading1"/>
      </w:pPr>
      <w:bookmarkStart w:id="4" w:name="O_745280"/>
      <w:bookmarkEnd w:id="4"/>
      <w:r w:rsidRPr="00181012">
        <w:t>Assessment Conditions</w:t>
      </w:r>
    </w:p>
    <w:p w:rsidR="00000000" w:rsidRPr="00181012" w:rsidP="00DD10F2">
      <w:pPr>
        <w:pStyle w:val="BodyText"/>
      </w:pPr>
      <w:r w:rsidRPr="00181012">
        <w:t>Skills must be demonstrated working:</w:t>
      </w:r>
    </w:p>
    <w:p w:rsidR="00000000" w:rsidRPr="00181012" w:rsidP="00181012">
      <w:pPr>
        <w:pStyle w:val="ListBullet"/>
      </w:pPr>
      <w:r w:rsidRPr="00181012">
        <w:t>in a health service or centre</w:t>
      </w:r>
    </w:p>
    <w:p w:rsidR="00000000" w:rsidRPr="00181012" w:rsidP="00181012">
      <w:pPr>
        <w:pStyle w:val="ListBullet"/>
      </w:pPr>
      <w:r w:rsidRPr="00181012">
        <w:t xml:space="preserve">as part of, and under the supervision of, a multidisciplinary primary health care team </w:t>
      </w:r>
    </w:p>
    <w:p w:rsidR="00000000" w:rsidRPr="00181012" w:rsidP="00181012">
      <w:pPr>
        <w:pStyle w:val="ListBullet"/>
      </w:pPr>
      <w:r w:rsidRPr="00181012">
        <w:t>with Aboriginal and/or Torres Strait Islander clients and communiti</w:t>
      </w:r>
      <w:r w:rsidRPr="00181012">
        <w:t xml:space="preserve">es. </w:t>
      </w:r>
    </w:p>
    <w:p w:rsidR="00000000" w:rsidRPr="00181012" w:rsidP="00181012">
      <w:pPr>
        <w:pStyle w:val="BodyText"/>
      </w:pPr>
    </w:p>
    <w:p w:rsidR="00000000" w:rsidRPr="00181012" w:rsidP="00DD10F2">
      <w:pPr>
        <w:pStyle w:val="BodyText"/>
      </w:pPr>
      <w:r w:rsidRPr="00181012">
        <w:t>In addition, simulations and scenarios must be used where the full range of contexts and situations cannot be provided in the workplace or may occur only rarely. These are situations relating to emergency or unplanned procedures where assessment in t</w:t>
      </w:r>
      <w:r w:rsidRPr="00181012">
        <w:t xml:space="preserve">hese circumstances would be unsafe or is impractical. </w:t>
      </w:r>
    </w:p>
    <w:p w:rsidR="00000000" w:rsidRPr="00181012" w:rsidP="00DD10F2">
      <w:pPr>
        <w:pStyle w:val="BodyText"/>
      </w:pPr>
      <w:r w:rsidRPr="00181012">
        <w:t>Simulated assessment environments must simulate the real-life working environment where these skills and knowledge would be performed, with all the relevant equipment and resources of that working env</w:t>
      </w:r>
      <w:r w:rsidRPr="00181012">
        <w:t>ironment including diagnostic tools for child health assessments.</w:t>
      </w:r>
    </w:p>
    <w:p w:rsidR="00000000" w:rsidRPr="00181012" w:rsidP="00DD10F2">
      <w:pPr>
        <w:pStyle w:val="BodyText"/>
      </w:pPr>
      <w:r w:rsidRPr="00181012">
        <w:t>Assessors must satisfy the NVR/AQTF mandatory competency requirements for assessors.</w:t>
      </w:r>
    </w:p>
    <w:p w:rsidR="00000000" w:rsidRPr="00181012" w:rsidP="00DD10F2">
      <w:pPr>
        <w:pStyle w:val="BodyText"/>
      </w:pPr>
      <w:r w:rsidRPr="00181012">
        <w:t>Assessment must be undertaken by a workplace assessor who has expertise in this unit of competency and who is:</w:t>
      </w:r>
    </w:p>
    <w:p w:rsidR="00000000" w:rsidRPr="00181012" w:rsidP="00DD10F2">
      <w:pPr>
        <w:pStyle w:val="BodyText"/>
      </w:pPr>
      <w:r w:rsidRPr="00181012">
        <w:t>an Aboriginal and/or Torres Strait Islander Health Worker</w:t>
      </w:r>
      <w:r>
        <w:t xml:space="preserve"> </w:t>
      </w:r>
      <w:r w:rsidRPr="00181012">
        <w:t>or:</w:t>
      </w:r>
    </w:p>
    <w:p w:rsidR="00000000" w:rsidRPr="00181012" w:rsidP="00181012">
      <w:pPr>
        <w:pStyle w:val="ListBullet"/>
      </w:pPr>
      <w:r w:rsidRPr="00181012">
        <w:t>accompanied by an Aboriginal and/or Torres Strait Islander person who is a recogn</w:t>
      </w:r>
      <w:r w:rsidRPr="00181012">
        <w:t>ised member of the community with experience in primary health care.</w:t>
      </w:r>
    </w:p>
    <w:p w:rsidR="00000000" w:rsidRPr="00181012" w:rsidP="00181012">
      <w:pPr>
        <w:pStyle w:val="AllowPageBreak"/>
      </w:pPr>
    </w:p>
    <w:p w:rsidR="00000000" w:rsidRPr="00181012" w:rsidP="00181012">
      <w:pPr>
        <w:pStyle w:val="Heading1"/>
      </w:pPr>
      <w:bookmarkStart w:id="5" w:name="O_745291"/>
      <w:bookmarkEnd w:id="5"/>
      <w:r w:rsidRPr="00181012">
        <w:t>Links</w:t>
      </w:r>
    </w:p>
    <w:p w:rsidR="00000000" w:rsidRPr="00181012" w:rsidP="00DD10F2">
      <w:pPr>
        <w:pStyle w:val="BodyText"/>
      </w:pPr>
      <w:r w:rsidRPr="0018101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7542D">
        <w:rPr>
          <w:rStyle w:val="Hyperlink"/>
        </w:rPr>
        <w:t>https://vetnet.gov.au/Pages/TrainingDocs.aspx?q=ced1390f-48d9-4ab0-bd50-b015e5485705</w:t>
      </w:r>
      <w:r>
        <w:fldChar w:fldCharType="end"/>
      </w:r>
    </w:p>
    <w:p w:rsidR="00000000" w:rsidRPr="00181012" w:rsidP="00181012"/>
    <w:sectPr w:rsidSect="001810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12" w:rsidRPr="00DD10F2" w:rsidP="00DD1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F2" w:rsidP="001810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10F2" w:rsidP="0018101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D10F2" w:rsidP="001810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012" w:rsidRPr="00DD10F2" w:rsidP="00DD10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0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0F2" w:rsidRPr="002D2AF8" w:rsidP="00181012">
    <w:pPr>
      <w:pStyle w:val="Header"/>
      <w:framePr w:wrap="around"/>
    </w:pPr>
    <w:r>
      <w:fldChar w:fldCharType="begin"/>
    </w:r>
    <w:r>
      <w:instrText xml:space="preserve"> TITLE   \* MERGEFORMAT </w:instrText>
    </w:r>
    <w:r>
      <w:fldChar w:fldCharType="separate"/>
    </w:r>
    <w:r>
      <w:t>Assessment Requirements for HLTAHW038 Assess and promote physical and emotional wellbeing of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DD10F2" w:rsidP="001810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B86B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DA7F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0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012"/>
    <w:pPr>
      <w:spacing w:before="360" w:after="60"/>
      <w:outlineLvl w:val="0"/>
    </w:pPr>
    <w:rPr>
      <w:sz w:val="32"/>
    </w:rPr>
  </w:style>
  <w:style w:type="paragraph" w:styleId="Heading2">
    <w:name w:val="heading 2"/>
    <w:basedOn w:val="HeadingBase"/>
    <w:next w:val="BodyText"/>
    <w:link w:val="Heading2Char"/>
    <w:qFormat/>
    <w:rsid w:val="00181012"/>
    <w:pPr>
      <w:keepLines/>
      <w:spacing w:before="240" w:after="120"/>
      <w:outlineLvl w:val="1"/>
    </w:pPr>
    <w:rPr>
      <w:sz w:val="28"/>
      <w:szCs w:val="40"/>
    </w:rPr>
  </w:style>
  <w:style w:type="paragraph" w:styleId="Heading3">
    <w:name w:val="heading 3"/>
    <w:basedOn w:val="HeadingBase"/>
    <w:next w:val="BodyText"/>
    <w:link w:val="Heading3Char"/>
    <w:qFormat/>
    <w:rsid w:val="00181012"/>
    <w:pPr>
      <w:spacing w:before="180" w:after="120"/>
      <w:outlineLvl w:val="2"/>
    </w:pPr>
    <w:rPr>
      <w:spacing w:val="-10"/>
      <w:kern w:val="32"/>
    </w:rPr>
  </w:style>
  <w:style w:type="paragraph" w:styleId="Heading4">
    <w:name w:val="heading 4"/>
    <w:basedOn w:val="HeadingBase"/>
    <w:next w:val="BodyText"/>
    <w:link w:val="Heading4Char"/>
    <w:qFormat/>
    <w:rsid w:val="00181012"/>
    <w:pPr>
      <w:spacing w:before="160" w:after="120"/>
      <w:outlineLvl w:val="3"/>
    </w:pPr>
    <w:rPr>
      <w:sz w:val="22"/>
    </w:rPr>
  </w:style>
  <w:style w:type="paragraph" w:styleId="Heading5">
    <w:name w:val="heading 5"/>
    <w:basedOn w:val="HeadingBase"/>
    <w:next w:val="Normal"/>
    <w:link w:val="Heading5Char"/>
    <w:qFormat/>
    <w:rsid w:val="00181012"/>
    <w:pPr>
      <w:spacing w:before="80"/>
      <w:outlineLvl w:val="4"/>
    </w:pPr>
    <w:rPr>
      <w:color w:val="918585"/>
      <w:sz w:val="20"/>
    </w:rPr>
  </w:style>
  <w:style w:type="paragraph" w:styleId="Heading6">
    <w:name w:val="heading 6"/>
    <w:basedOn w:val="HeadingBase"/>
    <w:next w:val="Normal"/>
    <w:link w:val="Heading6Char"/>
    <w:qFormat/>
    <w:rsid w:val="00181012"/>
    <w:pPr>
      <w:spacing w:before="60"/>
      <w:outlineLvl w:val="5"/>
    </w:pPr>
    <w:rPr>
      <w:color w:val="918585"/>
      <w:sz w:val="20"/>
    </w:rPr>
  </w:style>
  <w:style w:type="paragraph" w:styleId="Heading7">
    <w:name w:val="heading 7"/>
    <w:basedOn w:val="Normal"/>
    <w:next w:val="Normal"/>
    <w:link w:val="Heading7Char"/>
    <w:qFormat/>
    <w:rsid w:val="00181012"/>
    <w:pPr>
      <w:ind w:left="720"/>
      <w:outlineLvl w:val="6"/>
    </w:pPr>
    <w:rPr>
      <w:i/>
    </w:rPr>
  </w:style>
  <w:style w:type="paragraph" w:styleId="Heading8">
    <w:name w:val="heading 8"/>
    <w:basedOn w:val="Normal"/>
    <w:next w:val="Normal"/>
    <w:link w:val="Heading8Char"/>
    <w:qFormat/>
    <w:rsid w:val="00181012"/>
    <w:pPr>
      <w:ind w:left="720"/>
      <w:outlineLvl w:val="7"/>
    </w:pPr>
    <w:rPr>
      <w:i/>
    </w:rPr>
  </w:style>
  <w:style w:type="paragraph" w:styleId="Heading9">
    <w:name w:val="heading 9"/>
    <w:basedOn w:val="Normal"/>
    <w:next w:val="Normal"/>
    <w:link w:val="Heading9Char"/>
    <w:qFormat/>
    <w:rsid w:val="00181012"/>
    <w:pPr>
      <w:ind w:left="720"/>
      <w:outlineLvl w:val="8"/>
    </w:pPr>
    <w:rPr>
      <w:i/>
    </w:rPr>
  </w:style>
  <w:style w:type="character" w:default="1" w:styleId="DefaultParagraphFont">
    <w:name w:val="Default Paragraph Font"/>
    <w:uiPriority w:val="1"/>
    <w:unhideWhenUsed/>
    <w:rsid w:val="001810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012"/>
  </w:style>
  <w:style w:type="character" w:customStyle="1" w:styleId="Heading1Char">
    <w:name w:val="Heading 1 Char"/>
    <w:basedOn w:val="DefaultParagraphFont"/>
    <w:link w:val="Heading1"/>
    <w:rsid w:val="00181012"/>
    <w:rPr>
      <w:rFonts w:ascii="Times New Roman" w:eastAsia="Times New Roman" w:hAnsi="Times New Roman" w:cs="Times New Roman"/>
      <w:b/>
      <w:sz w:val="32"/>
      <w:szCs w:val="20"/>
      <w:lang w:eastAsia="en-US"/>
    </w:rPr>
  </w:style>
  <w:style w:type="paragraph" w:styleId="BodyText">
    <w:name w:val="Body Text"/>
    <w:basedOn w:val="Normal"/>
    <w:link w:val="BodyTextChar"/>
    <w:rsid w:val="001810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012"/>
    <w:rPr>
      <w:rFonts w:ascii="Times New Roman" w:eastAsia="Times New Roman" w:hAnsi="Times New Roman" w:cs="Times New Roman"/>
      <w:sz w:val="24"/>
      <w:lang w:eastAsia="en-US"/>
    </w:rPr>
  </w:style>
  <w:style w:type="paragraph" w:styleId="ListBullet">
    <w:name w:val="List Bullet"/>
    <w:basedOn w:val="List"/>
    <w:rsid w:val="00181012"/>
    <w:pPr>
      <w:numPr>
        <w:numId w:val="11"/>
      </w:numPr>
      <w:tabs>
        <w:tab w:val="clear" w:pos="340"/>
      </w:tabs>
      <w:spacing w:before="40" w:after="40"/>
    </w:pPr>
  </w:style>
  <w:style w:type="character" w:customStyle="1" w:styleId="SpecialBold">
    <w:name w:val="Special Bold"/>
    <w:basedOn w:val="DefaultParagraphFont"/>
    <w:rsid w:val="00181012"/>
    <w:rPr>
      <w:b/>
      <w:spacing w:val="0"/>
    </w:rPr>
  </w:style>
  <w:style w:type="character" w:styleId="Emphasis">
    <w:name w:val="Emphasis"/>
    <w:basedOn w:val="DefaultParagraphFont"/>
    <w:qFormat/>
    <w:rsid w:val="00181012"/>
    <w:rPr>
      <w:i/>
    </w:rPr>
  </w:style>
  <w:style w:type="paragraph" w:customStyle="1" w:styleId="SuperHeading">
    <w:name w:val="SuperHeading"/>
    <w:basedOn w:val="Normal"/>
    <w:rsid w:val="00181012"/>
    <w:pPr>
      <w:spacing w:before="240" w:after="120"/>
      <w:outlineLvl w:val="0"/>
    </w:pPr>
    <w:rPr>
      <w:rFonts w:ascii="Times New Roman" w:hAnsi="Times New Roman"/>
      <w:b/>
      <w:sz w:val="32"/>
    </w:rPr>
  </w:style>
  <w:style w:type="paragraph" w:customStyle="1" w:styleId="AllowPageBreak">
    <w:name w:val="AllowPageBreak"/>
    <w:rsid w:val="001810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1012"/>
    <w:pPr>
      <w:tabs>
        <w:tab w:val="left" w:pos="680"/>
      </w:tabs>
      <w:spacing w:before="60" w:after="60"/>
      <w:ind w:left="680" w:hanging="340"/>
    </w:pPr>
  </w:style>
  <w:style w:type="character" w:customStyle="1" w:styleId="Heading2Char">
    <w:name w:val="Heading 2 Char"/>
    <w:basedOn w:val="DefaultParagraphFont"/>
    <w:link w:val="Heading2"/>
    <w:rsid w:val="001810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0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0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0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0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0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0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012"/>
    <w:rPr>
      <w:rFonts w:ascii="Courier New" w:eastAsia="Times New Roman" w:hAnsi="Courier New" w:cs="Times New Roman"/>
      <w:i/>
      <w:szCs w:val="20"/>
      <w:lang w:eastAsia="en-US"/>
    </w:rPr>
  </w:style>
  <w:style w:type="paragraph" w:customStyle="1" w:styleId="HeadingBase">
    <w:name w:val="Heading Base"/>
    <w:rsid w:val="001810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012"/>
    <w:pPr>
      <w:tabs>
        <w:tab w:val="right" w:leader="dot" w:pos="9072"/>
      </w:tabs>
      <w:ind w:left="567"/>
    </w:pPr>
    <w:rPr>
      <w:szCs w:val="22"/>
    </w:rPr>
  </w:style>
  <w:style w:type="paragraph" w:customStyle="1" w:styleId="TOCBase">
    <w:name w:val="TOC Base"/>
    <w:rsid w:val="001810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012"/>
    <w:pPr>
      <w:tabs>
        <w:tab w:val="right" w:leader="dot" w:pos="9072"/>
      </w:tabs>
      <w:spacing w:before="40" w:after="40"/>
      <w:ind w:left="284"/>
    </w:pPr>
    <w:rPr>
      <w:rFonts w:ascii="Times New Roman" w:hAnsi="Times New Roman"/>
    </w:rPr>
  </w:style>
  <w:style w:type="paragraph" w:styleId="TOC1">
    <w:name w:val="toc 1"/>
    <w:basedOn w:val="TOCBase"/>
    <w:next w:val="Normal"/>
    <w:rsid w:val="001810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0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012"/>
    <w:rPr>
      <w:rFonts w:ascii="Times New Roman" w:eastAsia="Times New Roman" w:hAnsi="Times New Roman" w:cs="Times New Roman"/>
      <w:sz w:val="16"/>
      <w:lang w:eastAsia="en-US"/>
    </w:rPr>
  </w:style>
  <w:style w:type="paragraph" w:styleId="Title">
    <w:name w:val="Title"/>
    <w:basedOn w:val="HeadingBase"/>
    <w:link w:val="TitleChar"/>
    <w:qFormat/>
    <w:rsid w:val="00181012"/>
    <w:pPr>
      <w:spacing w:before="5040"/>
      <w:jc w:val="center"/>
    </w:pPr>
    <w:rPr>
      <w:sz w:val="48"/>
      <w:szCs w:val="72"/>
      <w:lang w:val="en-US"/>
    </w:rPr>
  </w:style>
  <w:style w:type="character" w:customStyle="1" w:styleId="TitleChar">
    <w:name w:val="Title Char"/>
    <w:basedOn w:val="DefaultParagraphFont"/>
    <w:link w:val="Title"/>
    <w:rsid w:val="001810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012"/>
    <w:pPr>
      <w:tabs>
        <w:tab w:val="left" w:pos="3600"/>
        <w:tab w:val="left" w:pos="3958"/>
      </w:tabs>
    </w:pPr>
  </w:style>
  <w:style w:type="paragraph" w:styleId="List">
    <w:name w:val="List"/>
    <w:basedOn w:val="BodyText"/>
    <w:next w:val="BodyText"/>
    <w:rsid w:val="00181012"/>
    <w:pPr>
      <w:tabs>
        <w:tab w:val="left" w:pos="340"/>
      </w:tabs>
      <w:spacing w:before="60" w:after="60"/>
      <w:ind w:left="340" w:hanging="340"/>
    </w:pPr>
  </w:style>
  <w:style w:type="paragraph" w:customStyle="1" w:styleId="Note">
    <w:name w:val="Note"/>
    <w:basedOn w:val="BodyText"/>
    <w:rsid w:val="001810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1012"/>
    <w:pPr>
      <w:framePr w:wrap="auto" w:hAnchor="text" w:y="6049"/>
    </w:pPr>
    <w:rPr>
      <w:color w:val="000000"/>
      <w:sz w:val="40"/>
    </w:rPr>
  </w:style>
  <w:style w:type="paragraph" w:customStyle="1" w:styleId="TOCTitle">
    <w:name w:val="TOCTitle"/>
    <w:basedOn w:val="Heading1"/>
    <w:rsid w:val="00181012"/>
    <w:pPr>
      <w:spacing w:after="240"/>
      <w:jc w:val="center"/>
      <w:outlineLvl w:val="9"/>
    </w:pPr>
    <w:rPr>
      <w:caps/>
    </w:rPr>
  </w:style>
  <w:style w:type="paragraph" w:customStyle="1" w:styleId="Version">
    <w:name w:val="Version"/>
    <w:rsid w:val="001810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012"/>
    <w:pPr>
      <w:numPr>
        <w:numId w:val="12"/>
      </w:numPr>
      <w:tabs>
        <w:tab w:val="clear" w:pos="680"/>
      </w:tabs>
    </w:pPr>
  </w:style>
  <w:style w:type="paragraph" w:styleId="Index1">
    <w:name w:val="index 1"/>
    <w:basedOn w:val="Normal"/>
    <w:next w:val="Normal"/>
    <w:semiHidden/>
    <w:rsid w:val="00181012"/>
    <w:pPr>
      <w:keepNext w:val="0"/>
      <w:tabs>
        <w:tab w:val="right" w:pos="4176"/>
      </w:tabs>
      <w:ind w:left="198" w:hanging="198"/>
    </w:pPr>
    <w:rPr>
      <w:rFonts w:ascii="Garamond" w:hAnsi="Garamond"/>
    </w:rPr>
  </w:style>
  <w:style w:type="paragraph" w:styleId="IndexHeading">
    <w:name w:val="index heading"/>
    <w:basedOn w:val="Normal"/>
    <w:next w:val="Index1"/>
    <w:semiHidden/>
    <w:rsid w:val="00181012"/>
    <w:pPr>
      <w:spacing w:before="120" w:after="120"/>
    </w:pPr>
    <w:rPr>
      <w:rFonts w:ascii="Arial" w:hAnsi="Arial"/>
      <w:b/>
      <w:color w:val="918585"/>
      <w:sz w:val="24"/>
    </w:rPr>
  </w:style>
  <w:style w:type="paragraph" w:styleId="Header">
    <w:name w:val="header"/>
    <w:basedOn w:val="Normal"/>
    <w:link w:val="HeaderChar"/>
    <w:rsid w:val="001810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012"/>
    <w:rPr>
      <w:rFonts w:ascii="Times New Roman" w:eastAsia="Times New Roman" w:hAnsi="Times New Roman" w:cs="Times New Roman"/>
      <w:sz w:val="16"/>
      <w:szCs w:val="20"/>
      <w:lang w:val="en-GB" w:eastAsia="en-US"/>
    </w:rPr>
  </w:style>
  <w:style w:type="paragraph" w:customStyle="1" w:styleId="Chapter">
    <w:name w:val="Chapter"/>
    <w:basedOn w:val="Normal"/>
    <w:rsid w:val="00181012"/>
    <w:pPr>
      <w:spacing w:before="240"/>
    </w:pPr>
    <w:rPr>
      <w:rFonts w:ascii="Times New Roman" w:hAnsi="Times New Roman"/>
      <w:smallCaps/>
      <w:spacing w:val="80"/>
      <w:sz w:val="28"/>
    </w:rPr>
  </w:style>
  <w:style w:type="paragraph" w:customStyle="1" w:styleId="InChapter">
    <w:name w:val="InChapter"/>
    <w:basedOn w:val="Heading3"/>
    <w:rsid w:val="00181012"/>
    <w:pPr>
      <w:spacing w:after="240"/>
      <w:outlineLvl w:val="9"/>
    </w:pPr>
    <w:rPr>
      <w:noProof/>
    </w:rPr>
  </w:style>
  <w:style w:type="paragraph" w:styleId="Index2">
    <w:name w:val="index 2"/>
    <w:basedOn w:val="Normal"/>
    <w:next w:val="Normal"/>
    <w:semiHidden/>
    <w:rsid w:val="00181012"/>
    <w:pPr>
      <w:tabs>
        <w:tab w:val="right" w:pos="4176"/>
      </w:tabs>
      <w:ind w:left="568" w:hanging="284"/>
    </w:pPr>
    <w:rPr>
      <w:rFonts w:ascii="Garamond" w:hAnsi="Garamond"/>
    </w:rPr>
  </w:style>
  <w:style w:type="paragraph" w:customStyle="1" w:styleId="Byline">
    <w:name w:val="Byline"/>
    <w:rsid w:val="001810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012"/>
    <w:pPr>
      <w:tabs>
        <w:tab w:val="clear" w:pos="3600"/>
        <w:tab w:val="clear" w:pos="3958"/>
      </w:tabs>
      <w:jc w:val="right"/>
    </w:pPr>
  </w:style>
  <w:style w:type="paragraph" w:styleId="Caption">
    <w:name w:val="caption"/>
    <w:basedOn w:val="BodyText"/>
    <w:next w:val="Normal"/>
    <w:qFormat/>
    <w:rsid w:val="00181012"/>
    <w:pPr>
      <w:framePr w:w="2268" w:hSpace="181" w:vSpace="181" w:wrap="around" w:vAnchor="text" w:hAnchor="page" w:x="1135" w:y="285" w:anchorLock="1"/>
    </w:pPr>
    <w:rPr>
      <w:i/>
    </w:rPr>
  </w:style>
  <w:style w:type="paragraph" w:customStyle="1" w:styleId="MiniTOCTitle">
    <w:name w:val="MiniTOCTitle"/>
    <w:basedOn w:val="Heading4"/>
    <w:rsid w:val="00181012"/>
    <w:pPr>
      <w:spacing w:before="240"/>
      <w:outlineLvl w:val="9"/>
    </w:pPr>
    <w:rPr>
      <w:noProof/>
      <w:sz w:val="24"/>
    </w:rPr>
  </w:style>
  <w:style w:type="paragraph" w:customStyle="1" w:styleId="MiniTOCItem">
    <w:name w:val="MiniTOCItem"/>
    <w:basedOn w:val="ListBullet"/>
    <w:rsid w:val="00181012"/>
    <w:pPr>
      <w:numPr>
        <w:numId w:val="0"/>
      </w:numPr>
      <w:tabs>
        <w:tab w:val="right" w:leader="dot" w:pos="6521"/>
      </w:tabs>
      <w:spacing w:before="0" w:after="0"/>
    </w:pPr>
  </w:style>
  <w:style w:type="paragraph" w:customStyle="1" w:styleId="TOFTitle">
    <w:name w:val="TOFTitle"/>
    <w:basedOn w:val="TOCTitle"/>
    <w:rsid w:val="00181012"/>
  </w:style>
  <w:style w:type="paragraph" w:styleId="TableofFigures">
    <w:name w:val="table of figures"/>
    <w:basedOn w:val="Normal"/>
    <w:next w:val="Normal"/>
    <w:semiHidden/>
    <w:rsid w:val="00181012"/>
    <w:pPr>
      <w:tabs>
        <w:tab w:val="right" w:leader="dot" w:pos="9072"/>
      </w:tabs>
      <w:ind w:left="970" w:hanging="403"/>
    </w:pPr>
    <w:rPr>
      <w:rFonts w:ascii="Times New Roman" w:hAnsi="Times New Roman"/>
      <w:b/>
    </w:rPr>
  </w:style>
  <w:style w:type="paragraph" w:styleId="ListNumber">
    <w:name w:val="List Number"/>
    <w:basedOn w:val="List"/>
    <w:rsid w:val="00181012"/>
    <w:pPr>
      <w:numPr>
        <w:numId w:val="14"/>
      </w:numPr>
      <w:tabs>
        <w:tab w:val="clear" w:pos="340"/>
      </w:tabs>
    </w:pPr>
  </w:style>
  <w:style w:type="character" w:customStyle="1" w:styleId="WingdingSymbols">
    <w:name w:val="Wingding Symbols"/>
    <w:rsid w:val="00181012"/>
    <w:rPr>
      <w:rFonts w:ascii="Wingdings" w:hAnsi="Wingdings"/>
    </w:rPr>
  </w:style>
  <w:style w:type="paragraph" w:customStyle="1" w:styleId="TableHeading">
    <w:name w:val="Table Heading"/>
    <w:basedOn w:val="HeadingBase"/>
    <w:rsid w:val="00181012"/>
    <w:pPr>
      <w:keepLines/>
      <w:pBdr>
        <w:bottom w:val="single" w:sz="6" w:space="1" w:color="918585"/>
      </w:pBdr>
      <w:spacing w:before="240"/>
    </w:pPr>
  </w:style>
  <w:style w:type="character" w:customStyle="1" w:styleId="HotSpot">
    <w:name w:val="HotSpot"/>
    <w:rsid w:val="00181012"/>
    <w:rPr>
      <w:color w:val="0033CC"/>
      <w:u w:val="none"/>
    </w:rPr>
  </w:style>
  <w:style w:type="paragraph" w:customStyle="1" w:styleId="BodyTextRight">
    <w:name w:val="Body Text Right"/>
    <w:basedOn w:val="BodyText"/>
    <w:rsid w:val="00181012"/>
    <w:pPr>
      <w:spacing w:before="0" w:after="0"/>
      <w:jc w:val="right"/>
    </w:pPr>
  </w:style>
  <w:style w:type="paragraph" w:styleId="Index3">
    <w:name w:val="index 3"/>
    <w:basedOn w:val="ListNumber2"/>
    <w:next w:val="Normal"/>
    <w:semiHidden/>
    <w:rsid w:val="00181012"/>
    <w:pPr>
      <w:numPr>
        <w:numId w:val="0"/>
      </w:numPr>
      <w:tabs>
        <w:tab w:val="right" w:leader="dot" w:pos="4176"/>
      </w:tabs>
    </w:pPr>
  </w:style>
  <w:style w:type="paragraph" w:styleId="ListNumber2">
    <w:name w:val="List Number 2"/>
    <w:basedOn w:val="List2"/>
    <w:rsid w:val="00181012"/>
    <w:pPr>
      <w:numPr>
        <w:numId w:val="9"/>
      </w:numPr>
      <w:tabs>
        <w:tab w:val="clear" w:pos="1060"/>
      </w:tabs>
    </w:pPr>
  </w:style>
  <w:style w:type="paragraph" w:customStyle="1" w:styleId="MarginNote">
    <w:name w:val="Margin Note"/>
    <w:basedOn w:val="BodyText"/>
    <w:rsid w:val="001810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0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0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012"/>
    <w:rPr>
      <w:sz w:val="32"/>
    </w:rPr>
  </w:style>
  <w:style w:type="paragraph" w:customStyle="1" w:styleId="HeadingProcedure">
    <w:name w:val="Heading Procedure"/>
    <w:basedOn w:val="HeadingBase"/>
    <w:next w:val="Normal"/>
    <w:rsid w:val="00181012"/>
    <w:pPr>
      <w:tabs>
        <w:tab w:val="left" w:pos="0"/>
      </w:tabs>
      <w:spacing w:before="120" w:after="60"/>
    </w:pPr>
    <w:rPr>
      <w:i/>
      <w:color w:val="918585"/>
      <w:sz w:val="22"/>
    </w:rPr>
  </w:style>
  <w:style w:type="paragraph" w:customStyle="1" w:styleId="TableBodyText">
    <w:name w:val="Table Body Text"/>
    <w:basedOn w:val="BodyText"/>
    <w:rsid w:val="00181012"/>
    <w:pPr>
      <w:spacing w:before="60" w:after="60"/>
    </w:pPr>
  </w:style>
  <w:style w:type="paragraph" w:styleId="ListContinue">
    <w:name w:val="List Continue"/>
    <w:basedOn w:val="List"/>
    <w:rsid w:val="00181012"/>
    <w:pPr>
      <w:ind w:firstLine="0"/>
    </w:pPr>
  </w:style>
  <w:style w:type="paragraph" w:customStyle="1" w:styleId="ListNote">
    <w:name w:val="List Note"/>
    <w:basedOn w:val="List"/>
    <w:rsid w:val="00181012"/>
    <w:pPr>
      <w:pBdr>
        <w:top w:val="single" w:sz="6" w:space="2" w:color="918585"/>
        <w:bottom w:val="single" w:sz="6" w:space="2" w:color="918585"/>
      </w:pBdr>
      <w:tabs>
        <w:tab w:val="left" w:pos="1021"/>
      </w:tabs>
      <w:ind w:firstLine="0"/>
    </w:pPr>
  </w:style>
  <w:style w:type="paragraph" w:customStyle="1" w:styleId="Warning">
    <w:name w:val="Warning"/>
    <w:basedOn w:val="BodyText"/>
    <w:rsid w:val="00181012"/>
    <w:pPr>
      <w:shd w:val="clear" w:color="auto" w:fill="D9D9D9"/>
      <w:tabs>
        <w:tab w:val="left" w:pos="992"/>
      </w:tabs>
      <w:ind w:left="119" w:right="119"/>
    </w:pPr>
    <w:rPr>
      <w:sz w:val="20"/>
    </w:rPr>
  </w:style>
  <w:style w:type="paragraph" w:customStyle="1" w:styleId="MarginIcons">
    <w:name w:val="Margin Icons"/>
    <w:basedOn w:val="BodyText"/>
    <w:rsid w:val="001810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012"/>
    <w:rPr>
      <w:rFonts w:ascii="Courier New" w:hAnsi="Courier New"/>
    </w:rPr>
  </w:style>
  <w:style w:type="paragraph" w:customStyle="1" w:styleId="NoteBullet">
    <w:name w:val="Note Bullet"/>
    <w:basedOn w:val="Note"/>
    <w:rsid w:val="00181012"/>
    <w:pPr>
      <w:tabs>
        <w:tab w:val="clear" w:pos="680"/>
      </w:tabs>
      <w:spacing w:before="60" w:after="60"/>
    </w:pPr>
  </w:style>
  <w:style w:type="paragraph" w:customStyle="1" w:styleId="SubHeading2">
    <w:name w:val="SubHeading2"/>
    <w:basedOn w:val="HeadingBase"/>
    <w:rsid w:val="00181012"/>
    <w:pPr>
      <w:spacing w:before="240" w:after="60"/>
    </w:pPr>
    <w:rPr>
      <w:sz w:val="20"/>
    </w:rPr>
  </w:style>
  <w:style w:type="paragraph" w:customStyle="1" w:styleId="SubHeading1">
    <w:name w:val="SubHeading1"/>
    <w:basedOn w:val="HeadingBase"/>
    <w:rsid w:val="00181012"/>
    <w:pPr>
      <w:spacing w:before="240" w:after="60"/>
    </w:pPr>
    <w:rPr>
      <w:color w:val="918585"/>
      <w:sz w:val="22"/>
    </w:rPr>
  </w:style>
  <w:style w:type="paragraph" w:customStyle="1" w:styleId="SideHeading">
    <w:name w:val="Side Heading"/>
    <w:basedOn w:val="HeadingBase"/>
    <w:rsid w:val="001810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012"/>
    <w:pPr>
      <w:numPr>
        <w:numId w:val="10"/>
      </w:numPr>
    </w:pPr>
  </w:style>
  <w:style w:type="paragraph" w:styleId="PlainText">
    <w:name w:val="Plain Text"/>
    <w:basedOn w:val="Normal"/>
    <w:link w:val="PlainTextChar"/>
    <w:rsid w:val="00181012"/>
    <w:rPr>
      <w:sz w:val="20"/>
    </w:rPr>
  </w:style>
  <w:style w:type="character" w:customStyle="1" w:styleId="PlainTextChar">
    <w:name w:val="Plain Text Char"/>
    <w:basedOn w:val="DefaultParagraphFont"/>
    <w:link w:val="PlainText"/>
    <w:rsid w:val="00181012"/>
    <w:rPr>
      <w:rFonts w:ascii="Courier New" w:eastAsia="Times New Roman" w:hAnsi="Courier New" w:cs="Times New Roman"/>
      <w:sz w:val="20"/>
      <w:szCs w:val="20"/>
      <w:lang w:eastAsia="en-US"/>
    </w:rPr>
  </w:style>
  <w:style w:type="character" w:customStyle="1" w:styleId="MenuOption">
    <w:name w:val="Menu Option"/>
    <w:basedOn w:val="DefaultParagraphFont"/>
    <w:rsid w:val="00181012"/>
    <w:rPr>
      <w:b/>
      <w:smallCaps/>
    </w:rPr>
  </w:style>
  <w:style w:type="paragraph" w:customStyle="1" w:styleId="TableListNumber">
    <w:name w:val="Table List Number"/>
    <w:basedOn w:val="ListNumber"/>
    <w:rsid w:val="00181012"/>
    <w:pPr>
      <w:numPr>
        <w:numId w:val="0"/>
      </w:numPr>
    </w:pPr>
  </w:style>
  <w:style w:type="paragraph" w:styleId="TOC4">
    <w:name w:val="toc 4"/>
    <w:basedOn w:val="TOCBase"/>
    <w:next w:val="Normal"/>
    <w:semiHidden/>
    <w:rsid w:val="00181012"/>
    <w:pPr>
      <w:tabs>
        <w:tab w:val="right" w:leader="dot" w:pos="9071"/>
      </w:tabs>
      <w:ind w:left="1701"/>
    </w:pPr>
  </w:style>
  <w:style w:type="paragraph" w:customStyle="1" w:styleId="ListAlpha">
    <w:name w:val="List Alpha"/>
    <w:basedOn w:val="List"/>
    <w:rsid w:val="00181012"/>
    <w:pPr>
      <w:numPr>
        <w:numId w:val="8"/>
      </w:numPr>
    </w:pPr>
  </w:style>
  <w:style w:type="paragraph" w:customStyle="1" w:styleId="ListAlpha2">
    <w:name w:val="List Alpha 2"/>
    <w:basedOn w:val="List2"/>
    <w:rsid w:val="00181012"/>
    <w:pPr>
      <w:numPr>
        <w:numId w:val="7"/>
      </w:numPr>
    </w:pPr>
  </w:style>
  <w:style w:type="paragraph" w:styleId="List3">
    <w:name w:val="List 3"/>
    <w:basedOn w:val="BodyText"/>
    <w:rsid w:val="00181012"/>
    <w:pPr>
      <w:tabs>
        <w:tab w:val="left" w:pos="1021"/>
      </w:tabs>
      <w:spacing w:before="60" w:after="60"/>
      <w:ind w:left="1020" w:hanging="340"/>
    </w:pPr>
  </w:style>
  <w:style w:type="paragraph" w:styleId="List4">
    <w:name w:val="List 4"/>
    <w:basedOn w:val="BodyText"/>
    <w:rsid w:val="00181012"/>
    <w:pPr>
      <w:tabs>
        <w:tab w:val="left" w:pos="1361"/>
      </w:tabs>
      <w:spacing w:before="60" w:after="60"/>
      <w:ind w:left="1361" w:hanging="340"/>
    </w:pPr>
  </w:style>
  <w:style w:type="paragraph" w:styleId="List5">
    <w:name w:val="List 5"/>
    <w:basedOn w:val="BodyText"/>
    <w:rsid w:val="00181012"/>
    <w:pPr>
      <w:tabs>
        <w:tab w:val="left" w:pos="1701"/>
      </w:tabs>
      <w:spacing w:before="60" w:after="60"/>
      <w:ind w:left="1701" w:hanging="340"/>
    </w:pPr>
  </w:style>
  <w:style w:type="paragraph" w:styleId="ListBullet3">
    <w:name w:val="List Bullet 3"/>
    <w:basedOn w:val="List3"/>
    <w:rsid w:val="00181012"/>
    <w:pPr>
      <w:numPr>
        <w:numId w:val="13"/>
      </w:numPr>
      <w:tabs>
        <w:tab w:val="clear" w:pos="1021"/>
      </w:tabs>
      <w:ind w:left="1037" w:hanging="357"/>
    </w:pPr>
  </w:style>
  <w:style w:type="paragraph" w:styleId="ListBullet4">
    <w:name w:val="List Bullet 4"/>
    <w:basedOn w:val="List4"/>
    <w:rsid w:val="00181012"/>
    <w:pPr>
      <w:numPr>
        <w:numId w:val="2"/>
      </w:numPr>
      <w:tabs>
        <w:tab w:val="clear" w:pos="1361"/>
      </w:tabs>
    </w:pPr>
  </w:style>
  <w:style w:type="paragraph" w:styleId="ListBullet5">
    <w:name w:val="List Bullet 5"/>
    <w:basedOn w:val="List5"/>
    <w:rsid w:val="00181012"/>
    <w:pPr>
      <w:numPr>
        <w:numId w:val="3"/>
      </w:numPr>
    </w:pPr>
  </w:style>
  <w:style w:type="paragraph" w:styleId="ListContinue2">
    <w:name w:val="List Continue 2"/>
    <w:basedOn w:val="List2"/>
    <w:rsid w:val="00181012"/>
    <w:pPr>
      <w:ind w:firstLine="0"/>
    </w:pPr>
  </w:style>
  <w:style w:type="paragraph" w:styleId="ListContinue3">
    <w:name w:val="List Continue 3"/>
    <w:basedOn w:val="List3"/>
    <w:rsid w:val="00181012"/>
    <w:pPr>
      <w:ind w:left="1021" w:firstLine="0"/>
    </w:pPr>
  </w:style>
  <w:style w:type="paragraph" w:styleId="ListContinue4">
    <w:name w:val="List Continue 4"/>
    <w:basedOn w:val="List4"/>
    <w:rsid w:val="00181012"/>
    <w:pPr>
      <w:ind w:firstLine="0"/>
    </w:pPr>
  </w:style>
  <w:style w:type="paragraph" w:styleId="ListContinue5">
    <w:name w:val="List Continue 5"/>
    <w:basedOn w:val="List5"/>
    <w:rsid w:val="00181012"/>
    <w:pPr>
      <w:ind w:firstLine="0"/>
    </w:pPr>
  </w:style>
  <w:style w:type="paragraph" w:styleId="ListNumber3">
    <w:name w:val="List Number 3"/>
    <w:basedOn w:val="List3"/>
    <w:rsid w:val="00181012"/>
    <w:pPr>
      <w:numPr>
        <w:numId w:val="4"/>
      </w:numPr>
    </w:pPr>
  </w:style>
  <w:style w:type="paragraph" w:styleId="ListNumber4">
    <w:name w:val="List Number 4"/>
    <w:basedOn w:val="List4"/>
    <w:rsid w:val="00181012"/>
    <w:pPr>
      <w:numPr>
        <w:numId w:val="5"/>
      </w:numPr>
    </w:pPr>
  </w:style>
  <w:style w:type="paragraph" w:styleId="ListNumber5">
    <w:name w:val="List Number 5"/>
    <w:basedOn w:val="List5"/>
    <w:rsid w:val="00181012"/>
    <w:pPr>
      <w:numPr>
        <w:numId w:val="6"/>
      </w:numPr>
    </w:pPr>
  </w:style>
  <w:style w:type="paragraph" w:styleId="BlockText">
    <w:name w:val="Block Text"/>
    <w:basedOn w:val="Normal"/>
    <w:rsid w:val="00181012"/>
    <w:pPr>
      <w:spacing w:after="120"/>
      <w:ind w:left="1440" w:right="1440"/>
    </w:pPr>
  </w:style>
  <w:style w:type="character" w:customStyle="1" w:styleId="Subscript">
    <w:name w:val="Subscript"/>
    <w:basedOn w:val="DefaultParagraphFont"/>
    <w:rsid w:val="00181012"/>
    <w:rPr>
      <w:sz w:val="16"/>
      <w:vertAlign w:val="subscript"/>
    </w:rPr>
  </w:style>
  <w:style w:type="character" w:customStyle="1" w:styleId="Superscript">
    <w:name w:val="Superscript"/>
    <w:basedOn w:val="DefaultParagraphFont"/>
    <w:rsid w:val="00181012"/>
    <w:rPr>
      <w:sz w:val="16"/>
      <w:vertAlign w:val="superscript"/>
    </w:rPr>
  </w:style>
  <w:style w:type="character" w:customStyle="1" w:styleId="Symbols">
    <w:name w:val="Symbols"/>
    <w:basedOn w:val="DefaultParagraphFont"/>
    <w:rsid w:val="00181012"/>
    <w:rPr>
      <w:rFonts w:ascii="Symbol" w:hAnsi="Symbol"/>
    </w:rPr>
  </w:style>
  <w:style w:type="character" w:customStyle="1" w:styleId="MenuOptions">
    <w:name w:val="Menu Options"/>
    <w:basedOn w:val="DefaultParagraphFont"/>
    <w:rsid w:val="00181012"/>
    <w:rPr>
      <w:rFonts w:ascii="Arial Narrow" w:hAnsi="Arial Narrow"/>
      <w:smallCaps/>
    </w:rPr>
  </w:style>
  <w:style w:type="character" w:customStyle="1" w:styleId="Buttons">
    <w:name w:val="Buttons"/>
    <w:basedOn w:val="DefaultParagraphFont"/>
    <w:rsid w:val="00181012"/>
    <w:rPr>
      <w:b/>
    </w:rPr>
  </w:style>
  <w:style w:type="character" w:customStyle="1" w:styleId="Underlined">
    <w:name w:val="Underlined"/>
    <w:basedOn w:val="DefaultParagraphFont"/>
    <w:rsid w:val="00181012"/>
    <w:rPr>
      <w:u w:val="single"/>
    </w:rPr>
  </w:style>
  <w:style w:type="paragraph" w:customStyle="1" w:styleId="TableBodyTextRight">
    <w:name w:val="Table Body Text Right"/>
    <w:basedOn w:val="TableBodyText"/>
    <w:rsid w:val="00181012"/>
    <w:pPr>
      <w:widowControl w:val="0"/>
      <w:autoSpaceDE w:val="0"/>
      <w:autoSpaceDN w:val="0"/>
      <w:adjustRightInd w:val="0"/>
      <w:jc w:val="right"/>
    </w:pPr>
    <w:rPr>
      <w:rFonts w:cs="Arial"/>
      <w:szCs w:val="18"/>
    </w:rPr>
  </w:style>
  <w:style w:type="paragraph" w:customStyle="1" w:styleId="CopyrightText">
    <w:name w:val="Copyright Text"/>
    <w:basedOn w:val="BodyText"/>
    <w:rsid w:val="00181012"/>
    <w:rPr>
      <w:sz w:val="18"/>
    </w:rPr>
  </w:style>
  <w:style w:type="paragraph" w:customStyle="1" w:styleId="BodySmallRight">
    <w:name w:val="Body Small Right"/>
    <w:basedOn w:val="BodyTextRight"/>
    <w:rsid w:val="00181012"/>
    <w:rPr>
      <w:sz w:val="18"/>
      <w:szCs w:val="18"/>
    </w:rPr>
  </w:style>
  <w:style w:type="paragraph" w:customStyle="1" w:styleId="MarginEdition">
    <w:name w:val="Margin Edition"/>
    <w:basedOn w:val="MarginNote"/>
    <w:rsid w:val="00181012"/>
    <w:pPr>
      <w:spacing w:before="0" w:after="0"/>
    </w:pPr>
    <w:rPr>
      <w:rFonts w:ascii="Times New Roman" w:hAnsi="Times New Roman"/>
      <w:color w:val="999999"/>
    </w:rPr>
  </w:style>
  <w:style w:type="paragraph" w:customStyle="1" w:styleId="Spacer">
    <w:name w:val="Spacer"/>
    <w:basedOn w:val="Normal"/>
    <w:rsid w:val="00181012"/>
    <w:rPr>
      <w:sz w:val="2"/>
      <w:szCs w:val="2"/>
    </w:rPr>
  </w:style>
  <w:style w:type="character" w:customStyle="1" w:styleId="Small">
    <w:name w:val="Small"/>
    <w:basedOn w:val="DefaultParagraphFont"/>
    <w:rsid w:val="00181012"/>
    <w:rPr>
      <w:sz w:val="16"/>
    </w:rPr>
  </w:style>
  <w:style w:type="paragraph" w:customStyle="1" w:styleId="WideTable">
    <w:name w:val="Wide Table"/>
    <w:basedOn w:val="Normal"/>
    <w:rsid w:val="00181012"/>
    <w:pPr>
      <w:ind w:left="-1418"/>
    </w:pPr>
    <w:rPr>
      <w:sz w:val="2"/>
      <w:szCs w:val="2"/>
    </w:rPr>
  </w:style>
  <w:style w:type="character" w:styleId="PageNumber">
    <w:name w:val="page number"/>
    <w:basedOn w:val="DefaultParagraphFont"/>
    <w:rsid w:val="00181012"/>
  </w:style>
  <w:style w:type="paragraph" w:styleId="Quote">
    <w:name w:val="Quote"/>
    <w:basedOn w:val="Heading1"/>
    <w:link w:val="QuoteChar"/>
    <w:qFormat/>
    <w:rsid w:val="00181012"/>
    <w:rPr>
      <w:b w:val="0"/>
      <w:sz w:val="72"/>
      <w:szCs w:val="72"/>
      <w:lang w:val="en-NZ"/>
    </w:rPr>
  </w:style>
  <w:style w:type="character" w:customStyle="1" w:styleId="QuoteChar">
    <w:name w:val="Quote Char"/>
    <w:basedOn w:val="DefaultParagraphFont"/>
    <w:link w:val="Quote"/>
    <w:rsid w:val="001810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012"/>
    <w:pPr>
      <w:pageBreakBefore/>
    </w:pPr>
  </w:style>
  <w:style w:type="paragraph" w:customStyle="1" w:styleId="Border">
    <w:name w:val="Border"/>
    <w:basedOn w:val="Normal"/>
    <w:qFormat/>
    <w:rsid w:val="001810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012"/>
    <w:rPr>
      <w:b/>
      <w:bCs/>
      <w:i/>
      <w:iCs/>
      <w:color w:val="auto"/>
    </w:rPr>
  </w:style>
  <w:style w:type="paragraph" w:styleId="IntenseQuote">
    <w:name w:val="Intense Quote"/>
    <w:basedOn w:val="Normal"/>
    <w:next w:val="Normal"/>
    <w:link w:val="IntenseQuoteChar"/>
    <w:uiPriority w:val="30"/>
    <w:qFormat/>
    <w:rsid w:val="001810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0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012"/>
    <w:rPr>
      <w:smallCaps/>
      <w:color w:val="auto"/>
      <w:u w:val="single"/>
    </w:rPr>
  </w:style>
  <w:style w:type="character" w:styleId="IntenseReference">
    <w:name w:val="Intense Reference"/>
    <w:basedOn w:val="DefaultParagraphFont"/>
    <w:uiPriority w:val="32"/>
    <w:qFormat/>
    <w:rsid w:val="00181012"/>
    <w:rPr>
      <w:b/>
      <w:bCs/>
      <w:smallCaps/>
      <w:color w:val="auto"/>
      <w:spacing w:val="5"/>
      <w:u w:val="single"/>
    </w:rPr>
  </w:style>
  <w:style w:type="paragraph" w:customStyle="1" w:styleId="2ColumnHeading">
    <w:name w:val="2Column Heading"/>
    <w:basedOn w:val="BodyText"/>
    <w:qFormat/>
    <w:rsid w:val="00181012"/>
    <w:pPr>
      <w:spacing w:after="60"/>
      <w:ind w:left="-2268"/>
    </w:pPr>
    <w:rPr>
      <w:b/>
    </w:rPr>
  </w:style>
  <w:style w:type="paragraph" w:customStyle="1" w:styleId="Heading1TOC">
    <w:name w:val="Heading1 TOC"/>
    <w:basedOn w:val="Normal"/>
    <w:qFormat/>
    <w:rsid w:val="00181012"/>
    <w:pPr>
      <w:spacing w:before="240" w:after="120"/>
    </w:pPr>
    <w:rPr>
      <w:rFonts w:ascii="Times New Roman" w:hAnsi="Times New Roman"/>
      <w:b/>
      <w:sz w:val="32"/>
    </w:rPr>
  </w:style>
  <w:style w:type="paragraph" w:customStyle="1" w:styleId="Heading2TOC">
    <w:name w:val="Heading2 TOC"/>
    <w:basedOn w:val="Normal"/>
    <w:qFormat/>
    <w:rsid w:val="00181012"/>
    <w:pPr>
      <w:spacing w:before="240" w:after="60"/>
    </w:pPr>
    <w:rPr>
      <w:rFonts w:ascii="Times New Roman" w:hAnsi="Times New Roman"/>
      <w:b/>
      <w:sz w:val="28"/>
    </w:rPr>
  </w:style>
  <w:style w:type="character" w:customStyle="1" w:styleId="Underline">
    <w:name w:val="Underline"/>
    <w:basedOn w:val="DefaultParagraphFont"/>
    <w:qFormat/>
    <w:rsid w:val="00181012"/>
    <w:rPr>
      <w:u w:val="single"/>
    </w:rPr>
  </w:style>
  <w:style w:type="character" w:customStyle="1" w:styleId="BoldandItalics">
    <w:name w:val="Bold and Italics"/>
    <w:qFormat/>
    <w:rsid w:val="00181012"/>
    <w:rPr>
      <w:b/>
      <w:i/>
      <w:u w:val="none"/>
    </w:rPr>
  </w:style>
  <w:style w:type="paragraph" w:styleId="BalloonText">
    <w:name w:val="Balloon Text"/>
    <w:basedOn w:val="Normal"/>
    <w:link w:val="BalloonTextChar"/>
    <w:rsid w:val="00181012"/>
    <w:rPr>
      <w:rFonts w:ascii="Tahoma" w:hAnsi="Tahoma" w:cs="Tahoma"/>
      <w:sz w:val="16"/>
      <w:szCs w:val="16"/>
    </w:rPr>
  </w:style>
  <w:style w:type="character" w:customStyle="1" w:styleId="BalloonTextChar">
    <w:name w:val="Balloon Text Char"/>
    <w:basedOn w:val="DefaultParagraphFont"/>
    <w:link w:val="BalloonText"/>
    <w:rsid w:val="001810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0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0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012"/>
    <w:rPr>
      <w:b/>
      <w:color w:val="660033"/>
      <w:spacing w:val="0"/>
    </w:rPr>
  </w:style>
  <w:style w:type="paragraph" w:customStyle="1" w:styleId="Nameditemlist">
    <w:name w:val="Named item list"/>
    <w:basedOn w:val="BodyText"/>
    <w:qFormat/>
    <w:rsid w:val="00181012"/>
    <w:pPr>
      <w:tabs>
        <w:tab w:val="left" w:pos="2835"/>
      </w:tabs>
      <w:ind w:left="2835" w:hanging="2835"/>
    </w:pPr>
  </w:style>
  <w:style w:type="paragraph" w:customStyle="1" w:styleId="BodyTextnopadding">
    <w:name w:val="Body Text no padding"/>
    <w:basedOn w:val="BodyText"/>
    <w:qFormat/>
    <w:rsid w:val="00181012"/>
    <w:pPr>
      <w:spacing w:before="0" w:after="0"/>
    </w:pPr>
  </w:style>
  <w:style w:type="paragraph" w:customStyle="1" w:styleId="BodyTextBold">
    <w:name w:val="Body Text Bold"/>
    <w:basedOn w:val="BodyText"/>
    <w:qFormat/>
    <w:rsid w:val="00181012"/>
    <w:rPr>
      <w:b/>
    </w:rPr>
  </w:style>
  <w:style w:type="character" w:styleId="Hyperlink">
    <w:name w:val="Hyperlink"/>
    <w:basedOn w:val="DefaultParagraphFont"/>
    <w:uiPriority w:val="99"/>
    <w:unhideWhenUsed/>
    <w:rsid w:val="00DD10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4816</Characters>
  <Application>Microsoft Office Word</Application>
  <DocSecurity>0</DocSecurity>
  <Lines>126</Lines>
  <Paragraphs>95</Paragraphs>
  <ScaleCrop>false</ScaleCrop>
  <Company>Author-it Software Corporation Ltd.</Company>
  <LinksUpToDate>false</LinksUpToDate>
  <CharactersWithSpaces>5532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HLTAHW038 Assess and promote physical and emotional wellbeing of children</dc:title>
  <dc:subject>Approved</dc:subject>
  <dc:creator>SkillsIQ</dc:creator>
  <cp:keywords>Release: 2</cp:keywords>
  <dc:description>Review Date: 12 April 2008</dc:description>
  <cp:lastModifiedBy>HSD_TPCMSd.prod</cp:lastModifiedBy>
  <cp:revision>3</cp:revision>
  <dcterms:created xsi:type="dcterms:W3CDTF">2022-11-24T15:07:00Z</dcterms:created>
  <dcterms:modified xsi:type="dcterms:W3CDTF">2022-11-24T15:07:00Z</dcterms:modified>
</cp:coreProperties>
</file>