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2EB" w:rsidP="00AF62EB">
      <w:pPr>
        <w:pStyle w:val="Title"/>
      </w:pPr>
      <w:r>
        <w:fldChar w:fldCharType="begin"/>
      </w:r>
      <w:r>
        <w:instrText xml:space="preserve"> TITLE   \* MERGEFORMAT </w:instrText>
      </w:r>
      <w:r>
        <w:fldChar w:fldCharType="separate"/>
      </w:r>
      <w:r>
        <w:t>Assessment Requirements for HLTAHW035 Provide information and support around cancer</w:t>
      </w:r>
      <w:r>
        <w:fldChar w:fldCharType="end"/>
      </w:r>
    </w:p>
    <w:p w:rsidR="00AF62EB" w:rsidP="00AF62EB">
      <w:pPr>
        <w:pStyle w:val="Version"/>
        <w:sectPr w:rsidSect="003557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57FF" w:rsidP="003557FF">
      <w:pPr>
        <w:pStyle w:val="SuperHeading"/>
      </w:pPr>
      <w:r w:rsidRPr="003557FF">
        <w:t>Assessment Requirements for HLTAHW035 Provide information and support around cancer</w:t>
      </w:r>
    </w:p>
    <w:p w:rsidR="00000000" w:rsidRPr="003557FF" w:rsidP="003557FF">
      <w:pPr>
        <w:pStyle w:val="Heading1"/>
      </w:pPr>
      <w:bookmarkStart w:id="1" w:name="O_745241"/>
      <w:bookmarkEnd w:id="1"/>
      <w:r w:rsidRPr="003557FF">
        <w:t>Modification History</w:t>
      </w:r>
    </w:p>
    <w:tbl>
      <w:tblPr>
        <w:tblW w:w="0" w:type="auto"/>
        <w:tblLayout w:type="fixed"/>
        <w:tblCellMar>
          <w:left w:w="62" w:type="dxa"/>
          <w:right w:w="62" w:type="dxa"/>
        </w:tblCellMar>
        <w:tblLook w:val="0000"/>
      </w:tblPr>
      <w:tblGrid>
        <w:gridCol w:w="3060"/>
        <w:gridCol w:w="6074"/>
      </w:tblGrid>
      <w:tr w:rsidTr="003557F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557FF" w:rsidP="003557FF">
            <w:pPr>
              <w:pStyle w:val="BodyText"/>
            </w:pPr>
            <w:r w:rsidRPr="003557F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557FF">
            <w:pPr>
              <w:pStyle w:val="BodyText"/>
              <w:rPr>
                <w:lang w:val="en-NZ"/>
              </w:rPr>
            </w:pPr>
            <w:r w:rsidRPr="003557FF">
              <w:rPr>
                <w:rStyle w:val="SpecialBold"/>
              </w:rPr>
              <w:t>Comments</w:t>
            </w:r>
          </w:p>
        </w:tc>
      </w:tr>
      <w:tr w:rsidTr="003557F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557FF">
            <w:pPr>
              <w:pStyle w:val="BodyText"/>
              <w:rPr>
                <w:lang w:val="en-NZ"/>
              </w:rPr>
            </w:pPr>
            <w:r w:rsidRPr="003557F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557FF" w:rsidP="003557FF">
            <w:pPr>
              <w:pStyle w:val="BodyText"/>
            </w:pPr>
            <w:r w:rsidRPr="003557FF">
              <w:t>Updated:</w:t>
            </w:r>
          </w:p>
          <w:p w:rsidR="00000000" w:rsidRPr="003557FF" w:rsidP="003557FF">
            <w:pPr>
              <w:pStyle w:val="ListBullet"/>
            </w:pPr>
            <w:r w:rsidRPr="003557FF">
              <w:t>assessor requirements statement</w:t>
            </w:r>
          </w:p>
          <w:p w:rsidR="00000000" w:rsidRPr="003557FF" w:rsidP="003557FF">
            <w:pPr>
              <w:pStyle w:val="ListBullet"/>
            </w:pPr>
            <w:r w:rsidRPr="003557FF">
              <w:t>foundation skills lead in statement</w:t>
            </w:r>
          </w:p>
          <w:p w:rsidR="00000000" w:rsidRPr="003557FF" w:rsidP="003557FF">
            <w:pPr>
              <w:pStyle w:val="ListBullet"/>
            </w:pPr>
            <w:r w:rsidRPr="003557FF">
              <w:t>licensing statement</w:t>
            </w:r>
          </w:p>
          <w:p w:rsidR="00000000" w:rsidRPr="003557FF" w:rsidP="003557FF">
            <w:pPr>
              <w:pStyle w:val="ListBullet"/>
            </w:pPr>
            <w:r w:rsidRPr="003557FF">
              <w:t>modification history to reflect 2012 standards</w:t>
            </w:r>
          </w:p>
          <w:p w:rsidR="00000000" w:rsidP="003557FF">
            <w:pPr>
              <w:pStyle w:val="BodyText"/>
              <w:rPr>
                <w:lang w:val="en-NZ"/>
              </w:rPr>
            </w:pPr>
            <w:r w:rsidRPr="003557FF">
              <w:t>Equivalent outcome.</w:t>
            </w:r>
          </w:p>
        </w:tc>
      </w:tr>
      <w:tr w:rsidTr="003557F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557FF">
            <w:pPr>
              <w:pStyle w:val="BodyText"/>
              <w:rPr>
                <w:lang w:val="en-NZ"/>
              </w:rPr>
            </w:pPr>
            <w:r w:rsidRPr="003557F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557FF" w:rsidP="003557FF">
            <w:pPr>
              <w:pStyle w:val="BodyText"/>
            </w:pPr>
            <w:r w:rsidRPr="003557FF">
              <w:t xml:space="preserve">This version was released in </w:t>
            </w:r>
            <w:r w:rsidRPr="003557FF">
              <w:rPr>
                <w:rStyle w:val="Emphasis"/>
              </w:rPr>
              <w:t>HLT Health Training Package release 1.0</w:t>
            </w:r>
            <w:r w:rsidRPr="003557FF">
              <w:t xml:space="preserve"> and meets the requirements of the 2012 Standards for Training Packages.</w:t>
            </w:r>
          </w:p>
          <w:p w:rsidR="00000000" w:rsidRPr="003557FF" w:rsidP="003557FF">
            <w:pPr>
              <w:pStyle w:val="BodyText"/>
            </w:pPr>
            <w:r w:rsidRPr="003557FF">
              <w:t>Significant changes to elements and performance criteria.</w:t>
            </w:r>
            <w:r w:rsidRPr="003557FF">
              <w:br/>
              <w:t>New evidence requirements for assessment, including volume and environment requirements.</w:t>
            </w:r>
          </w:p>
        </w:tc>
      </w:tr>
    </w:tbl>
    <w:p w:rsidR="00000000" w:rsidRPr="003557FF" w:rsidP="003557FF">
      <w:pPr>
        <w:pStyle w:val="BodyText"/>
      </w:pPr>
    </w:p>
    <w:p w:rsidR="00000000" w:rsidRPr="003557FF" w:rsidP="003557FF">
      <w:pPr>
        <w:pStyle w:val="AllowPageBreak"/>
      </w:pPr>
    </w:p>
    <w:p w:rsidR="00000000" w:rsidRPr="003557FF" w:rsidP="003557FF">
      <w:pPr>
        <w:pStyle w:val="Heading1"/>
      </w:pPr>
      <w:bookmarkStart w:id="2" w:name="O_745240"/>
      <w:bookmarkEnd w:id="2"/>
      <w:r w:rsidRPr="003557FF">
        <w:t>Performance Evidence</w:t>
      </w:r>
    </w:p>
    <w:p w:rsidR="00000000" w:rsidRPr="003557FF" w:rsidP="00AF62EB">
      <w:pPr>
        <w:pStyle w:val="BodyText"/>
      </w:pPr>
      <w:r w:rsidRPr="003557FF">
        <w:t>The candidate must show evidence of the ability to complete tasks out</w:t>
      </w:r>
      <w:r w:rsidRPr="003557FF">
        <w:t xml:space="preserve">lined in elements and performance criteria of this unit, manage tasks and manage contingencies in the context of the job role. </w:t>
      </w:r>
    </w:p>
    <w:p w:rsidR="00000000" w:rsidRPr="003557FF" w:rsidP="00AF62EB">
      <w:pPr>
        <w:pStyle w:val="BodyText"/>
      </w:pPr>
      <w:r w:rsidRPr="003557FF">
        <w:t>There must be evidence that the candidate has:</w:t>
      </w:r>
    </w:p>
    <w:p w:rsidR="00000000" w:rsidRPr="003557FF" w:rsidP="003557FF">
      <w:pPr>
        <w:pStyle w:val="ListBullet"/>
      </w:pPr>
      <w:r w:rsidRPr="003557FF">
        <w:t>communicated effectively and in a culturally safe and appropriate manner, on a</w:t>
      </w:r>
      <w:r w:rsidRPr="003557FF">
        <w:t xml:space="preserve">t least one occasion, to Aboriginal and/or Torres Strait Islander clients to promote community awareness of and current information about cancer and its different signs and symptoms and risk factors </w:t>
      </w:r>
    </w:p>
    <w:p w:rsidR="00000000" w:rsidRPr="003557FF" w:rsidP="003557FF">
      <w:pPr>
        <w:pStyle w:val="ListBullet"/>
      </w:pPr>
      <w:r w:rsidRPr="003557FF">
        <w:t>provided support to at least three clients diagnosed wit</w:t>
      </w:r>
      <w:r w:rsidRPr="003557FF">
        <w:t>h cancer and/or undergoing cancer treatment by:</w:t>
      </w:r>
    </w:p>
    <w:p w:rsidR="00000000" w:rsidRPr="003557FF" w:rsidP="003557FF">
      <w:pPr>
        <w:pStyle w:val="List2"/>
      </w:pPr>
      <w:r>
        <w:t>•</w:t>
      </w:r>
      <w:r>
        <w:tab/>
      </w:r>
      <w:r w:rsidRPr="003557FF">
        <w:t>providing information about diagnostic tests and investigation techniques</w:t>
      </w:r>
    </w:p>
    <w:p w:rsidR="00000000" w:rsidRPr="003557FF" w:rsidP="003557FF">
      <w:pPr>
        <w:pStyle w:val="List2"/>
      </w:pPr>
      <w:r>
        <w:t>•</w:t>
      </w:r>
      <w:r>
        <w:tab/>
      </w:r>
      <w:r w:rsidRPr="003557FF">
        <w:t>equipping clients with resources  and explaining support services and their roles for the client and their families</w:t>
      </w:r>
    </w:p>
    <w:p w:rsidR="00000000" w:rsidRPr="003557FF" w:rsidP="003557FF">
      <w:pPr>
        <w:pStyle w:val="List2"/>
      </w:pPr>
      <w:r>
        <w:t>•</w:t>
      </w:r>
      <w:r>
        <w:tab/>
      </w:r>
      <w:r w:rsidRPr="003557FF">
        <w:t>providing information regarding different treatment options</w:t>
      </w:r>
    </w:p>
    <w:p w:rsidR="00000000" w:rsidRPr="003557FF" w:rsidP="003557FF">
      <w:pPr>
        <w:pStyle w:val="List2"/>
      </w:pPr>
      <w:r>
        <w:t>•</w:t>
      </w:r>
      <w:r>
        <w:tab/>
      </w:r>
      <w:r w:rsidRPr="003557FF">
        <w:t>liaising with other services to ensure appropriate exchange of client information</w:t>
      </w:r>
    </w:p>
    <w:p w:rsidR="00000000" w:rsidRPr="003557FF" w:rsidP="003557FF">
      <w:pPr>
        <w:pStyle w:val="List2"/>
      </w:pPr>
      <w:r>
        <w:t>•</w:t>
      </w:r>
      <w:r>
        <w:tab/>
      </w:r>
      <w:r w:rsidRPr="003557FF">
        <w:t>assisting in planning and implementing care needs</w:t>
      </w:r>
    </w:p>
    <w:p w:rsidR="00000000" w:rsidRPr="003557FF" w:rsidP="003557FF">
      <w:pPr>
        <w:pStyle w:val="List2"/>
      </w:pPr>
      <w:r>
        <w:t>•</w:t>
      </w:r>
      <w:r>
        <w:tab/>
      </w:r>
      <w:r w:rsidRPr="003557FF">
        <w:t>identifying and addressing barriers to receiving treatme</w:t>
      </w:r>
      <w:r w:rsidRPr="003557FF">
        <w:t>nt</w:t>
      </w:r>
    </w:p>
    <w:p w:rsidR="00000000" w:rsidRPr="003557FF" w:rsidP="003557FF">
      <w:pPr>
        <w:pStyle w:val="List2"/>
      </w:pPr>
      <w:r>
        <w:t>•</w:t>
      </w:r>
      <w:r>
        <w:tab/>
      </w:r>
      <w:r w:rsidRPr="003557FF">
        <w:t>explaining palliation options, if required</w:t>
      </w:r>
    </w:p>
    <w:p w:rsidR="00AF62EB" w:rsidP="003557FF">
      <w:pPr>
        <w:pStyle w:val="List2"/>
      </w:pPr>
      <w:r>
        <w:t>•</w:t>
      </w:r>
      <w:r>
        <w:tab/>
      </w:r>
      <w:r w:rsidRPr="003557FF">
        <w:t>facilitating appropriate referrals for clients.</w:t>
      </w:r>
    </w:p>
    <w:p w:rsidR="00AF62EB" w:rsidP="003557FF">
      <w:pPr>
        <w:pStyle w:val="List2"/>
      </w:pPr>
    </w:p>
    <w:p w:rsidR="00000000" w:rsidRPr="003557FF" w:rsidP="003557FF">
      <w:pPr>
        <w:pStyle w:val="Heading1"/>
      </w:pPr>
      <w:bookmarkStart w:id="3" w:name="O_745239"/>
      <w:bookmarkEnd w:id="3"/>
      <w:r w:rsidRPr="003557FF">
        <w:t>Knowledge Evidence</w:t>
      </w:r>
    </w:p>
    <w:p w:rsidR="00000000" w:rsidRPr="003557FF" w:rsidP="00AF62EB">
      <w:pPr>
        <w:pStyle w:val="BodyText"/>
      </w:pPr>
      <w:r w:rsidRPr="003557FF">
        <w:t>The candidate must be able to demonstrate essential knowledge required to effectively do the task outlined in elements an</w:t>
      </w:r>
      <w:r w:rsidRPr="003557FF">
        <w:t>d performance criteria of this unit, manage the task and manage contingencies in the context of the identified work role.</w:t>
      </w:r>
    </w:p>
    <w:p w:rsidR="00000000" w:rsidRPr="003557FF" w:rsidP="00AF62EB">
      <w:pPr>
        <w:pStyle w:val="BodyText"/>
      </w:pPr>
      <w:r w:rsidRPr="003557FF">
        <w:t>This includes knowledge of:</w:t>
      </w:r>
    </w:p>
    <w:p w:rsidR="00000000" w:rsidRPr="003557FF" w:rsidP="003557FF">
      <w:pPr>
        <w:pStyle w:val="ListBullet"/>
      </w:pPr>
      <w:r w:rsidRPr="003557FF">
        <w:t>epidemiology and pathophysiology including:</w:t>
      </w:r>
    </w:p>
    <w:p w:rsidR="00000000" w:rsidRPr="003557FF" w:rsidP="003557FF">
      <w:pPr>
        <w:pStyle w:val="List2"/>
      </w:pPr>
      <w:r>
        <w:t>•</w:t>
      </w:r>
      <w:r>
        <w:tab/>
      </w:r>
      <w:r w:rsidRPr="003557FF">
        <w:t>common signs and symptoms that aid early detection of can</w:t>
      </w:r>
      <w:r w:rsidRPr="003557FF">
        <w:t xml:space="preserve">cer </w:t>
      </w:r>
    </w:p>
    <w:p w:rsidR="00000000" w:rsidRPr="003557FF" w:rsidP="003557FF">
      <w:pPr>
        <w:pStyle w:val="List2"/>
      </w:pPr>
      <w:r>
        <w:t>•</w:t>
      </w:r>
      <w:r>
        <w:tab/>
      </w:r>
      <w:r w:rsidRPr="003557FF">
        <w:t xml:space="preserve">how cancer is detected and treated </w:t>
      </w:r>
    </w:p>
    <w:p w:rsidR="00000000" w:rsidRPr="003557FF" w:rsidP="003557FF">
      <w:pPr>
        <w:pStyle w:val="List2"/>
      </w:pPr>
      <w:r>
        <w:t>•</w:t>
      </w:r>
      <w:r>
        <w:tab/>
      </w:r>
      <w:r w:rsidRPr="003557FF">
        <w:t>the basic definition of cancer and how cancer multiplies and spreads (i.e. the ‘weed’ analogy)</w:t>
      </w:r>
    </w:p>
    <w:p w:rsidR="00000000" w:rsidRPr="003557FF" w:rsidP="003557FF">
      <w:pPr>
        <w:pStyle w:val="List2"/>
      </w:pPr>
      <w:r>
        <w:t>•</w:t>
      </w:r>
      <w:r>
        <w:tab/>
      </w:r>
      <w:r w:rsidRPr="003557FF">
        <w:t>the outcomes for Aboriginal and Torres Strait Islander people and why outcomes are generally worse for them than o</w:t>
      </w:r>
      <w:r w:rsidRPr="003557FF">
        <w:t>ther Australians</w:t>
      </w:r>
    </w:p>
    <w:p w:rsidR="00000000" w:rsidRPr="003557FF" w:rsidP="003557FF">
      <w:pPr>
        <w:pStyle w:val="List2"/>
      </w:pPr>
      <w:r>
        <w:t>•</w:t>
      </w:r>
      <w:r>
        <w:tab/>
      </w:r>
      <w:r w:rsidRPr="003557FF">
        <w:t>the statistical incidence of the main cancers affecting Aboriginal and Torres Strait Islander people including the common cancers affecting men and women</w:t>
      </w:r>
    </w:p>
    <w:p w:rsidR="00000000" w:rsidRPr="003557FF" w:rsidP="003557FF">
      <w:pPr>
        <w:pStyle w:val="ListBullet"/>
      </w:pPr>
      <w:r w:rsidRPr="003557FF">
        <w:t xml:space="preserve">prevention and risk factors such as: </w:t>
      </w:r>
    </w:p>
    <w:p w:rsidR="00000000" w:rsidRPr="003557FF" w:rsidP="003557FF">
      <w:pPr>
        <w:pStyle w:val="List2"/>
      </w:pPr>
      <w:r>
        <w:t>•</w:t>
      </w:r>
      <w:r>
        <w:tab/>
      </w:r>
      <w:r w:rsidRPr="003557FF">
        <w:t>how the social determinants of health affect wellbeing in relation to family, community and culture</w:t>
      </w:r>
    </w:p>
    <w:p w:rsidR="00000000" w:rsidRPr="003557FF" w:rsidP="003557FF">
      <w:pPr>
        <w:pStyle w:val="List2"/>
      </w:pPr>
      <w:r>
        <w:t>•</w:t>
      </w:r>
      <w:r>
        <w:tab/>
      </w:r>
      <w:r w:rsidRPr="003557FF">
        <w:t>an understanding that Aboriginal and Torres Strait Islander people face a much higher burden of tobacco-related cancers than other people in the communi</w:t>
      </w:r>
      <w:r w:rsidRPr="003557FF">
        <w:t>ty</w:t>
      </w:r>
    </w:p>
    <w:p w:rsidR="00000000" w:rsidRPr="003557FF" w:rsidP="003557FF">
      <w:pPr>
        <w:pStyle w:val="List2"/>
      </w:pPr>
      <w:r>
        <w:t>•</w:t>
      </w:r>
      <w:r>
        <w:tab/>
      </w:r>
      <w:r w:rsidRPr="003557FF">
        <w:t>ways to prevent or reduce the risk of cancer, including lifestyle-associated risk factors, such as smoking, alcohol, physical inactivity, overweight, obesity, poor diet, overexposure to sunlight, unsafe sex, hepatitis B, hepatitis C, human papillomavi</w:t>
      </w:r>
      <w:r w:rsidRPr="003557FF">
        <w:t>rus (HPV) and the role of vaccinations</w:t>
      </w:r>
    </w:p>
    <w:p w:rsidR="00000000" w:rsidRPr="003557FF" w:rsidP="003557FF">
      <w:pPr>
        <w:pStyle w:val="ListBullet"/>
      </w:pPr>
      <w:r w:rsidRPr="003557FF">
        <w:t xml:space="preserve">screening and early detection, including: </w:t>
      </w:r>
    </w:p>
    <w:p w:rsidR="00000000" w:rsidRPr="003557FF" w:rsidP="003557FF">
      <w:pPr>
        <w:pStyle w:val="List2"/>
      </w:pPr>
      <w:r>
        <w:t>•</w:t>
      </w:r>
      <w:r>
        <w:tab/>
      </w:r>
      <w:r w:rsidRPr="003557FF">
        <w:t>factors that influence an individual’s decision to participate in screening programs relevant to Aboriginal and Torres Strait Islander communities</w:t>
      </w:r>
    </w:p>
    <w:p w:rsidR="00000000" w:rsidRPr="003557FF" w:rsidP="003557FF">
      <w:pPr>
        <w:pStyle w:val="List2"/>
      </w:pPr>
      <w:r>
        <w:t>•</w:t>
      </w:r>
      <w:r>
        <w:tab/>
      </w:r>
      <w:r w:rsidRPr="003557FF">
        <w:t>benefits of early diag</w:t>
      </w:r>
      <w:r w:rsidRPr="003557FF">
        <w:t>nosis</w:t>
      </w:r>
    </w:p>
    <w:p w:rsidR="00000000" w:rsidRPr="003557FF" w:rsidP="003557FF">
      <w:pPr>
        <w:pStyle w:val="List2"/>
      </w:pPr>
      <w:r>
        <w:t>•</w:t>
      </w:r>
      <w:r>
        <w:tab/>
      </w:r>
      <w:r w:rsidRPr="003557FF">
        <w:t xml:space="preserve">national screening programs available </w:t>
      </w:r>
    </w:p>
    <w:p w:rsidR="00000000" w:rsidRPr="003557FF" w:rsidP="003557FF">
      <w:pPr>
        <w:pStyle w:val="List2"/>
      </w:pPr>
      <w:r>
        <w:t>•</w:t>
      </w:r>
      <w:r>
        <w:tab/>
      </w:r>
      <w:r w:rsidRPr="003557FF">
        <w:t xml:space="preserve">locations of where treatment options and support services are available </w:t>
      </w:r>
    </w:p>
    <w:p w:rsidR="00000000" w:rsidRPr="003557FF" w:rsidP="003557FF">
      <w:pPr>
        <w:pStyle w:val="List2"/>
      </w:pPr>
      <w:r>
        <w:t>•</w:t>
      </w:r>
      <w:r>
        <w:tab/>
      </w:r>
      <w:r w:rsidRPr="003557FF">
        <w:t>the importance of patient choices (including the engagement of traditional healers and adherence to religious belief systems)</w:t>
      </w:r>
    </w:p>
    <w:p w:rsidR="00000000" w:rsidRPr="003557FF" w:rsidP="003557FF">
      <w:pPr>
        <w:pStyle w:val="ListBullet"/>
      </w:pPr>
      <w:r w:rsidRPr="003557FF">
        <w:t>suppo</w:t>
      </w:r>
      <w:r w:rsidRPr="003557FF">
        <w:t xml:space="preserve">rt during the cancer journey such as: </w:t>
      </w:r>
    </w:p>
    <w:p w:rsidR="00000000" w:rsidRPr="003557FF" w:rsidP="003557FF">
      <w:pPr>
        <w:pStyle w:val="List2"/>
      </w:pPr>
      <w:r>
        <w:t>•</w:t>
      </w:r>
      <w:r>
        <w:tab/>
      </w:r>
      <w:r w:rsidRPr="003557FF">
        <w:t xml:space="preserve">the emotional and psychosocial impact of cancer diagnosis and treatment </w:t>
      </w:r>
    </w:p>
    <w:p w:rsidR="00000000" w:rsidRPr="003557FF" w:rsidP="003557FF">
      <w:pPr>
        <w:pStyle w:val="List2"/>
      </w:pPr>
      <w:r>
        <w:t>•</w:t>
      </w:r>
      <w:r>
        <w:tab/>
      </w:r>
      <w:r w:rsidRPr="003557FF">
        <w:t>ways to access Aboriginal and/or Torres Strait Islander and other agencies and networks coordinating care for clients and their families who</w:t>
      </w:r>
      <w:r w:rsidRPr="003557FF">
        <w:t xml:space="preserve"> have experienced cancer</w:t>
      </w:r>
    </w:p>
    <w:p w:rsidR="00000000" w:rsidRPr="003557FF" w:rsidP="003557FF">
      <w:pPr>
        <w:pStyle w:val="List2"/>
      </w:pPr>
      <w:r>
        <w:t>•</w:t>
      </w:r>
      <w:r>
        <w:tab/>
      </w:r>
      <w:r w:rsidRPr="003557FF">
        <w:t xml:space="preserve">ways to access referral agencies and other resources </w:t>
      </w:r>
    </w:p>
    <w:p w:rsidR="00000000" w:rsidRPr="003557FF" w:rsidP="003557FF">
      <w:pPr>
        <w:pStyle w:val="List2"/>
      </w:pPr>
      <w:r>
        <w:t>•</w:t>
      </w:r>
      <w:r>
        <w:tab/>
      </w:r>
      <w:r w:rsidRPr="003557FF">
        <w:t>ways to communicate with clients and families during the emotional and psychosocial impact of cancer diagnosis and treatment</w:t>
      </w:r>
    </w:p>
    <w:p w:rsidR="00000000" w:rsidRPr="003557FF" w:rsidP="003557FF">
      <w:pPr>
        <w:pStyle w:val="ListBullet"/>
      </w:pPr>
      <w:r w:rsidRPr="003557FF">
        <w:t>follow-up care, including:</w:t>
      </w:r>
    </w:p>
    <w:p w:rsidR="00000000" w:rsidRPr="003557FF" w:rsidP="003557FF">
      <w:pPr>
        <w:pStyle w:val="List2"/>
      </w:pPr>
      <w:r>
        <w:t>•</w:t>
      </w:r>
      <w:r>
        <w:tab/>
      </w:r>
      <w:r w:rsidRPr="003557FF">
        <w:t>mechanisms for ens</w:t>
      </w:r>
      <w:r w:rsidRPr="003557FF">
        <w:t>uring clients attend local health services for regular check-ups</w:t>
      </w:r>
    </w:p>
    <w:p w:rsidR="00000000" w:rsidRPr="003557FF" w:rsidP="003557FF">
      <w:pPr>
        <w:pStyle w:val="List2"/>
      </w:pPr>
      <w:r>
        <w:t>•</w:t>
      </w:r>
      <w:r>
        <w:tab/>
      </w:r>
      <w:r w:rsidRPr="003557FF">
        <w:t>support mechanisms to manage physical and psychosocial care upon client’s return home</w:t>
      </w:r>
    </w:p>
    <w:p w:rsidR="00000000" w:rsidRPr="003557FF" w:rsidP="003557FF">
      <w:pPr>
        <w:pStyle w:val="ListBullet"/>
      </w:pPr>
      <w:r w:rsidRPr="003557FF">
        <w:t>palliation, including:</w:t>
      </w:r>
    </w:p>
    <w:p w:rsidR="00000000" w:rsidRPr="003557FF" w:rsidP="003557FF">
      <w:pPr>
        <w:pStyle w:val="List2"/>
      </w:pPr>
      <w:r>
        <w:t>•</w:t>
      </w:r>
      <w:r>
        <w:tab/>
      </w:r>
      <w:r w:rsidRPr="003557FF">
        <w:t>methods of managing the psychosocial aspects of symptoms and pain</w:t>
      </w:r>
    </w:p>
    <w:p w:rsidR="00000000" w:rsidRPr="003557FF" w:rsidP="003557FF">
      <w:pPr>
        <w:pStyle w:val="List2"/>
      </w:pPr>
      <w:r>
        <w:t>•</w:t>
      </w:r>
      <w:r>
        <w:tab/>
      </w:r>
      <w:r w:rsidRPr="003557FF">
        <w:t>pain management methods and advanced symptoms management for people with terminal cancer</w:t>
      </w:r>
    </w:p>
    <w:p w:rsidR="00000000" w:rsidRPr="003557FF" w:rsidP="003557FF">
      <w:pPr>
        <w:pStyle w:val="List2"/>
      </w:pPr>
      <w:r>
        <w:t>•</w:t>
      </w:r>
      <w:r>
        <w:tab/>
      </w:r>
      <w:r w:rsidRPr="003557FF">
        <w:t>ways to judge the appropriate time and to use culturally sensitive language to talk about the principles and philosophy of palliative care with Aboriginal and/or T</w:t>
      </w:r>
      <w:r w:rsidRPr="003557FF">
        <w:t>orres Strait Islander people</w:t>
      </w:r>
    </w:p>
    <w:p w:rsidR="00000000" w:rsidRPr="003557FF" w:rsidP="003557FF">
      <w:pPr>
        <w:pStyle w:val="ListBullet"/>
      </w:pPr>
      <w:r w:rsidRPr="003557FF">
        <w:t>administration and quality control, incorporating:</w:t>
      </w:r>
    </w:p>
    <w:p w:rsidR="00000000" w:rsidRPr="003557FF" w:rsidP="003557FF">
      <w:pPr>
        <w:pStyle w:val="List2"/>
      </w:pPr>
      <w:r>
        <w:t>•</w:t>
      </w:r>
      <w:r>
        <w:tab/>
      </w:r>
      <w:r w:rsidRPr="003557FF">
        <w:t>the use of client information systems and recall functions to follow-up clients</w:t>
      </w:r>
    </w:p>
    <w:p w:rsidR="00000000" w:rsidRPr="003557FF" w:rsidP="003557FF">
      <w:pPr>
        <w:pStyle w:val="List2"/>
      </w:pPr>
      <w:r>
        <w:t>•</w:t>
      </w:r>
      <w:r>
        <w:tab/>
      </w:r>
      <w:r w:rsidRPr="003557FF">
        <w:t xml:space="preserve">ways to enable Aboriginal and/or Torres Strait Islander Health Workers to provide feedback </w:t>
      </w:r>
      <w:r w:rsidRPr="003557FF">
        <w:t>on cancer programs in the local health services where they are employed, to management and community</w:t>
      </w:r>
    </w:p>
    <w:p w:rsidR="00000000" w:rsidRPr="003557FF" w:rsidP="003557FF">
      <w:pPr>
        <w:pStyle w:val="ListBullet"/>
      </w:pPr>
      <w:r w:rsidRPr="003557FF">
        <w:t>methods that are patient-choice led and individualised to cultural values of people under treatment:</w:t>
      </w:r>
    </w:p>
    <w:p w:rsidR="00000000" w:rsidRPr="003557FF" w:rsidP="003557FF">
      <w:pPr>
        <w:pStyle w:val="List2"/>
      </w:pPr>
      <w:r>
        <w:t>•</w:t>
      </w:r>
      <w:r>
        <w:tab/>
      </w:r>
      <w:r w:rsidRPr="003557FF">
        <w:t>whereby multidisciplinary team principles and pract</w:t>
      </w:r>
      <w:r w:rsidRPr="003557FF">
        <w:t>ices (including supportive care needs) are identified before treatment starts</w:t>
      </w:r>
    </w:p>
    <w:p w:rsidR="00000000" w:rsidRPr="003557FF" w:rsidP="003557FF">
      <w:pPr>
        <w:pStyle w:val="List2"/>
      </w:pPr>
      <w:r>
        <w:t>•</w:t>
      </w:r>
      <w:r>
        <w:tab/>
      </w:r>
      <w:r w:rsidRPr="003557FF">
        <w:t>including common forms of treatment, such as surgery, radiotherapy, chemotherapy, non-active and traditional healing.</w:t>
      </w:r>
    </w:p>
    <w:p w:rsidR="00000000" w:rsidRPr="003557FF" w:rsidP="003557FF">
      <w:pPr>
        <w:pStyle w:val="AllowPageBreak"/>
      </w:pPr>
    </w:p>
    <w:p w:rsidR="00000000" w:rsidRPr="003557FF" w:rsidP="003557FF">
      <w:pPr>
        <w:pStyle w:val="Heading1"/>
      </w:pPr>
      <w:bookmarkStart w:id="4" w:name="O_745238"/>
      <w:bookmarkEnd w:id="4"/>
      <w:r w:rsidRPr="003557FF">
        <w:t>Assessment Conditions</w:t>
      </w:r>
    </w:p>
    <w:p w:rsidR="00000000" w:rsidRPr="003557FF" w:rsidP="00AF62EB">
      <w:pPr>
        <w:pStyle w:val="BodyText"/>
      </w:pPr>
      <w:r w:rsidRPr="003557FF">
        <w:t>Skills must be demo</w:t>
      </w:r>
      <w:r w:rsidRPr="003557FF">
        <w:t>nstrated working:</w:t>
      </w:r>
    </w:p>
    <w:p w:rsidR="00000000" w:rsidRPr="003557FF" w:rsidP="003557FF">
      <w:pPr>
        <w:pStyle w:val="ListBullet"/>
      </w:pPr>
      <w:r w:rsidRPr="003557FF">
        <w:t>in a health service or centre</w:t>
      </w:r>
    </w:p>
    <w:p w:rsidR="00000000" w:rsidRPr="003557FF" w:rsidP="003557FF">
      <w:pPr>
        <w:pStyle w:val="ListBullet"/>
      </w:pPr>
      <w:r w:rsidRPr="003557FF">
        <w:t xml:space="preserve">as part of a multidisciplinary primary health care team </w:t>
      </w:r>
    </w:p>
    <w:p w:rsidR="00000000" w:rsidRPr="003557FF" w:rsidP="003557FF">
      <w:pPr>
        <w:pStyle w:val="ListBullet"/>
      </w:pPr>
      <w:r w:rsidRPr="003557FF">
        <w:t xml:space="preserve">with Aboriginal and/or Torres Strait Islander clients and communities. </w:t>
      </w:r>
    </w:p>
    <w:p w:rsidR="00000000" w:rsidRPr="003557FF" w:rsidP="003557FF">
      <w:pPr>
        <w:pStyle w:val="BodyText"/>
      </w:pPr>
    </w:p>
    <w:p w:rsidR="00000000" w:rsidRPr="003557FF" w:rsidP="00AF62EB">
      <w:pPr>
        <w:pStyle w:val="BodyText"/>
      </w:pPr>
      <w:r w:rsidRPr="003557FF">
        <w:t xml:space="preserve">In addition, simulations and scenarios must be used where the full range of </w:t>
      </w:r>
      <w:r w:rsidRPr="003557FF">
        <w:t xml:space="preserve">contexts and situations cannot be provided in the workplace or may occur only rarely. These are situations relating to emergency or unplanned procedures where assessment in these circumstances would be unsafe or is impractical. </w:t>
      </w:r>
    </w:p>
    <w:p w:rsidR="00000000" w:rsidRPr="003557FF" w:rsidP="00AF62EB">
      <w:pPr>
        <w:pStyle w:val="BodyText"/>
      </w:pPr>
      <w:r w:rsidRPr="003557FF">
        <w:t>Simulated assessment envir</w:t>
      </w:r>
      <w:r w:rsidRPr="003557FF">
        <w:t>onments must simulate the real-life working environment where these skills and knowledge would be performed, with all the relevant equipment and resources of that working environment.</w:t>
      </w:r>
    </w:p>
    <w:p w:rsidR="00000000" w:rsidRPr="003557FF" w:rsidP="00AF62EB">
      <w:pPr>
        <w:pStyle w:val="BodyText"/>
      </w:pPr>
      <w:r w:rsidRPr="003557FF">
        <w:t>Assessors must satisfy th</w:t>
      </w:r>
      <w:r w:rsidRPr="003557FF">
        <w:t>e Standards for Registered Training Organisations (RTOs) 2015/AQTF mandatory competency requirements for assessors.</w:t>
      </w:r>
    </w:p>
    <w:p w:rsidR="00000000" w:rsidRPr="003557FF" w:rsidP="00AF62EB">
      <w:pPr>
        <w:pStyle w:val="BodyText"/>
      </w:pPr>
      <w:r w:rsidRPr="003557FF">
        <w:t>Assessment must be undertaken by a workplace assessor who has expertise in this unit of competency and who is:</w:t>
      </w:r>
    </w:p>
    <w:p w:rsidR="00000000" w:rsidRPr="003557FF" w:rsidP="00AF62EB">
      <w:pPr>
        <w:pStyle w:val="BodyText"/>
      </w:pPr>
      <w:r w:rsidRPr="003557FF">
        <w:t>an Aboriginal and/or Torres</w:t>
      </w:r>
      <w:r w:rsidRPr="003557FF">
        <w:t xml:space="preserve"> Strait Islander Health Worker</w:t>
      </w:r>
      <w:r>
        <w:t xml:space="preserve"> </w:t>
      </w:r>
      <w:r w:rsidRPr="003557FF">
        <w:t>or:</w:t>
      </w:r>
    </w:p>
    <w:p w:rsidR="00000000" w:rsidRPr="003557FF" w:rsidP="003557FF">
      <w:pPr>
        <w:pStyle w:val="ListBullet"/>
      </w:pPr>
      <w:r w:rsidRPr="003557FF">
        <w:t>accompanied by an Aboriginal and/or Torres Strait Islander person who is a recognised member of the community with experience in primary health care.</w:t>
      </w:r>
    </w:p>
    <w:p w:rsidR="00000000" w:rsidRPr="003557FF" w:rsidP="003557FF">
      <w:pPr>
        <w:pStyle w:val="AllowPageBreak"/>
      </w:pPr>
    </w:p>
    <w:p w:rsidR="00000000" w:rsidRPr="003557FF" w:rsidP="003557FF">
      <w:pPr>
        <w:pStyle w:val="Heading1"/>
      </w:pPr>
      <w:bookmarkStart w:id="5" w:name="O_745249"/>
      <w:bookmarkEnd w:id="5"/>
      <w:r w:rsidRPr="003557FF">
        <w:t>Links</w:t>
      </w:r>
    </w:p>
    <w:p w:rsidR="00000000" w:rsidRPr="003557FF" w:rsidP="00AF62EB">
      <w:pPr>
        <w:pStyle w:val="BodyText"/>
      </w:pPr>
      <w:r w:rsidRPr="003557FF">
        <w:t>Companion Volume implementation guides are foun</w:t>
      </w:r>
      <w:r w:rsidRPr="003557FF">
        <w:t xml:space="preserve">d in VETNet - </w:t>
      </w:r>
      <w:r>
        <w:fldChar w:fldCharType="begin"/>
      </w:r>
      <w:r>
        <w:instrText xml:space="preserve"> HYPERLINK "https://vetnet.gov.au/Pages/TrainingDocs.aspx?q=ced1390f-48d9-4ab0-bd50-b015e5485705" </w:instrText>
      </w:r>
      <w:r>
        <w:fldChar w:fldCharType="separate"/>
      </w:r>
      <w:r w:rsidRPr="00A65BFF">
        <w:rPr>
          <w:rStyle w:val="Hyperlink"/>
        </w:rPr>
        <w:t>https://vetnet.gov.au/Pages/TrainingDocs.aspx?q=ced1390f-48d9-4ab0-bd50-b015e5485705</w:t>
      </w:r>
      <w:r>
        <w:fldChar w:fldCharType="end"/>
      </w:r>
    </w:p>
    <w:p w:rsidR="00000000" w:rsidRPr="003557FF" w:rsidP="003557FF"/>
    <w:sectPr w:rsidSect="003557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FF" w:rsidRPr="00AF62EB" w:rsidP="00AF62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2EB" w:rsidP="003557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62EB" w:rsidP="003557F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F62EB" w:rsidP="003557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2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57FF" w:rsidRPr="00AF62EB" w:rsidP="00AF62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2EB" w:rsidRPr="002D2AF8" w:rsidP="003557FF">
    <w:pPr>
      <w:pStyle w:val="Header"/>
      <w:framePr w:wrap="around"/>
    </w:pPr>
    <w:r>
      <w:fldChar w:fldCharType="begin"/>
    </w:r>
    <w:r>
      <w:instrText xml:space="preserve"> TITLE   \* MERGEFORMAT </w:instrText>
    </w:r>
    <w:r>
      <w:fldChar w:fldCharType="separate"/>
    </w:r>
    <w:r>
      <w:t>Assessment Requirements for HLTAHW035 Provide information and support around cancer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2023</w:t>
    </w:r>
    <w:r>
      <w:fldChar w:fldCharType="end"/>
    </w:r>
  </w:p>
  <w:p w:rsidR="00AF62EB" w:rsidP="003557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1EFF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7657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7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57FF"/>
    <w:pPr>
      <w:spacing w:before="360" w:after="60"/>
      <w:outlineLvl w:val="0"/>
    </w:pPr>
    <w:rPr>
      <w:sz w:val="32"/>
    </w:rPr>
  </w:style>
  <w:style w:type="paragraph" w:styleId="Heading2">
    <w:name w:val="heading 2"/>
    <w:basedOn w:val="HeadingBase"/>
    <w:next w:val="BodyText"/>
    <w:link w:val="Heading2Char"/>
    <w:qFormat/>
    <w:rsid w:val="003557FF"/>
    <w:pPr>
      <w:keepLines/>
      <w:spacing w:before="240" w:after="120"/>
      <w:outlineLvl w:val="1"/>
    </w:pPr>
    <w:rPr>
      <w:sz w:val="28"/>
      <w:szCs w:val="40"/>
    </w:rPr>
  </w:style>
  <w:style w:type="paragraph" w:styleId="Heading3">
    <w:name w:val="heading 3"/>
    <w:basedOn w:val="HeadingBase"/>
    <w:next w:val="BodyText"/>
    <w:link w:val="Heading3Char"/>
    <w:qFormat/>
    <w:rsid w:val="003557FF"/>
    <w:pPr>
      <w:spacing w:before="180" w:after="120"/>
      <w:outlineLvl w:val="2"/>
    </w:pPr>
    <w:rPr>
      <w:spacing w:val="-10"/>
      <w:kern w:val="32"/>
    </w:rPr>
  </w:style>
  <w:style w:type="paragraph" w:styleId="Heading4">
    <w:name w:val="heading 4"/>
    <w:basedOn w:val="HeadingBase"/>
    <w:next w:val="BodyText"/>
    <w:link w:val="Heading4Char"/>
    <w:qFormat/>
    <w:rsid w:val="003557FF"/>
    <w:pPr>
      <w:spacing w:before="160" w:after="120"/>
      <w:outlineLvl w:val="3"/>
    </w:pPr>
    <w:rPr>
      <w:sz w:val="22"/>
    </w:rPr>
  </w:style>
  <w:style w:type="paragraph" w:styleId="Heading5">
    <w:name w:val="heading 5"/>
    <w:basedOn w:val="HeadingBase"/>
    <w:next w:val="Normal"/>
    <w:link w:val="Heading5Char"/>
    <w:qFormat/>
    <w:rsid w:val="003557FF"/>
    <w:pPr>
      <w:spacing w:before="80"/>
      <w:outlineLvl w:val="4"/>
    </w:pPr>
    <w:rPr>
      <w:color w:val="918585"/>
      <w:sz w:val="20"/>
    </w:rPr>
  </w:style>
  <w:style w:type="paragraph" w:styleId="Heading6">
    <w:name w:val="heading 6"/>
    <w:basedOn w:val="HeadingBase"/>
    <w:next w:val="Normal"/>
    <w:link w:val="Heading6Char"/>
    <w:qFormat/>
    <w:rsid w:val="003557FF"/>
    <w:pPr>
      <w:spacing w:before="60"/>
      <w:outlineLvl w:val="5"/>
    </w:pPr>
    <w:rPr>
      <w:color w:val="918585"/>
      <w:sz w:val="20"/>
    </w:rPr>
  </w:style>
  <w:style w:type="paragraph" w:styleId="Heading7">
    <w:name w:val="heading 7"/>
    <w:basedOn w:val="Normal"/>
    <w:next w:val="Normal"/>
    <w:link w:val="Heading7Char"/>
    <w:qFormat/>
    <w:rsid w:val="003557FF"/>
    <w:pPr>
      <w:ind w:left="720"/>
      <w:outlineLvl w:val="6"/>
    </w:pPr>
    <w:rPr>
      <w:i/>
    </w:rPr>
  </w:style>
  <w:style w:type="paragraph" w:styleId="Heading8">
    <w:name w:val="heading 8"/>
    <w:basedOn w:val="Normal"/>
    <w:next w:val="Normal"/>
    <w:link w:val="Heading8Char"/>
    <w:qFormat/>
    <w:rsid w:val="003557FF"/>
    <w:pPr>
      <w:ind w:left="720"/>
      <w:outlineLvl w:val="7"/>
    </w:pPr>
    <w:rPr>
      <w:i/>
    </w:rPr>
  </w:style>
  <w:style w:type="paragraph" w:styleId="Heading9">
    <w:name w:val="heading 9"/>
    <w:basedOn w:val="Normal"/>
    <w:next w:val="Normal"/>
    <w:link w:val="Heading9Char"/>
    <w:qFormat/>
    <w:rsid w:val="003557FF"/>
    <w:pPr>
      <w:ind w:left="720"/>
      <w:outlineLvl w:val="8"/>
    </w:pPr>
    <w:rPr>
      <w:i/>
    </w:rPr>
  </w:style>
  <w:style w:type="character" w:default="1" w:styleId="DefaultParagraphFont">
    <w:name w:val="Default Paragraph Font"/>
    <w:uiPriority w:val="1"/>
    <w:unhideWhenUsed/>
    <w:rsid w:val="003557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7FF"/>
  </w:style>
  <w:style w:type="character" w:customStyle="1" w:styleId="Heading1Char">
    <w:name w:val="Heading 1 Char"/>
    <w:basedOn w:val="DefaultParagraphFont"/>
    <w:link w:val="Heading1"/>
    <w:rsid w:val="003557FF"/>
    <w:rPr>
      <w:rFonts w:ascii="Times New Roman" w:eastAsia="Times New Roman" w:hAnsi="Times New Roman" w:cs="Times New Roman"/>
      <w:b/>
      <w:sz w:val="32"/>
      <w:szCs w:val="20"/>
      <w:lang w:eastAsia="en-US"/>
    </w:rPr>
  </w:style>
  <w:style w:type="paragraph" w:styleId="BodyText">
    <w:name w:val="Body Text"/>
    <w:basedOn w:val="Normal"/>
    <w:link w:val="BodyTextChar"/>
    <w:rsid w:val="003557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57FF"/>
    <w:rPr>
      <w:rFonts w:ascii="Times New Roman" w:eastAsia="Times New Roman" w:hAnsi="Times New Roman" w:cs="Times New Roman"/>
      <w:sz w:val="24"/>
      <w:lang w:eastAsia="en-US"/>
    </w:rPr>
  </w:style>
  <w:style w:type="paragraph" w:styleId="ListBullet">
    <w:name w:val="List Bullet"/>
    <w:basedOn w:val="List"/>
    <w:rsid w:val="003557FF"/>
    <w:pPr>
      <w:numPr>
        <w:numId w:val="11"/>
      </w:numPr>
      <w:tabs>
        <w:tab w:val="clear" w:pos="340"/>
      </w:tabs>
      <w:spacing w:before="40" w:after="40"/>
    </w:pPr>
  </w:style>
  <w:style w:type="character" w:customStyle="1" w:styleId="SpecialBold">
    <w:name w:val="Special Bold"/>
    <w:basedOn w:val="DefaultParagraphFont"/>
    <w:rsid w:val="003557FF"/>
    <w:rPr>
      <w:b/>
      <w:spacing w:val="0"/>
    </w:rPr>
  </w:style>
  <w:style w:type="character" w:styleId="Emphasis">
    <w:name w:val="Emphasis"/>
    <w:basedOn w:val="DefaultParagraphFont"/>
    <w:qFormat/>
    <w:rsid w:val="003557FF"/>
    <w:rPr>
      <w:i/>
    </w:rPr>
  </w:style>
  <w:style w:type="paragraph" w:customStyle="1" w:styleId="SuperHeading">
    <w:name w:val="SuperHeading"/>
    <w:basedOn w:val="Normal"/>
    <w:rsid w:val="003557FF"/>
    <w:pPr>
      <w:spacing w:before="240" w:after="120"/>
      <w:outlineLvl w:val="0"/>
    </w:pPr>
    <w:rPr>
      <w:rFonts w:ascii="Times New Roman" w:hAnsi="Times New Roman"/>
      <w:b/>
      <w:sz w:val="32"/>
    </w:rPr>
  </w:style>
  <w:style w:type="paragraph" w:customStyle="1" w:styleId="AllowPageBreak">
    <w:name w:val="AllowPageBreak"/>
    <w:rsid w:val="003557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57FF"/>
    <w:pPr>
      <w:tabs>
        <w:tab w:val="left" w:pos="680"/>
      </w:tabs>
      <w:spacing w:before="60" w:after="60"/>
      <w:ind w:left="680" w:hanging="340"/>
    </w:pPr>
  </w:style>
  <w:style w:type="character" w:customStyle="1" w:styleId="Heading2Char">
    <w:name w:val="Heading 2 Char"/>
    <w:basedOn w:val="DefaultParagraphFont"/>
    <w:link w:val="Heading2"/>
    <w:rsid w:val="003557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7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7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7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7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7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57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57FF"/>
    <w:rPr>
      <w:rFonts w:ascii="Courier New" w:eastAsia="Times New Roman" w:hAnsi="Courier New" w:cs="Times New Roman"/>
      <w:i/>
      <w:szCs w:val="20"/>
      <w:lang w:eastAsia="en-US"/>
    </w:rPr>
  </w:style>
  <w:style w:type="paragraph" w:customStyle="1" w:styleId="HeadingBase">
    <w:name w:val="Heading Base"/>
    <w:rsid w:val="003557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7FF"/>
    <w:pPr>
      <w:tabs>
        <w:tab w:val="right" w:leader="dot" w:pos="9072"/>
      </w:tabs>
      <w:ind w:left="567"/>
    </w:pPr>
    <w:rPr>
      <w:szCs w:val="22"/>
    </w:rPr>
  </w:style>
  <w:style w:type="paragraph" w:customStyle="1" w:styleId="TOCBase">
    <w:name w:val="TOC Base"/>
    <w:rsid w:val="003557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7FF"/>
    <w:pPr>
      <w:tabs>
        <w:tab w:val="right" w:leader="dot" w:pos="9072"/>
      </w:tabs>
      <w:spacing w:before="40" w:after="40"/>
      <w:ind w:left="284"/>
    </w:pPr>
    <w:rPr>
      <w:rFonts w:ascii="Times New Roman" w:hAnsi="Times New Roman"/>
    </w:rPr>
  </w:style>
  <w:style w:type="paragraph" w:styleId="TOC1">
    <w:name w:val="toc 1"/>
    <w:basedOn w:val="TOCBase"/>
    <w:next w:val="Normal"/>
    <w:rsid w:val="003557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57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7FF"/>
    <w:rPr>
      <w:rFonts w:ascii="Times New Roman" w:eastAsia="Times New Roman" w:hAnsi="Times New Roman" w:cs="Times New Roman"/>
      <w:sz w:val="16"/>
      <w:lang w:eastAsia="en-US"/>
    </w:rPr>
  </w:style>
  <w:style w:type="paragraph" w:styleId="Title">
    <w:name w:val="Title"/>
    <w:basedOn w:val="HeadingBase"/>
    <w:link w:val="TitleChar"/>
    <w:qFormat/>
    <w:rsid w:val="003557FF"/>
    <w:pPr>
      <w:spacing w:before="5040"/>
      <w:jc w:val="center"/>
    </w:pPr>
    <w:rPr>
      <w:sz w:val="48"/>
      <w:szCs w:val="72"/>
      <w:lang w:val="en-US"/>
    </w:rPr>
  </w:style>
  <w:style w:type="character" w:customStyle="1" w:styleId="TitleChar">
    <w:name w:val="Title Char"/>
    <w:basedOn w:val="DefaultParagraphFont"/>
    <w:link w:val="Title"/>
    <w:rsid w:val="003557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7FF"/>
    <w:pPr>
      <w:tabs>
        <w:tab w:val="left" w:pos="3600"/>
        <w:tab w:val="left" w:pos="3958"/>
      </w:tabs>
    </w:pPr>
  </w:style>
  <w:style w:type="paragraph" w:styleId="List">
    <w:name w:val="List"/>
    <w:basedOn w:val="BodyText"/>
    <w:next w:val="BodyText"/>
    <w:rsid w:val="003557FF"/>
    <w:pPr>
      <w:tabs>
        <w:tab w:val="left" w:pos="340"/>
      </w:tabs>
      <w:spacing w:before="60" w:after="60"/>
      <w:ind w:left="340" w:hanging="340"/>
    </w:pPr>
  </w:style>
  <w:style w:type="paragraph" w:customStyle="1" w:styleId="Note">
    <w:name w:val="Note"/>
    <w:basedOn w:val="BodyText"/>
    <w:rsid w:val="003557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7FF"/>
    <w:pPr>
      <w:framePr w:wrap="auto" w:hAnchor="text" w:y="6049"/>
    </w:pPr>
    <w:rPr>
      <w:color w:val="000000"/>
      <w:sz w:val="40"/>
    </w:rPr>
  </w:style>
  <w:style w:type="paragraph" w:customStyle="1" w:styleId="TOCTitle">
    <w:name w:val="TOCTitle"/>
    <w:basedOn w:val="Heading1"/>
    <w:rsid w:val="003557FF"/>
    <w:pPr>
      <w:spacing w:after="240"/>
      <w:jc w:val="center"/>
      <w:outlineLvl w:val="9"/>
    </w:pPr>
    <w:rPr>
      <w:caps/>
    </w:rPr>
  </w:style>
  <w:style w:type="paragraph" w:customStyle="1" w:styleId="Version">
    <w:name w:val="Version"/>
    <w:rsid w:val="003557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57FF"/>
    <w:pPr>
      <w:numPr>
        <w:numId w:val="12"/>
      </w:numPr>
      <w:tabs>
        <w:tab w:val="clear" w:pos="680"/>
      </w:tabs>
    </w:pPr>
  </w:style>
  <w:style w:type="paragraph" w:styleId="Index1">
    <w:name w:val="index 1"/>
    <w:basedOn w:val="Normal"/>
    <w:next w:val="Normal"/>
    <w:semiHidden/>
    <w:rsid w:val="003557FF"/>
    <w:pPr>
      <w:keepNext w:val="0"/>
      <w:tabs>
        <w:tab w:val="right" w:pos="4176"/>
      </w:tabs>
      <w:ind w:left="198" w:hanging="198"/>
    </w:pPr>
    <w:rPr>
      <w:rFonts w:ascii="Garamond" w:hAnsi="Garamond"/>
    </w:rPr>
  </w:style>
  <w:style w:type="paragraph" w:styleId="IndexHeading">
    <w:name w:val="index heading"/>
    <w:basedOn w:val="Normal"/>
    <w:next w:val="Index1"/>
    <w:semiHidden/>
    <w:rsid w:val="003557FF"/>
    <w:pPr>
      <w:spacing w:before="120" w:after="120"/>
    </w:pPr>
    <w:rPr>
      <w:rFonts w:ascii="Arial" w:hAnsi="Arial"/>
      <w:b/>
      <w:color w:val="918585"/>
      <w:sz w:val="24"/>
    </w:rPr>
  </w:style>
  <w:style w:type="paragraph" w:styleId="Header">
    <w:name w:val="header"/>
    <w:basedOn w:val="Normal"/>
    <w:link w:val="HeaderChar"/>
    <w:rsid w:val="003557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7FF"/>
    <w:rPr>
      <w:rFonts w:ascii="Times New Roman" w:eastAsia="Times New Roman" w:hAnsi="Times New Roman" w:cs="Times New Roman"/>
      <w:sz w:val="16"/>
      <w:szCs w:val="20"/>
      <w:lang w:val="en-GB" w:eastAsia="en-US"/>
    </w:rPr>
  </w:style>
  <w:style w:type="paragraph" w:customStyle="1" w:styleId="Chapter">
    <w:name w:val="Chapter"/>
    <w:basedOn w:val="Normal"/>
    <w:rsid w:val="003557FF"/>
    <w:pPr>
      <w:spacing w:before="240"/>
    </w:pPr>
    <w:rPr>
      <w:rFonts w:ascii="Times New Roman" w:hAnsi="Times New Roman"/>
      <w:smallCaps/>
      <w:spacing w:val="80"/>
      <w:sz w:val="28"/>
    </w:rPr>
  </w:style>
  <w:style w:type="paragraph" w:customStyle="1" w:styleId="InChapter">
    <w:name w:val="InChapter"/>
    <w:basedOn w:val="Heading3"/>
    <w:rsid w:val="003557FF"/>
    <w:pPr>
      <w:spacing w:after="240"/>
      <w:outlineLvl w:val="9"/>
    </w:pPr>
    <w:rPr>
      <w:noProof/>
    </w:rPr>
  </w:style>
  <w:style w:type="paragraph" w:styleId="Index2">
    <w:name w:val="index 2"/>
    <w:basedOn w:val="Normal"/>
    <w:next w:val="Normal"/>
    <w:semiHidden/>
    <w:rsid w:val="003557FF"/>
    <w:pPr>
      <w:tabs>
        <w:tab w:val="right" w:pos="4176"/>
      </w:tabs>
      <w:ind w:left="568" w:hanging="284"/>
    </w:pPr>
    <w:rPr>
      <w:rFonts w:ascii="Garamond" w:hAnsi="Garamond"/>
    </w:rPr>
  </w:style>
  <w:style w:type="paragraph" w:customStyle="1" w:styleId="Byline">
    <w:name w:val="Byline"/>
    <w:rsid w:val="003557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7FF"/>
    <w:pPr>
      <w:tabs>
        <w:tab w:val="clear" w:pos="3600"/>
        <w:tab w:val="clear" w:pos="3958"/>
      </w:tabs>
      <w:jc w:val="right"/>
    </w:pPr>
  </w:style>
  <w:style w:type="paragraph" w:styleId="Caption">
    <w:name w:val="caption"/>
    <w:basedOn w:val="BodyText"/>
    <w:next w:val="Normal"/>
    <w:qFormat/>
    <w:rsid w:val="003557FF"/>
    <w:pPr>
      <w:framePr w:w="2268" w:hSpace="181" w:vSpace="181" w:wrap="around" w:vAnchor="text" w:hAnchor="page" w:x="1135" w:y="285" w:anchorLock="1"/>
    </w:pPr>
    <w:rPr>
      <w:i/>
    </w:rPr>
  </w:style>
  <w:style w:type="paragraph" w:customStyle="1" w:styleId="MiniTOCTitle">
    <w:name w:val="MiniTOCTitle"/>
    <w:basedOn w:val="Heading4"/>
    <w:rsid w:val="003557FF"/>
    <w:pPr>
      <w:spacing w:before="240"/>
      <w:outlineLvl w:val="9"/>
    </w:pPr>
    <w:rPr>
      <w:noProof/>
      <w:sz w:val="24"/>
    </w:rPr>
  </w:style>
  <w:style w:type="paragraph" w:customStyle="1" w:styleId="MiniTOCItem">
    <w:name w:val="MiniTOCItem"/>
    <w:basedOn w:val="ListBullet"/>
    <w:rsid w:val="003557FF"/>
    <w:pPr>
      <w:numPr>
        <w:numId w:val="0"/>
      </w:numPr>
      <w:tabs>
        <w:tab w:val="right" w:leader="dot" w:pos="6521"/>
      </w:tabs>
      <w:spacing w:before="0" w:after="0"/>
    </w:pPr>
  </w:style>
  <w:style w:type="paragraph" w:customStyle="1" w:styleId="TOFTitle">
    <w:name w:val="TOFTitle"/>
    <w:basedOn w:val="TOCTitle"/>
    <w:rsid w:val="003557FF"/>
  </w:style>
  <w:style w:type="paragraph" w:styleId="TableofFigures">
    <w:name w:val="table of figures"/>
    <w:basedOn w:val="Normal"/>
    <w:next w:val="Normal"/>
    <w:semiHidden/>
    <w:rsid w:val="003557FF"/>
    <w:pPr>
      <w:tabs>
        <w:tab w:val="right" w:leader="dot" w:pos="9072"/>
      </w:tabs>
      <w:ind w:left="970" w:hanging="403"/>
    </w:pPr>
    <w:rPr>
      <w:rFonts w:ascii="Times New Roman" w:hAnsi="Times New Roman"/>
      <w:b/>
    </w:rPr>
  </w:style>
  <w:style w:type="paragraph" w:styleId="ListNumber">
    <w:name w:val="List Number"/>
    <w:basedOn w:val="List"/>
    <w:rsid w:val="003557FF"/>
    <w:pPr>
      <w:numPr>
        <w:numId w:val="14"/>
      </w:numPr>
      <w:tabs>
        <w:tab w:val="clear" w:pos="340"/>
      </w:tabs>
    </w:pPr>
  </w:style>
  <w:style w:type="character" w:customStyle="1" w:styleId="WingdingSymbols">
    <w:name w:val="Wingding Symbols"/>
    <w:rsid w:val="003557FF"/>
    <w:rPr>
      <w:rFonts w:ascii="Wingdings" w:hAnsi="Wingdings"/>
    </w:rPr>
  </w:style>
  <w:style w:type="paragraph" w:customStyle="1" w:styleId="TableHeading">
    <w:name w:val="Table Heading"/>
    <w:basedOn w:val="HeadingBase"/>
    <w:rsid w:val="003557FF"/>
    <w:pPr>
      <w:keepLines/>
      <w:pBdr>
        <w:bottom w:val="single" w:sz="6" w:space="1" w:color="918585"/>
      </w:pBdr>
      <w:spacing w:before="240"/>
    </w:pPr>
  </w:style>
  <w:style w:type="character" w:customStyle="1" w:styleId="HotSpot">
    <w:name w:val="HotSpot"/>
    <w:rsid w:val="003557FF"/>
    <w:rPr>
      <w:color w:val="0033CC"/>
      <w:u w:val="none"/>
    </w:rPr>
  </w:style>
  <w:style w:type="paragraph" w:customStyle="1" w:styleId="BodyTextRight">
    <w:name w:val="Body Text Right"/>
    <w:basedOn w:val="BodyText"/>
    <w:rsid w:val="003557FF"/>
    <w:pPr>
      <w:spacing w:before="0" w:after="0"/>
      <w:jc w:val="right"/>
    </w:pPr>
  </w:style>
  <w:style w:type="paragraph" w:styleId="Index3">
    <w:name w:val="index 3"/>
    <w:basedOn w:val="ListNumber2"/>
    <w:next w:val="Normal"/>
    <w:semiHidden/>
    <w:rsid w:val="003557FF"/>
    <w:pPr>
      <w:numPr>
        <w:numId w:val="0"/>
      </w:numPr>
      <w:tabs>
        <w:tab w:val="right" w:leader="dot" w:pos="4176"/>
      </w:tabs>
    </w:pPr>
  </w:style>
  <w:style w:type="paragraph" w:styleId="ListNumber2">
    <w:name w:val="List Number 2"/>
    <w:basedOn w:val="List2"/>
    <w:rsid w:val="003557FF"/>
    <w:pPr>
      <w:numPr>
        <w:numId w:val="9"/>
      </w:numPr>
      <w:tabs>
        <w:tab w:val="clear" w:pos="1060"/>
      </w:tabs>
    </w:pPr>
  </w:style>
  <w:style w:type="paragraph" w:customStyle="1" w:styleId="MarginNote">
    <w:name w:val="Margin Note"/>
    <w:basedOn w:val="BodyText"/>
    <w:rsid w:val="003557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7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7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57FF"/>
    <w:rPr>
      <w:sz w:val="32"/>
    </w:rPr>
  </w:style>
  <w:style w:type="paragraph" w:customStyle="1" w:styleId="HeadingProcedure">
    <w:name w:val="Heading Procedure"/>
    <w:basedOn w:val="HeadingBase"/>
    <w:next w:val="Normal"/>
    <w:rsid w:val="003557FF"/>
    <w:pPr>
      <w:tabs>
        <w:tab w:val="left" w:pos="0"/>
      </w:tabs>
      <w:spacing w:before="120" w:after="60"/>
    </w:pPr>
    <w:rPr>
      <w:i/>
      <w:color w:val="918585"/>
      <w:sz w:val="22"/>
    </w:rPr>
  </w:style>
  <w:style w:type="paragraph" w:customStyle="1" w:styleId="TableBodyText">
    <w:name w:val="Table Body Text"/>
    <w:basedOn w:val="BodyText"/>
    <w:rsid w:val="003557FF"/>
    <w:pPr>
      <w:spacing w:before="60" w:after="60"/>
    </w:pPr>
  </w:style>
  <w:style w:type="paragraph" w:styleId="ListContinue">
    <w:name w:val="List Continue"/>
    <w:basedOn w:val="List"/>
    <w:rsid w:val="003557FF"/>
    <w:pPr>
      <w:ind w:firstLine="0"/>
    </w:pPr>
  </w:style>
  <w:style w:type="paragraph" w:customStyle="1" w:styleId="ListNote">
    <w:name w:val="List Note"/>
    <w:basedOn w:val="List"/>
    <w:rsid w:val="003557FF"/>
    <w:pPr>
      <w:pBdr>
        <w:top w:val="single" w:sz="6" w:space="2" w:color="918585"/>
        <w:bottom w:val="single" w:sz="6" w:space="2" w:color="918585"/>
      </w:pBdr>
      <w:tabs>
        <w:tab w:val="left" w:pos="1021"/>
      </w:tabs>
      <w:ind w:firstLine="0"/>
    </w:pPr>
  </w:style>
  <w:style w:type="paragraph" w:customStyle="1" w:styleId="Warning">
    <w:name w:val="Warning"/>
    <w:basedOn w:val="BodyText"/>
    <w:rsid w:val="003557FF"/>
    <w:pPr>
      <w:shd w:val="clear" w:color="auto" w:fill="D9D9D9"/>
      <w:tabs>
        <w:tab w:val="left" w:pos="992"/>
      </w:tabs>
      <w:ind w:left="119" w:right="119"/>
    </w:pPr>
    <w:rPr>
      <w:sz w:val="20"/>
    </w:rPr>
  </w:style>
  <w:style w:type="paragraph" w:customStyle="1" w:styleId="MarginIcons">
    <w:name w:val="Margin Icons"/>
    <w:basedOn w:val="BodyText"/>
    <w:rsid w:val="003557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7FF"/>
    <w:rPr>
      <w:rFonts w:ascii="Courier New" w:hAnsi="Courier New"/>
    </w:rPr>
  </w:style>
  <w:style w:type="paragraph" w:customStyle="1" w:styleId="NoteBullet">
    <w:name w:val="Note Bullet"/>
    <w:basedOn w:val="Note"/>
    <w:rsid w:val="003557FF"/>
    <w:pPr>
      <w:tabs>
        <w:tab w:val="clear" w:pos="680"/>
      </w:tabs>
      <w:spacing w:before="60" w:after="60"/>
    </w:pPr>
  </w:style>
  <w:style w:type="paragraph" w:customStyle="1" w:styleId="SubHeading2">
    <w:name w:val="SubHeading2"/>
    <w:basedOn w:val="HeadingBase"/>
    <w:rsid w:val="003557FF"/>
    <w:pPr>
      <w:spacing w:before="240" w:after="60"/>
    </w:pPr>
    <w:rPr>
      <w:sz w:val="20"/>
    </w:rPr>
  </w:style>
  <w:style w:type="paragraph" w:customStyle="1" w:styleId="SubHeading1">
    <w:name w:val="SubHeading1"/>
    <w:basedOn w:val="HeadingBase"/>
    <w:rsid w:val="003557FF"/>
    <w:pPr>
      <w:spacing w:before="240" w:after="60"/>
    </w:pPr>
    <w:rPr>
      <w:color w:val="918585"/>
      <w:sz w:val="22"/>
    </w:rPr>
  </w:style>
  <w:style w:type="paragraph" w:customStyle="1" w:styleId="SideHeading">
    <w:name w:val="Side Heading"/>
    <w:basedOn w:val="HeadingBase"/>
    <w:rsid w:val="003557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7FF"/>
    <w:pPr>
      <w:numPr>
        <w:numId w:val="10"/>
      </w:numPr>
    </w:pPr>
  </w:style>
  <w:style w:type="paragraph" w:styleId="PlainText">
    <w:name w:val="Plain Text"/>
    <w:basedOn w:val="Normal"/>
    <w:link w:val="PlainTextChar"/>
    <w:rsid w:val="003557FF"/>
    <w:rPr>
      <w:sz w:val="20"/>
    </w:rPr>
  </w:style>
  <w:style w:type="character" w:customStyle="1" w:styleId="PlainTextChar">
    <w:name w:val="Plain Text Char"/>
    <w:basedOn w:val="DefaultParagraphFont"/>
    <w:link w:val="PlainText"/>
    <w:rsid w:val="003557FF"/>
    <w:rPr>
      <w:rFonts w:ascii="Courier New" w:eastAsia="Times New Roman" w:hAnsi="Courier New" w:cs="Times New Roman"/>
      <w:sz w:val="20"/>
      <w:szCs w:val="20"/>
      <w:lang w:eastAsia="en-US"/>
    </w:rPr>
  </w:style>
  <w:style w:type="character" w:customStyle="1" w:styleId="MenuOption">
    <w:name w:val="Menu Option"/>
    <w:basedOn w:val="DefaultParagraphFont"/>
    <w:rsid w:val="003557FF"/>
    <w:rPr>
      <w:b/>
      <w:smallCaps/>
    </w:rPr>
  </w:style>
  <w:style w:type="paragraph" w:customStyle="1" w:styleId="TableListNumber">
    <w:name w:val="Table List Number"/>
    <w:basedOn w:val="ListNumber"/>
    <w:rsid w:val="003557FF"/>
    <w:pPr>
      <w:numPr>
        <w:numId w:val="0"/>
      </w:numPr>
    </w:pPr>
  </w:style>
  <w:style w:type="paragraph" w:styleId="TOC4">
    <w:name w:val="toc 4"/>
    <w:basedOn w:val="TOCBase"/>
    <w:next w:val="Normal"/>
    <w:semiHidden/>
    <w:rsid w:val="003557FF"/>
    <w:pPr>
      <w:tabs>
        <w:tab w:val="right" w:leader="dot" w:pos="9071"/>
      </w:tabs>
      <w:ind w:left="1701"/>
    </w:pPr>
  </w:style>
  <w:style w:type="paragraph" w:customStyle="1" w:styleId="ListAlpha">
    <w:name w:val="List Alpha"/>
    <w:basedOn w:val="List"/>
    <w:rsid w:val="003557FF"/>
    <w:pPr>
      <w:numPr>
        <w:numId w:val="8"/>
      </w:numPr>
    </w:pPr>
  </w:style>
  <w:style w:type="paragraph" w:customStyle="1" w:styleId="ListAlpha2">
    <w:name w:val="List Alpha 2"/>
    <w:basedOn w:val="List2"/>
    <w:rsid w:val="003557FF"/>
    <w:pPr>
      <w:numPr>
        <w:numId w:val="7"/>
      </w:numPr>
    </w:pPr>
  </w:style>
  <w:style w:type="paragraph" w:styleId="List3">
    <w:name w:val="List 3"/>
    <w:basedOn w:val="BodyText"/>
    <w:rsid w:val="003557FF"/>
    <w:pPr>
      <w:tabs>
        <w:tab w:val="left" w:pos="1021"/>
      </w:tabs>
      <w:spacing w:before="60" w:after="60"/>
      <w:ind w:left="1020" w:hanging="340"/>
    </w:pPr>
  </w:style>
  <w:style w:type="paragraph" w:styleId="List4">
    <w:name w:val="List 4"/>
    <w:basedOn w:val="BodyText"/>
    <w:rsid w:val="003557FF"/>
    <w:pPr>
      <w:tabs>
        <w:tab w:val="left" w:pos="1361"/>
      </w:tabs>
      <w:spacing w:before="60" w:after="60"/>
      <w:ind w:left="1361" w:hanging="340"/>
    </w:pPr>
  </w:style>
  <w:style w:type="paragraph" w:styleId="List5">
    <w:name w:val="List 5"/>
    <w:basedOn w:val="BodyText"/>
    <w:rsid w:val="003557FF"/>
    <w:pPr>
      <w:tabs>
        <w:tab w:val="left" w:pos="1701"/>
      </w:tabs>
      <w:spacing w:before="60" w:after="60"/>
      <w:ind w:left="1701" w:hanging="340"/>
    </w:pPr>
  </w:style>
  <w:style w:type="paragraph" w:styleId="ListBullet3">
    <w:name w:val="List Bullet 3"/>
    <w:basedOn w:val="List3"/>
    <w:rsid w:val="003557FF"/>
    <w:pPr>
      <w:numPr>
        <w:numId w:val="13"/>
      </w:numPr>
      <w:tabs>
        <w:tab w:val="clear" w:pos="1021"/>
      </w:tabs>
      <w:ind w:left="1037" w:hanging="357"/>
    </w:pPr>
  </w:style>
  <w:style w:type="paragraph" w:styleId="ListBullet4">
    <w:name w:val="List Bullet 4"/>
    <w:basedOn w:val="List4"/>
    <w:rsid w:val="003557FF"/>
    <w:pPr>
      <w:numPr>
        <w:numId w:val="2"/>
      </w:numPr>
      <w:tabs>
        <w:tab w:val="clear" w:pos="1361"/>
      </w:tabs>
    </w:pPr>
  </w:style>
  <w:style w:type="paragraph" w:styleId="ListBullet5">
    <w:name w:val="List Bullet 5"/>
    <w:basedOn w:val="List5"/>
    <w:rsid w:val="003557FF"/>
    <w:pPr>
      <w:numPr>
        <w:numId w:val="3"/>
      </w:numPr>
    </w:pPr>
  </w:style>
  <w:style w:type="paragraph" w:styleId="ListContinue2">
    <w:name w:val="List Continue 2"/>
    <w:basedOn w:val="List2"/>
    <w:rsid w:val="003557FF"/>
    <w:pPr>
      <w:ind w:firstLine="0"/>
    </w:pPr>
  </w:style>
  <w:style w:type="paragraph" w:styleId="ListContinue3">
    <w:name w:val="List Continue 3"/>
    <w:basedOn w:val="List3"/>
    <w:rsid w:val="003557FF"/>
    <w:pPr>
      <w:ind w:left="1021" w:firstLine="0"/>
    </w:pPr>
  </w:style>
  <w:style w:type="paragraph" w:styleId="ListContinue4">
    <w:name w:val="List Continue 4"/>
    <w:basedOn w:val="List4"/>
    <w:rsid w:val="003557FF"/>
    <w:pPr>
      <w:ind w:firstLine="0"/>
    </w:pPr>
  </w:style>
  <w:style w:type="paragraph" w:styleId="ListContinue5">
    <w:name w:val="List Continue 5"/>
    <w:basedOn w:val="List5"/>
    <w:rsid w:val="003557FF"/>
    <w:pPr>
      <w:ind w:firstLine="0"/>
    </w:pPr>
  </w:style>
  <w:style w:type="paragraph" w:styleId="ListNumber3">
    <w:name w:val="List Number 3"/>
    <w:basedOn w:val="List3"/>
    <w:rsid w:val="003557FF"/>
    <w:pPr>
      <w:numPr>
        <w:numId w:val="4"/>
      </w:numPr>
    </w:pPr>
  </w:style>
  <w:style w:type="paragraph" w:styleId="ListNumber4">
    <w:name w:val="List Number 4"/>
    <w:basedOn w:val="List4"/>
    <w:rsid w:val="003557FF"/>
    <w:pPr>
      <w:numPr>
        <w:numId w:val="5"/>
      </w:numPr>
    </w:pPr>
  </w:style>
  <w:style w:type="paragraph" w:styleId="ListNumber5">
    <w:name w:val="List Number 5"/>
    <w:basedOn w:val="List5"/>
    <w:rsid w:val="003557FF"/>
    <w:pPr>
      <w:numPr>
        <w:numId w:val="6"/>
      </w:numPr>
    </w:pPr>
  </w:style>
  <w:style w:type="paragraph" w:styleId="BlockText">
    <w:name w:val="Block Text"/>
    <w:basedOn w:val="Normal"/>
    <w:rsid w:val="003557FF"/>
    <w:pPr>
      <w:spacing w:after="120"/>
      <w:ind w:left="1440" w:right="1440"/>
    </w:pPr>
  </w:style>
  <w:style w:type="character" w:customStyle="1" w:styleId="Subscript">
    <w:name w:val="Subscript"/>
    <w:basedOn w:val="DefaultParagraphFont"/>
    <w:rsid w:val="003557FF"/>
    <w:rPr>
      <w:sz w:val="16"/>
      <w:vertAlign w:val="subscript"/>
    </w:rPr>
  </w:style>
  <w:style w:type="character" w:customStyle="1" w:styleId="Superscript">
    <w:name w:val="Superscript"/>
    <w:basedOn w:val="DefaultParagraphFont"/>
    <w:rsid w:val="003557FF"/>
    <w:rPr>
      <w:sz w:val="16"/>
      <w:vertAlign w:val="superscript"/>
    </w:rPr>
  </w:style>
  <w:style w:type="character" w:customStyle="1" w:styleId="Symbols">
    <w:name w:val="Symbols"/>
    <w:basedOn w:val="DefaultParagraphFont"/>
    <w:rsid w:val="003557FF"/>
    <w:rPr>
      <w:rFonts w:ascii="Symbol" w:hAnsi="Symbol"/>
    </w:rPr>
  </w:style>
  <w:style w:type="character" w:customStyle="1" w:styleId="MenuOptions">
    <w:name w:val="Menu Options"/>
    <w:basedOn w:val="DefaultParagraphFont"/>
    <w:rsid w:val="003557FF"/>
    <w:rPr>
      <w:rFonts w:ascii="Arial Narrow" w:hAnsi="Arial Narrow"/>
      <w:smallCaps/>
    </w:rPr>
  </w:style>
  <w:style w:type="character" w:customStyle="1" w:styleId="Buttons">
    <w:name w:val="Buttons"/>
    <w:basedOn w:val="DefaultParagraphFont"/>
    <w:rsid w:val="003557FF"/>
    <w:rPr>
      <w:b/>
    </w:rPr>
  </w:style>
  <w:style w:type="character" w:customStyle="1" w:styleId="Underlined">
    <w:name w:val="Underlined"/>
    <w:basedOn w:val="DefaultParagraphFont"/>
    <w:rsid w:val="003557FF"/>
    <w:rPr>
      <w:u w:val="single"/>
    </w:rPr>
  </w:style>
  <w:style w:type="paragraph" w:customStyle="1" w:styleId="TableBodyTextRight">
    <w:name w:val="Table Body Text Right"/>
    <w:basedOn w:val="TableBodyText"/>
    <w:rsid w:val="003557FF"/>
    <w:pPr>
      <w:widowControl w:val="0"/>
      <w:autoSpaceDE w:val="0"/>
      <w:autoSpaceDN w:val="0"/>
      <w:adjustRightInd w:val="0"/>
      <w:jc w:val="right"/>
    </w:pPr>
    <w:rPr>
      <w:rFonts w:cs="Arial"/>
      <w:szCs w:val="18"/>
    </w:rPr>
  </w:style>
  <w:style w:type="paragraph" w:customStyle="1" w:styleId="CopyrightText">
    <w:name w:val="Copyright Text"/>
    <w:basedOn w:val="BodyText"/>
    <w:rsid w:val="003557FF"/>
    <w:rPr>
      <w:sz w:val="18"/>
    </w:rPr>
  </w:style>
  <w:style w:type="paragraph" w:customStyle="1" w:styleId="BodySmallRight">
    <w:name w:val="Body Small Right"/>
    <w:basedOn w:val="BodyTextRight"/>
    <w:rsid w:val="003557FF"/>
    <w:rPr>
      <w:sz w:val="18"/>
      <w:szCs w:val="18"/>
    </w:rPr>
  </w:style>
  <w:style w:type="paragraph" w:customStyle="1" w:styleId="MarginEdition">
    <w:name w:val="Margin Edition"/>
    <w:basedOn w:val="MarginNote"/>
    <w:rsid w:val="003557FF"/>
    <w:pPr>
      <w:spacing w:before="0" w:after="0"/>
    </w:pPr>
    <w:rPr>
      <w:rFonts w:ascii="Times New Roman" w:hAnsi="Times New Roman"/>
      <w:color w:val="999999"/>
    </w:rPr>
  </w:style>
  <w:style w:type="paragraph" w:customStyle="1" w:styleId="Spacer">
    <w:name w:val="Spacer"/>
    <w:basedOn w:val="Normal"/>
    <w:rsid w:val="003557FF"/>
    <w:rPr>
      <w:sz w:val="2"/>
      <w:szCs w:val="2"/>
    </w:rPr>
  </w:style>
  <w:style w:type="character" w:customStyle="1" w:styleId="Small">
    <w:name w:val="Small"/>
    <w:basedOn w:val="DefaultParagraphFont"/>
    <w:rsid w:val="003557FF"/>
    <w:rPr>
      <w:sz w:val="16"/>
    </w:rPr>
  </w:style>
  <w:style w:type="paragraph" w:customStyle="1" w:styleId="WideTable">
    <w:name w:val="Wide Table"/>
    <w:basedOn w:val="Normal"/>
    <w:rsid w:val="003557FF"/>
    <w:pPr>
      <w:ind w:left="-1418"/>
    </w:pPr>
    <w:rPr>
      <w:sz w:val="2"/>
      <w:szCs w:val="2"/>
    </w:rPr>
  </w:style>
  <w:style w:type="character" w:styleId="PageNumber">
    <w:name w:val="page number"/>
    <w:basedOn w:val="DefaultParagraphFont"/>
    <w:rsid w:val="003557FF"/>
  </w:style>
  <w:style w:type="paragraph" w:styleId="Quote">
    <w:name w:val="Quote"/>
    <w:basedOn w:val="Heading1"/>
    <w:link w:val="QuoteChar"/>
    <w:qFormat/>
    <w:rsid w:val="003557FF"/>
    <w:rPr>
      <w:b w:val="0"/>
      <w:sz w:val="72"/>
      <w:szCs w:val="72"/>
      <w:lang w:val="en-NZ"/>
    </w:rPr>
  </w:style>
  <w:style w:type="character" w:customStyle="1" w:styleId="QuoteChar">
    <w:name w:val="Quote Char"/>
    <w:basedOn w:val="DefaultParagraphFont"/>
    <w:link w:val="Quote"/>
    <w:rsid w:val="003557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7FF"/>
    <w:pPr>
      <w:pageBreakBefore/>
    </w:pPr>
  </w:style>
  <w:style w:type="paragraph" w:customStyle="1" w:styleId="Border">
    <w:name w:val="Border"/>
    <w:basedOn w:val="Normal"/>
    <w:qFormat/>
    <w:rsid w:val="003557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7FF"/>
    <w:rPr>
      <w:b/>
      <w:bCs/>
      <w:i/>
      <w:iCs/>
      <w:color w:val="auto"/>
    </w:rPr>
  </w:style>
  <w:style w:type="paragraph" w:styleId="IntenseQuote">
    <w:name w:val="Intense Quote"/>
    <w:basedOn w:val="Normal"/>
    <w:next w:val="Normal"/>
    <w:link w:val="IntenseQuoteChar"/>
    <w:uiPriority w:val="30"/>
    <w:qFormat/>
    <w:rsid w:val="003557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7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57FF"/>
    <w:rPr>
      <w:smallCaps/>
      <w:color w:val="auto"/>
      <w:u w:val="single"/>
    </w:rPr>
  </w:style>
  <w:style w:type="character" w:styleId="IntenseReference">
    <w:name w:val="Intense Reference"/>
    <w:basedOn w:val="DefaultParagraphFont"/>
    <w:uiPriority w:val="32"/>
    <w:qFormat/>
    <w:rsid w:val="003557FF"/>
    <w:rPr>
      <w:b/>
      <w:bCs/>
      <w:smallCaps/>
      <w:color w:val="auto"/>
      <w:spacing w:val="5"/>
      <w:u w:val="single"/>
    </w:rPr>
  </w:style>
  <w:style w:type="paragraph" w:customStyle="1" w:styleId="2ColumnHeading">
    <w:name w:val="2Column Heading"/>
    <w:basedOn w:val="BodyText"/>
    <w:qFormat/>
    <w:rsid w:val="003557FF"/>
    <w:pPr>
      <w:spacing w:after="60"/>
      <w:ind w:left="-2268"/>
    </w:pPr>
    <w:rPr>
      <w:b/>
    </w:rPr>
  </w:style>
  <w:style w:type="paragraph" w:customStyle="1" w:styleId="Heading1TOC">
    <w:name w:val="Heading1 TOC"/>
    <w:basedOn w:val="Normal"/>
    <w:qFormat/>
    <w:rsid w:val="003557FF"/>
    <w:pPr>
      <w:spacing w:before="240" w:after="120"/>
    </w:pPr>
    <w:rPr>
      <w:rFonts w:ascii="Times New Roman" w:hAnsi="Times New Roman"/>
      <w:b/>
      <w:sz w:val="32"/>
    </w:rPr>
  </w:style>
  <w:style w:type="paragraph" w:customStyle="1" w:styleId="Heading2TOC">
    <w:name w:val="Heading2 TOC"/>
    <w:basedOn w:val="Normal"/>
    <w:qFormat/>
    <w:rsid w:val="003557FF"/>
    <w:pPr>
      <w:spacing w:before="240" w:after="60"/>
    </w:pPr>
    <w:rPr>
      <w:rFonts w:ascii="Times New Roman" w:hAnsi="Times New Roman"/>
      <w:b/>
      <w:sz w:val="28"/>
    </w:rPr>
  </w:style>
  <w:style w:type="character" w:customStyle="1" w:styleId="Underline">
    <w:name w:val="Underline"/>
    <w:basedOn w:val="DefaultParagraphFont"/>
    <w:qFormat/>
    <w:rsid w:val="003557FF"/>
    <w:rPr>
      <w:u w:val="single"/>
    </w:rPr>
  </w:style>
  <w:style w:type="character" w:customStyle="1" w:styleId="BoldandItalics">
    <w:name w:val="Bold and Italics"/>
    <w:qFormat/>
    <w:rsid w:val="003557FF"/>
    <w:rPr>
      <w:b/>
      <w:i/>
      <w:u w:val="none"/>
    </w:rPr>
  </w:style>
  <w:style w:type="paragraph" w:styleId="BalloonText">
    <w:name w:val="Balloon Text"/>
    <w:basedOn w:val="Normal"/>
    <w:link w:val="BalloonTextChar"/>
    <w:rsid w:val="003557FF"/>
    <w:rPr>
      <w:rFonts w:ascii="Tahoma" w:hAnsi="Tahoma" w:cs="Tahoma"/>
      <w:sz w:val="16"/>
      <w:szCs w:val="16"/>
    </w:rPr>
  </w:style>
  <w:style w:type="character" w:customStyle="1" w:styleId="BalloonTextChar">
    <w:name w:val="Balloon Text Char"/>
    <w:basedOn w:val="DefaultParagraphFont"/>
    <w:link w:val="BalloonText"/>
    <w:rsid w:val="003557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57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57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57FF"/>
    <w:rPr>
      <w:b/>
      <w:color w:val="660033"/>
      <w:spacing w:val="0"/>
    </w:rPr>
  </w:style>
  <w:style w:type="paragraph" w:customStyle="1" w:styleId="Nameditemlist">
    <w:name w:val="Named item list"/>
    <w:basedOn w:val="BodyText"/>
    <w:qFormat/>
    <w:rsid w:val="003557FF"/>
    <w:pPr>
      <w:tabs>
        <w:tab w:val="left" w:pos="2835"/>
      </w:tabs>
      <w:ind w:left="2835" w:hanging="2835"/>
    </w:pPr>
  </w:style>
  <w:style w:type="paragraph" w:customStyle="1" w:styleId="BodyTextnopadding">
    <w:name w:val="Body Text no padding"/>
    <w:basedOn w:val="BodyText"/>
    <w:qFormat/>
    <w:rsid w:val="003557FF"/>
    <w:pPr>
      <w:spacing w:before="0" w:after="0"/>
    </w:pPr>
  </w:style>
  <w:style w:type="paragraph" w:customStyle="1" w:styleId="BodyTextBold">
    <w:name w:val="Body Text Bold"/>
    <w:basedOn w:val="BodyText"/>
    <w:qFormat/>
    <w:rsid w:val="003557FF"/>
    <w:rPr>
      <w:b/>
    </w:rPr>
  </w:style>
  <w:style w:type="character" w:styleId="Hyperlink">
    <w:name w:val="Hyperlink"/>
    <w:basedOn w:val="DefaultParagraphFont"/>
    <w:uiPriority w:val="99"/>
    <w:unhideWhenUsed/>
    <w:rsid w:val="00AF62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994</Words>
  <Characters>6020</Characters>
  <Application>Microsoft Office Word</Application>
  <DocSecurity>0</DocSecurity>
  <Lines>146</Lines>
  <Paragraphs>94</Paragraphs>
  <ScaleCrop>false</ScaleCrop>
  <Company>Author-it Software Corporation Ltd.</Company>
  <LinksUpToDate>false</LinksUpToDate>
  <CharactersWithSpaces>6920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HLTAHW035 Provide information and support around cancer</dc:title>
  <dc:subject>Approved</dc:subject>
  <dc:creator>SkillsIQ</dc:creator>
  <cp:keywords>Release: 2</cp:keywords>
  <dc:description>Review Date: 12 April 2008</dc:description>
  <cp:lastModifiedBy>HSD_TPCMSd.prod</cp:lastModifiedBy>
  <cp:revision>3</cp:revision>
  <dcterms:created xsi:type="dcterms:W3CDTF">2023-01-11T23:55:00Z</dcterms:created>
  <dcterms:modified xsi:type="dcterms:W3CDTF">2023-01-11T23:55:00Z</dcterms:modified>
</cp:coreProperties>
</file>