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D1F20" w:rsidP="000D1F20">
      <w:pPr>
        <w:pStyle w:val="Title"/>
      </w:pPr>
      <w:r>
        <w:fldChar w:fldCharType="begin"/>
      </w:r>
      <w:r>
        <w:instrText xml:space="preserve"> TITLE   \* MERGEFORMAT </w:instrText>
      </w:r>
      <w:r>
        <w:fldChar w:fldCharType="separate"/>
      </w:r>
      <w:r>
        <w:t>HLTAHW031 Provide information/strategies to enhance capacities of Aboriginal/Torres Strait Islander families</w:t>
      </w:r>
      <w:r>
        <w:fldChar w:fldCharType="end"/>
      </w:r>
    </w:p>
    <w:p w:rsidR="000D1F20" w:rsidP="000D1F20">
      <w:pPr>
        <w:pStyle w:val="Version"/>
        <w:sectPr w:rsidSect="003E6417">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3E6417" w:rsidP="003E6417">
      <w:pPr>
        <w:pStyle w:val="SuperHeading"/>
      </w:pPr>
      <w:r w:rsidRPr="003E6417">
        <w:t>HLTAHW031 Provide information/strategies to enhance capacities of Aboriginal/Torres Strait Islander families</w:t>
      </w:r>
    </w:p>
    <w:p w:rsidR="00000000" w:rsidRPr="003E6417" w:rsidP="003E6417">
      <w:pPr>
        <w:pStyle w:val="Heading1"/>
      </w:pPr>
      <w:bookmarkStart w:id="1" w:name="O_745082"/>
      <w:bookmarkEnd w:id="1"/>
      <w:r w:rsidRPr="003E6417">
        <w:t>Modification History</w:t>
      </w:r>
    </w:p>
    <w:tbl>
      <w:tblPr>
        <w:tblW w:w="0" w:type="auto"/>
        <w:tblLayout w:type="fixed"/>
        <w:tblCellMar>
          <w:left w:w="62" w:type="dxa"/>
          <w:right w:w="62" w:type="dxa"/>
        </w:tblCellMar>
        <w:tblLook w:val="0000"/>
      </w:tblPr>
      <w:tblGrid>
        <w:gridCol w:w="3060"/>
        <w:gridCol w:w="6074"/>
      </w:tblGrid>
      <w:tr w:rsidTr="003E6417">
        <w:tblPrEx>
          <w:tblW w:w="0" w:type="auto"/>
          <w:tblLayout w:type="fixed"/>
          <w:tblCellMar>
            <w:left w:w="62" w:type="dxa"/>
            <w:right w:w="62" w:type="dxa"/>
          </w:tblCellMar>
          <w:tblLook w:val="0000"/>
        </w:tblPrEx>
        <w:tc>
          <w:tcPr>
            <w:tcW w:w="3060"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RPr="003E6417" w:rsidP="003E6417">
            <w:pPr>
              <w:pStyle w:val="BodyText"/>
            </w:pPr>
            <w:r w:rsidRPr="003E6417">
              <w:rPr>
                <w:rStyle w:val="SpecialBold"/>
              </w:rPr>
              <w:t>Release</w:t>
            </w:r>
          </w:p>
        </w:tc>
        <w:tc>
          <w:tcPr>
            <w:tcW w:w="6074"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3E6417">
            <w:pPr>
              <w:pStyle w:val="BodyText"/>
              <w:rPr>
                <w:lang w:val="en-NZ"/>
              </w:rPr>
            </w:pPr>
            <w:r w:rsidRPr="003E6417">
              <w:rPr>
                <w:rStyle w:val="SpecialBold"/>
              </w:rPr>
              <w:t>Comments</w:t>
            </w:r>
          </w:p>
        </w:tc>
      </w:tr>
      <w:tr w:rsidTr="003E6417">
        <w:tblPrEx>
          <w:tblW w:w="0" w:type="auto"/>
          <w:tblLayout w:type="fixed"/>
          <w:tblCellMar>
            <w:left w:w="62" w:type="dxa"/>
            <w:right w:w="62" w:type="dxa"/>
          </w:tblCellMar>
          <w:tblLook w:val="0000"/>
        </w:tblPrEx>
        <w:tc>
          <w:tcPr>
            <w:tcW w:w="3060"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3E6417">
            <w:pPr>
              <w:pStyle w:val="BodyText"/>
              <w:rPr>
                <w:lang w:val="en-NZ"/>
              </w:rPr>
            </w:pPr>
            <w:r w:rsidRPr="003E6417">
              <w:t>Release 2</w:t>
            </w:r>
          </w:p>
        </w:tc>
        <w:tc>
          <w:tcPr>
            <w:tcW w:w="6074" w:type="dxa"/>
            <w:tcBorders>
              <w:top w:val="nil"/>
              <w:left w:val="nil"/>
              <w:bottom w:val="single" w:sz="8" w:space="0" w:color="auto"/>
              <w:right w:val="single" w:sz="8" w:space="0" w:color="auto"/>
            </w:tcBorders>
            <w:tcMar>
              <w:top w:w="0" w:type="dxa"/>
              <w:left w:w="62" w:type="dxa"/>
              <w:bottom w:w="0" w:type="dxa"/>
              <w:right w:w="62" w:type="dxa"/>
            </w:tcMar>
          </w:tcPr>
          <w:p w:rsidR="00000000" w:rsidRPr="003E6417" w:rsidP="003E6417">
            <w:pPr>
              <w:pStyle w:val="BodyText"/>
            </w:pPr>
            <w:r w:rsidRPr="003E6417">
              <w:t>Updated:</w:t>
            </w:r>
          </w:p>
          <w:p w:rsidR="00000000" w:rsidRPr="003E6417" w:rsidP="003E6417">
            <w:pPr>
              <w:pStyle w:val="ListBullet"/>
            </w:pPr>
            <w:r w:rsidRPr="003E6417">
              <w:t>assessor requirements statement</w:t>
            </w:r>
          </w:p>
          <w:p w:rsidR="00000000" w:rsidRPr="003E6417" w:rsidP="003E6417">
            <w:pPr>
              <w:pStyle w:val="ListBullet"/>
            </w:pPr>
            <w:r w:rsidRPr="003E6417">
              <w:t>foundation skills lead in statement</w:t>
            </w:r>
          </w:p>
          <w:p w:rsidR="00000000" w:rsidRPr="003E6417" w:rsidP="003E6417">
            <w:pPr>
              <w:pStyle w:val="ListBullet"/>
            </w:pPr>
            <w:r w:rsidRPr="003E6417">
              <w:t>licensing statement</w:t>
            </w:r>
          </w:p>
          <w:p w:rsidR="00000000" w:rsidRPr="003E6417" w:rsidP="003E6417">
            <w:pPr>
              <w:pStyle w:val="ListBullet"/>
            </w:pPr>
            <w:r w:rsidRPr="003E6417">
              <w:t>modification history to reflect 2012 standards</w:t>
            </w:r>
          </w:p>
          <w:p w:rsidR="00000000" w:rsidP="003E6417">
            <w:pPr>
              <w:pStyle w:val="BodyText"/>
              <w:rPr>
                <w:lang w:val="en-NZ"/>
              </w:rPr>
            </w:pPr>
            <w:r w:rsidRPr="003E6417">
              <w:t>Equivalent outcome.</w:t>
            </w:r>
          </w:p>
        </w:tc>
      </w:tr>
      <w:tr w:rsidTr="003E6417">
        <w:tblPrEx>
          <w:tblW w:w="0" w:type="auto"/>
          <w:tblLayout w:type="fixed"/>
          <w:tblCellMar>
            <w:left w:w="62" w:type="dxa"/>
            <w:right w:w="62" w:type="dxa"/>
          </w:tblCellMar>
          <w:tblLook w:val="0000"/>
        </w:tblPrEx>
        <w:tc>
          <w:tcPr>
            <w:tcW w:w="3060"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3E6417">
            <w:pPr>
              <w:pStyle w:val="BodyText"/>
              <w:rPr>
                <w:lang w:val="en-NZ"/>
              </w:rPr>
            </w:pPr>
            <w:r w:rsidRPr="003E6417">
              <w:t>Release 1</w:t>
            </w:r>
          </w:p>
        </w:tc>
        <w:tc>
          <w:tcPr>
            <w:tcW w:w="6074" w:type="dxa"/>
            <w:tcBorders>
              <w:top w:val="nil"/>
              <w:left w:val="nil"/>
              <w:bottom w:val="single" w:sz="8" w:space="0" w:color="auto"/>
              <w:right w:val="single" w:sz="8" w:space="0" w:color="auto"/>
            </w:tcBorders>
            <w:tcMar>
              <w:top w:w="0" w:type="dxa"/>
              <w:left w:w="62" w:type="dxa"/>
              <w:bottom w:w="0" w:type="dxa"/>
              <w:right w:w="62" w:type="dxa"/>
            </w:tcMar>
          </w:tcPr>
          <w:p w:rsidR="00000000" w:rsidRPr="003E6417" w:rsidP="003E6417">
            <w:pPr>
              <w:pStyle w:val="BodyText"/>
            </w:pPr>
            <w:r w:rsidRPr="003E6417">
              <w:t xml:space="preserve">This version was released in </w:t>
            </w:r>
            <w:r w:rsidRPr="003E6417">
              <w:rPr>
                <w:rStyle w:val="Emphasis"/>
              </w:rPr>
              <w:t>HLT Health Training Package release 1.0</w:t>
            </w:r>
            <w:r w:rsidRPr="003E6417">
              <w:t xml:space="preserve"> and meets the requirements of the 2012 Standards for Training Packages.</w:t>
            </w:r>
          </w:p>
          <w:p w:rsidR="00000000" w:rsidRPr="003E6417" w:rsidP="003E6417">
            <w:pPr>
              <w:pStyle w:val="BodyText"/>
            </w:pPr>
            <w:r w:rsidRPr="003E6417">
              <w:t>Significant changes to elements and performance criteria.</w:t>
            </w:r>
            <w:r w:rsidRPr="003E6417">
              <w:br/>
              <w:t>New evidence requirements for assessment, including volume and environment requirements.</w:t>
            </w:r>
          </w:p>
        </w:tc>
      </w:tr>
    </w:tbl>
    <w:p w:rsidR="00000000" w:rsidRPr="003E6417" w:rsidP="003E6417">
      <w:pPr>
        <w:pStyle w:val="BodyText"/>
      </w:pPr>
    </w:p>
    <w:p w:rsidR="00000000" w:rsidRPr="003E6417" w:rsidP="003E6417">
      <w:pPr>
        <w:pStyle w:val="AllowPageBreak"/>
      </w:pPr>
    </w:p>
    <w:p w:rsidR="00000000" w:rsidRPr="003E6417" w:rsidP="003E6417">
      <w:pPr>
        <w:pStyle w:val="Heading1"/>
      </w:pPr>
      <w:bookmarkStart w:id="2" w:name="O_745081"/>
      <w:bookmarkEnd w:id="2"/>
      <w:r w:rsidRPr="003E6417">
        <w:t>Application</w:t>
      </w:r>
    </w:p>
    <w:p w:rsidR="00000000" w:rsidRPr="003E6417" w:rsidP="000D1F20">
      <w:pPr>
        <w:pStyle w:val="BodyText"/>
      </w:pPr>
      <w:r w:rsidRPr="003E6417">
        <w:t>This unit describes the skills and knowledge required to provide information a</w:t>
      </w:r>
      <w:r w:rsidRPr="003E6417">
        <w:t xml:space="preserve">nd strategies related to promoting and enhancing the capacities of families and communities (including children and young people) as part of primary health care services for Aboriginal and/or Torres Strait Islander communities. </w:t>
      </w:r>
    </w:p>
    <w:p w:rsidR="00000000" w:rsidRPr="003E6417" w:rsidP="000D1F20">
      <w:pPr>
        <w:pStyle w:val="BodyText"/>
      </w:pPr>
      <w:r w:rsidRPr="003E6417">
        <w:t>This unit applies to those</w:t>
      </w:r>
      <w:r w:rsidRPr="003E6417">
        <w:t xml:space="preserve"> Aboriginal and/or Torres Strait Islander Health Workers providing a range of primary health care services to Aboriginal and/or Torres Strait Islander clients and communities. </w:t>
      </w:r>
    </w:p>
    <w:p w:rsidR="000D1F20" w:rsidRPr="000D1F20" w:rsidP="000D1F20">
      <w:pPr>
        <w:pStyle w:val="BodyText"/>
        <w:rPr>
          <w:i/>
        </w:rPr>
      </w:pPr>
      <w:r w:rsidRPr="000D1F20">
        <w:rPr>
          <w:rStyle w:val="Emphasis"/>
        </w:rPr>
        <w:t>The skills in this unit must be applied in accordance with Commonwealth and St</w:t>
      </w:r>
      <w:r w:rsidRPr="000D1F20">
        <w:rPr>
          <w:rStyle w:val="Emphasis"/>
        </w:rPr>
        <w:t>ate/Territory legislation, Australian/New Zealand standards and industry codes of practice</w:t>
      </w:r>
      <w:r w:rsidRPr="000D1F20">
        <w:rPr>
          <w:i/>
        </w:rPr>
        <w:t>.</w:t>
      </w:r>
    </w:p>
    <w:p w:rsidR="00000000" w:rsidRPr="003E6417" w:rsidP="003E6417">
      <w:pPr>
        <w:pStyle w:val="Heading1"/>
      </w:pPr>
      <w:bookmarkStart w:id="3" w:name="O_745080"/>
      <w:bookmarkEnd w:id="3"/>
      <w:r w:rsidRPr="003E6417">
        <w:t>Elements and Performance Criteria</w:t>
      </w:r>
    </w:p>
    <w:tbl>
      <w:tblPr>
        <w:tblW w:w="0" w:type="auto"/>
        <w:tblLayout w:type="fixed"/>
        <w:tblCellMar>
          <w:left w:w="62" w:type="dxa"/>
          <w:right w:w="62" w:type="dxa"/>
        </w:tblCellMar>
        <w:tblLook w:val="0000"/>
      </w:tblPr>
      <w:tblGrid>
        <w:gridCol w:w="2694"/>
        <w:gridCol w:w="6269"/>
      </w:tblGrid>
      <w:tr w:rsidTr="003E6417">
        <w:tblPrEx>
          <w:tblW w:w="0" w:type="auto"/>
          <w:tblLayout w:type="fixed"/>
          <w:tblCellMar>
            <w:left w:w="62" w:type="dxa"/>
            <w:right w:w="62" w:type="dxa"/>
          </w:tblCellMar>
          <w:tblLook w:val="0000"/>
        </w:tblPrEx>
        <w:trPr>
          <w:tblHeader/>
        </w:trPr>
        <w:tc>
          <w:tcPr>
            <w:tcW w:w="2694" w:type="dxa"/>
            <w:tcBorders>
              <w:top w:val="nil"/>
              <w:left w:val="nil"/>
              <w:bottom w:val="nil"/>
              <w:right w:val="nil"/>
            </w:tcBorders>
            <w:tcMar>
              <w:top w:w="0" w:type="dxa"/>
              <w:left w:w="62" w:type="dxa"/>
              <w:bottom w:w="0" w:type="dxa"/>
              <w:right w:w="62" w:type="dxa"/>
            </w:tcMar>
          </w:tcPr>
          <w:p w:rsidR="00000000" w:rsidRPr="003E6417" w:rsidP="003E6417">
            <w:pPr>
              <w:pStyle w:val="BodyText"/>
            </w:pPr>
            <w:r w:rsidRPr="003E6417">
              <w:rPr>
                <w:rStyle w:val="SpecialBold"/>
              </w:rPr>
              <w:t>ELEMENT</w:t>
            </w:r>
          </w:p>
        </w:tc>
        <w:tc>
          <w:tcPr>
            <w:tcW w:w="6269" w:type="dxa"/>
            <w:tcBorders>
              <w:top w:val="nil"/>
              <w:left w:val="nil"/>
              <w:bottom w:val="nil"/>
              <w:right w:val="nil"/>
            </w:tcBorders>
            <w:tcMar>
              <w:top w:w="0" w:type="dxa"/>
              <w:left w:w="62" w:type="dxa"/>
              <w:bottom w:w="0" w:type="dxa"/>
              <w:right w:w="62" w:type="dxa"/>
            </w:tcMar>
          </w:tcPr>
          <w:p w:rsidR="00000000" w:rsidP="003E6417">
            <w:pPr>
              <w:pStyle w:val="BodyText"/>
              <w:rPr>
                <w:lang w:val="en-NZ"/>
              </w:rPr>
            </w:pPr>
            <w:r w:rsidRPr="003E6417">
              <w:rPr>
                <w:rStyle w:val="SpecialBold"/>
              </w:rPr>
              <w:t>PERFORMANCE CRITERIA</w:t>
            </w:r>
          </w:p>
        </w:tc>
      </w:tr>
      <w:tr w:rsidTr="003E6417">
        <w:tblPrEx>
          <w:tblW w:w="0" w:type="auto"/>
          <w:tblLayout w:type="fixed"/>
          <w:tblCellMar>
            <w:left w:w="62" w:type="dxa"/>
            <w:right w:w="62" w:type="dxa"/>
          </w:tblCellMar>
          <w:tblLook w:val="0000"/>
        </w:tblPrEx>
        <w:trPr>
          <w:tblHeader/>
        </w:trPr>
        <w:tc>
          <w:tcPr>
            <w:tcW w:w="2694" w:type="dxa"/>
            <w:tcBorders>
              <w:top w:val="nil"/>
              <w:left w:val="nil"/>
              <w:bottom w:val="nil"/>
              <w:right w:val="nil"/>
            </w:tcBorders>
            <w:tcMar>
              <w:top w:w="0" w:type="dxa"/>
              <w:left w:w="62" w:type="dxa"/>
              <w:bottom w:w="0" w:type="dxa"/>
              <w:right w:w="62" w:type="dxa"/>
            </w:tcMar>
          </w:tcPr>
          <w:p w:rsidR="00000000" w:rsidRPr="003E6417" w:rsidP="003E6417">
            <w:pPr>
              <w:pStyle w:val="BodyText"/>
            </w:pPr>
            <w:r w:rsidRPr="003E6417">
              <w:rPr>
                <w:rStyle w:val="Emphasis"/>
              </w:rPr>
              <w:t>Elements define the essential outcomes.</w:t>
            </w:r>
          </w:p>
        </w:tc>
        <w:tc>
          <w:tcPr>
            <w:tcW w:w="6269" w:type="dxa"/>
            <w:tcBorders>
              <w:top w:val="nil"/>
              <w:left w:val="nil"/>
              <w:bottom w:val="nil"/>
              <w:right w:val="nil"/>
            </w:tcBorders>
            <w:tcMar>
              <w:top w:w="0" w:type="dxa"/>
              <w:left w:w="62" w:type="dxa"/>
              <w:bottom w:w="0" w:type="dxa"/>
              <w:right w:w="62" w:type="dxa"/>
            </w:tcMar>
          </w:tcPr>
          <w:p w:rsidR="00000000" w:rsidP="003E6417">
            <w:pPr>
              <w:pStyle w:val="BodyText"/>
              <w:rPr>
                <w:lang w:val="en-NZ"/>
              </w:rPr>
            </w:pPr>
            <w:r w:rsidRPr="003E6417">
              <w:rPr>
                <w:rStyle w:val="Emphasis"/>
              </w:rPr>
              <w:t xml:space="preserve">Performance criteria specify the level of performance needed to demonstrate achievement of the element. </w:t>
            </w:r>
          </w:p>
        </w:tc>
      </w:tr>
      <w:tr w:rsidTr="003E6417">
        <w:tblPrEx>
          <w:tblW w:w="0" w:type="auto"/>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rsidP="003E6417">
            <w:pPr>
              <w:pStyle w:val="BodyText"/>
              <w:rPr>
                <w:lang w:val="en-NZ"/>
              </w:rPr>
            </w:pPr>
            <w:r w:rsidRPr="003E6417">
              <w:t xml:space="preserve">1. Provide strategies to </w:t>
            </w:r>
            <w:r w:rsidRPr="003E6417">
              <w:t>promote and strengthen the capacities of families and communities</w:t>
            </w:r>
          </w:p>
        </w:tc>
        <w:tc>
          <w:tcPr>
            <w:tcW w:w="6269" w:type="dxa"/>
            <w:tcBorders>
              <w:top w:val="nil"/>
              <w:left w:val="nil"/>
              <w:bottom w:val="nil"/>
              <w:right w:val="nil"/>
            </w:tcBorders>
            <w:tcMar>
              <w:top w:w="0" w:type="dxa"/>
              <w:left w:w="62" w:type="dxa"/>
              <w:bottom w:w="0" w:type="dxa"/>
              <w:right w:w="62" w:type="dxa"/>
            </w:tcMar>
          </w:tcPr>
          <w:p w:rsidR="00000000" w:rsidRPr="003E6417" w:rsidP="003E6417">
            <w:pPr>
              <w:pStyle w:val="BodyText"/>
            </w:pPr>
            <w:r w:rsidRPr="003E6417">
              <w:t>1.1</w:t>
            </w:r>
            <w:r w:rsidRPr="003E6417">
              <w:tab/>
              <w:t xml:space="preserve">Determine the components of a ‘healthy family’ and </w:t>
            </w:r>
            <w:r w:rsidRPr="003E6417">
              <w:t>stra</w:t>
            </w:r>
            <w:r w:rsidRPr="003E6417">
              <w:t>tegies to strengthen the family unit</w:t>
            </w:r>
          </w:p>
          <w:p w:rsidR="00000000" w:rsidRPr="003E6417" w:rsidP="003E6417">
            <w:pPr>
              <w:pStyle w:val="BodyText"/>
            </w:pPr>
            <w:r w:rsidRPr="003E6417">
              <w:t>1.2</w:t>
            </w:r>
            <w:r w:rsidRPr="003E6417">
              <w:tab/>
              <w:t>Demonstrate knowledge of and respect for the diversity of culture, skin and language groups and family structures in relation to achieving healthy families and communities</w:t>
            </w:r>
          </w:p>
          <w:p w:rsidR="00000000" w:rsidRPr="003E6417" w:rsidP="003E6417">
            <w:pPr>
              <w:pStyle w:val="BodyText"/>
            </w:pPr>
            <w:r w:rsidRPr="003E6417">
              <w:t>1.3</w:t>
            </w:r>
            <w:r w:rsidRPr="003E6417">
              <w:tab/>
              <w:t xml:space="preserve">Provide accurate information about the </w:t>
            </w:r>
            <w:r w:rsidRPr="003E6417">
              <w:t>incidence, impacts and social and psychological context of family health problems in Aboriginal and/or Torres Strait Islander communities</w:t>
            </w:r>
          </w:p>
          <w:p w:rsidR="00000000" w:rsidRPr="003E6417" w:rsidP="003E6417">
            <w:pPr>
              <w:pStyle w:val="BodyText"/>
            </w:pPr>
            <w:r w:rsidRPr="003E6417">
              <w:t xml:space="preserve">1.4 </w:t>
            </w:r>
            <w:r w:rsidRPr="003E6417">
              <w:tab/>
              <w:t>Discuss the obstacles to healthy family and community development in relation to family and/or domestic violence,</w:t>
            </w:r>
            <w:r w:rsidRPr="003E6417">
              <w:t xml:space="preserve"> and abuse of children and young people</w:t>
            </w:r>
          </w:p>
          <w:p w:rsidR="00000000" w:rsidRPr="003E6417" w:rsidP="003E6417">
            <w:pPr>
              <w:pStyle w:val="BodyText"/>
            </w:pPr>
            <w:r w:rsidRPr="003E6417">
              <w:t>1.5</w:t>
            </w:r>
            <w:r w:rsidRPr="003E6417">
              <w:tab/>
              <w:t>Provide practical advice relating to early identification, management and prevention of family health problems in accordance with community cultural needs and work role obligations</w:t>
            </w:r>
          </w:p>
          <w:p w:rsidR="00000000" w:rsidRPr="003E6417" w:rsidP="003E6417">
            <w:pPr>
              <w:pStyle w:val="BodyText"/>
            </w:pPr>
            <w:r w:rsidRPr="003E6417">
              <w:t xml:space="preserve">1.6 </w:t>
            </w:r>
            <w:r w:rsidRPr="003E6417">
              <w:tab/>
              <w:t>Work in collaboration with</w:t>
            </w:r>
            <w:r w:rsidRPr="003E6417">
              <w:t xml:space="preserve"> primary health care workers, multidisciplinary teams, organisations and other agencies to support ‘healthy family’ outcomes</w:t>
            </w:r>
          </w:p>
          <w:p w:rsidR="00000000" w:rsidP="003E6417">
            <w:pPr>
              <w:pStyle w:val="BodyText"/>
              <w:rPr>
                <w:lang w:val="en-NZ"/>
              </w:rPr>
            </w:pPr>
          </w:p>
        </w:tc>
      </w:tr>
      <w:tr w:rsidTr="003E6417">
        <w:tblPrEx>
          <w:tblW w:w="0" w:type="auto"/>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269" w:type="dxa"/>
            <w:tcBorders>
              <w:top w:val="nil"/>
              <w:left w:val="nil"/>
              <w:bottom w:val="nil"/>
              <w:right w:val="nil"/>
            </w:tcBorders>
            <w:tcMar>
              <w:top w:w="0" w:type="dxa"/>
              <w:left w:w="62" w:type="dxa"/>
              <w:bottom w:w="0" w:type="dxa"/>
              <w:right w:w="62" w:type="dxa"/>
            </w:tcMar>
          </w:tcPr>
          <w:p w:rsidR="00000000" w:rsidP="003E6417">
            <w:pPr>
              <w:pStyle w:val="BodyText"/>
              <w:rPr>
                <w:lang w:val="en-NZ"/>
              </w:rPr>
            </w:pPr>
          </w:p>
        </w:tc>
      </w:tr>
      <w:tr w:rsidTr="003E6417">
        <w:tblPrEx>
          <w:tblW w:w="0" w:type="auto"/>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rsidP="003E6417">
            <w:pPr>
              <w:pStyle w:val="BodyText"/>
              <w:rPr>
                <w:lang w:val="en-NZ"/>
              </w:rPr>
            </w:pPr>
            <w:r w:rsidRPr="003E6417">
              <w:t>2. Work in partnership with Aboriginal and/or Torres Strait Islander people and communities</w:t>
            </w:r>
          </w:p>
        </w:tc>
        <w:tc>
          <w:tcPr>
            <w:tcW w:w="6269" w:type="dxa"/>
            <w:tcBorders>
              <w:top w:val="nil"/>
              <w:left w:val="nil"/>
              <w:bottom w:val="nil"/>
              <w:right w:val="nil"/>
            </w:tcBorders>
            <w:tcMar>
              <w:top w:w="0" w:type="dxa"/>
              <w:left w:w="62" w:type="dxa"/>
              <w:bottom w:w="0" w:type="dxa"/>
              <w:right w:w="62" w:type="dxa"/>
            </w:tcMar>
          </w:tcPr>
          <w:p w:rsidR="00000000" w:rsidRPr="003E6417" w:rsidP="003E6417">
            <w:pPr>
              <w:pStyle w:val="BodyText"/>
            </w:pPr>
            <w:r w:rsidRPr="003E6417">
              <w:t>2.1</w:t>
            </w:r>
            <w:r w:rsidRPr="003E6417">
              <w:tab/>
              <w:t>Develop and implement strategi</w:t>
            </w:r>
            <w:r w:rsidRPr="003E6417">
              <w:t>es to increase participation of Aboriginal and/or Torres Strait Islander people in health service delivery</w:t>
            </w:r>
          </w:p>
          <w:p w:rsidR="00000000" w:rsidRPr="003E6417" w:rsidP="003E6417">
            <w:pPr>
              <w:pStyle w:val="BodyText"/>
            </w:pPr>
            <w:r w:rsidRPr="003E6417">
              <w:t>2.2</w:t>
            </w:r>
            <w:r w:rsidRPr="003E6417">
              <w:tab/>
              <w:t>Ensure delivery of health care, services and programs reflect culturally safe and appropriate practice</w:t>
            </w:r>
          </w:p>
          <w:p w:rsidR="00000000" w:rsidRPr="003E6417" w:rsidP="003E6417">
            <w:pPr>
              <w:pStyle w:val="BodyText"/>
            </w:pPr>
            <w:r w:rsidRPr="003E6417">
              <w:t>2.3</w:t>
            </w:r>
            <w:r w:rsidRPr="003E6417">
              <w:tab/>
            </w:r>
            <w:r w:rsidRPr="003E6417">
              <w:t>Ensure health care, services and programs encourage self-determination and community control to ensure improved health outcomes</w:t>
            </w:r>
          </w:p>
          <w:p w:rsidR="00000000" w:rsidRPr="003E6417" w:rsidP="003E6417">
            <w:pPr>
              <w:pStyle w:val="BodyText"/>
            </w:pPr>
            <w:r w:rsidRPr="003E6417">
              <w:t>2.4</w:t>
            </w:r>
            <w:r w:rsidRPr="003E6417">
              <w:tab/>
              <w:t>Identify and utilise resources to promote effective partnerships with Aboriginal and/or Torres Strait Islander people, organ</w:t>
            </w:r>
            <w:r w:rsidRPr="003E6417">
              <w:t>isations and communities</w:t>
            </w:r>
          </w:p>
          <w:p w:rsidR="00000000" w:rsidRPr="003E6417" w:rsidP="003E6417">
            <w:pPr>
              <w:pStyle w:val="BodyText"/>
            </w:pPr>
            <w:r w:rsidRPr="003E6417">
              <w:t>2.5</w:t>
            </w:r>
            <w:r w:rsidRPr="003E6417">
              <w:tab/>
              <w:t>Support the development of effective partnerships between staff, Aboriginal and/or Torres Strait Islander people and their communities to facilitate accessibility, affordability and acceptability of appropriate health and workp</w:t>
            </w:r>
            <w:r w:rsidRPr="003E6417">
              <w:t>lace services</w:t>
            </w:r>
          </w:p>
          <w:p w:rsidR="00000000" w:rsidP="003E6417">
            <w:pPr>
              <w:pStyle w:val="BodyText"/>
              <w:rPr>
                <w:lang w:val="en-NZ"/>
              </w:rPr>
            </w:pPr>
          </w:p>
        </w:tc>
      </w:tr>
      <w:tr w:rsidTr="003E6417">
        <w:tblPrEx>
          <w:tblW w:w="0" w:type="auto"/>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269" w:type="dxa"/>
            <w:tcBorders>
              <w:top w:val="nil"/>
              <w:left w:val="nil"/>
              <w:bottom w:val="nil"/>
              <w:right w:val="nil"/>
            </w:tcBorders>
            <w:tcMar>
              <w:top w:w="0" w:type="dxa"/>
              <w:left w:w="62" w:type="dxa"/>
              <w:bottom w:w="0" w:type="dxa"/>
              <w:right w:w="62" w:type="dxa"/>
            </w:tcMar>
          </w:tcPr>
          <w:p w:rsidR="00000000" w:rsidP="003E6417">
            <w:pPr>
              <w:pStyle w:val="BodyText"/>
              <w:rPr>
                <w:lang w:val="en-NZ"/>
              </w:rPr>
            </w:pPr>
          </w:p>
        </w:tc>
      </w:tr>
      <w:tr w:rsidTr="003E6417">
        <w:tblPrEx>
          <w:tblW w:w="0" w:type="auto"/>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rsidP="003E6417">
            <w:pPr>
              <w:pStyle w:val="BodyText"/>
              <w:rPr>
                <w:lang w:val="en-NZ"/>
              </w:rPr>
            </w:pPr>
            <w:r w:rsidRPr="003E6417">
              <w:t>3. Identify immediate risks and needs</w:t>
            </w:r>
          </w:p>
        </w:tc>
        <w:tc>
          <w:tcPr>
            <w:tcW w:w="6269" w:type="dxa"/>
            <w:tcBorders>
              <w:top w:val="nil"/>
              <w:left w:val="nil"/>
              <w:bottom w:val="nil"/>
              <w:right w:val="nil"/>
            </w:tcBorders>
            <w:tcMar>
              <w:top w:w="0" w:type="dxa"/>
              <w:left w:w="62" w:type="dxa"/>
              <w:bottom w:w="0" w:type="dxa"/>
              <w:right w:w="62" w:type="dxa"/>
            </w:tcMar>
          </w:tcPr>
          <w:p w:rsidR="00000000" w:rsidRPr="003E6417" w:rsidP="003E6417">
            <w:pPr>
              <w:pStyle w:val="BodyText"/>
            </w:pPr>
            <w:r w:rsidRPr="003E6417">
              <w:t>3.1</w:t>
            </w:r>
            <w:r w:rsidRPr="003E6417">
              <w:tab/>
              <w:t>Comply with federal, state or territory workplace legislation which may impact on primary health care workers’ practice and responsibilities</w:t>
            </w:r>
          </w:p>
          <w:p w:rsidR="00000000" w:rsidRPr="003E6417" w:rsidP="003E6417">
            <w:pPr>
              <w:pStyle w:val="BodyText"/>
            </w:pPr>
            <w:r w:rsidRPr="003E6417">
              <w:t>3.2</w:t>
            </w:r>
            <w:r w:rsidRPr="003E6417">
              <w:tab/>
              <w:t>Use culturally appropriate interpersonal skills to</w:t>
            </w:r>
            <w:r w:rsidRPr="003E6417">
              <w:t xml:space="preserve"> promote confidence and rapport, allowing the effective exchange of accurate and relevant information</w:t>
            </w:r>
          </w:p>
          <w:p w:rsidR="00000000" w:rsidRPr="003E6417" w:rsidP="003E6417">
            <w:pPr>
              <w:pStyle w:val="BodyText"/>
            </w:pPr>
            <w:r w:rsidRPr="003E6417">
              <w:t>3.3</w:t>
            </w:r>
            <w:r w:rsidRPr="003E6417">
              <w:tab/>
              <w:t>Assess, analyse and respond to any indicators of risk or threats to the safety of children, young people, family and/or community members</w:t>
            </w:r>
          </w:p>
          <w:p w:rsidR="00000000" w:rsidRPr="003E6417" w:rsidP="003E6417">
            <w:pPr>
              <w:pStyle w:val="BodyText"/>
            </w:pPr>
            <w:r w:rsidRPr="003E6417">
              <w:t>3.4</w:t>
            </w:r>
            <w:r w:rsidRPr="003E6417">
              <w:tab/>
              <w:t>Use cult</w:t>
            </w:r>
            <w:r w:rsidRPr="003E6417">
              <w:t>urally appropriate methods to accurately record relevant, specific and general circumstances to ensure that all relevant information is collected and complies with organisational, legal and ethical obligations</w:t>
            </w:r>
          </w:p>
          <w:p w:rsidR="00000000" w:rsidRPr="003E6417" w:rsidP="003E6417">
            <w:pPr>
              <w:pStyle w:val="BodyText"/>
            </w:pPr>
            <w:r w:rsidRPr="003E6417">
              <w:t>3.5</w:t>
            </w:r>
            <w:r w:rsidRPr="003E6417">
              <w:tab/>
              <w:t>Identify own limitations in addressing and</w:t>
            </w:r>
            <w:r w:rsidRPr="003E6417">
              <w:t xml:space="preserve"> assessing clients’ needs and, where appropriate, seek assistance from appropriate community person/s or work collaboratively with relevant organisations</w:t>
            </w:r>
          </w:p>
          <w:p w:rsidR="00000000" w:rsidP="003E6417">
            <w:pPr>
              <w:pStyle w:val="BodyText"/>
              <w:rPr>
                <w:lang w:val="en-NZ"/>
              </w:rPr>
            </w:pPr>
          </w:p>
        </w:tc>
      </w:tr>
      <w:tr w:rsidTr="003E6417">
        <w:tblPrEx>
          <w:tblW w:w="0" w:type="auto"/>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269" w:type="dxa"/>
            <w:tcBorders>
              <w:top w:val="nil"/>
              <w:left w:val="nil"/>
              <w:bottom w:val="nil"/>
              <w:right w:val="nil"/>
            </w:tcBorders>
            <w:tcMar>
              <w:top w:w="0" w:type="dxa"/>
              <w:left w:w="62" w:type="dxa"/>
              <w:bottom w:w="0" w:type="dxa"/>
              <w:right w:w="62" w:type="dxa"/>
            </w:tcMar>
          </w:tcPr>
          <w:p w:rsidR="00000000" w:rsidP="003E6417">
            <w:pPr>
              <w:pStyle w:val="BodyText"/>
              <w:rPr>
                <w:lang w:val="en-NZ"/>
              </w:rPr>
            </w:pPr>
          </w:p>
        </w:tc>
      </w:tr>
      <w:tr w:rsidTr="003E6417">
        <w:tblPrEx>
          <w:tblW w:w="0" w:type="auto"/>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rsidP="003E6417">
            <w:pPr>
              <w:pStyle w:val="BodyText"/>
              <w:rPr>
                <w:lang w:val="en-NZ"/>
              </w:rPr>
            </w:pPr>
            <w:r w:rsidRPr="003E6417">
              <w:t>4. Implement strategies to empower children, young people, families and communities</w:t>
            </w:r>
          </w:p>
        </w:tc>
        <w:tc>
          <w:tcPr>
            <w:tcW w:w="6269" w:type="dxa"/>
            <w:tcBorders>
              <w:top w:val="nil"/>
              <w:left w:val="nil"/>
              <w:bottom w:val="nil"/>
              <w:right w:val="nil"/>
            </w:tcBorders>
            <w:tcMar>
              <w:top w:w="0" w:type="dxa"/>
              <w:left w:w="62" w:type="dxa"/>
              <w:bottom w:w="0" w:type="dxa"/>
              <w:right w:w="62" w:type="dxa"/>
            </w:tcMar>
          </w:tcPr>
          <w:p w:rsidR="00000000" w:rsidRPr="003E6417" w:rsidP="003E6417">
            <w:pPr>
              <w:pStyle w:val="BodyText"/>
            </w:pPr>
            <w:r w:rsidRPr="003E6417">
              <w:t>4.1</w:t>
            </w:r>
            <w:r w:rsidRPr="003E6417">
              <w:tab/>
              <w:t xml:space="preserve">Identify </w:t>
            </w:r>
            <w:r w:rsidRPr="003E6417">
              <w:t>current community and government intervention and support policies in relation to family health issues in Aboriginal and/or Torres Strait Islander communities</w:t>
            </w:r>
          </w:p>
          <w:p w:rsidR="00000000" w:rsidRPr="003E6417" w:rsidP="003E6417">
            <w:pPr>
              <w:pStyle w:val="BodyText"/>
            </w:pPr>
            <w:r w:rsidRPr="003E6417">
              <w:t>4.2</w:t>
            </w:r>
            <w:r w:rsidRPr="003E6417">
              <w:tab/>
              <w:t>Discuss the principles of community development and ways in which community development strat</w:t>
            </w:r>
            <w:r w:rsidRPr="003E6417">
              <w:t>egies promote empowerment and re-empowerment</w:t>
            </w:r>
          </w:p>
          <w:p w:rsidR="00000000" w:rsidRPr="003E6417" w:rsidP="003E6417">
            <w:pPr>
              <w:pStyle w:val="BodyText"/>
            </w:pPr>
            <w:r w:rsidRPr="003E6417">
              <w:t>4.3</w:t>
            </w:r>
            <w:r w:rsidRPr="003E6417">
              <w:tab/>
              <w:t>Use culturally appropriate educational resources to assess, analyse and prevent identified children, youth and family health issues</w:t>
            </w:r>
          </w:p>
          <w:p w:rsidR="00000000" w:rsidRPr="003E6417" w:rsidP="003E6417">
            <w:pPr>
              <w:pStyle w:val="BodyText"/>
            </w:pPr>
            <w:r w:rsidRPr="003E6417">
              <w:t>4.4</w:t>
            </w:r>
            <w:r w:rsidRPr="003E6417">
              <w:tab/>
            </w:r>
            <w:r w:rsidRPr="003E6417">
              <w:t>Make appropriate referrals for clients with family health problems in line with community and organisational legislation and guidelines</w:t>
            </w:r>
          </w:p>
          <w:p w:rsidR="00000000" w:rsidRPr="003E6417" w:rsidP="003E6417">
            <w:pPr>
              <w:pStyle w:val="BodyText"/>
            </w:pPr>
          </w:p>
        </w:tc>
      </w:tr>
    </w:tbl>
    <w:p w:rsidR="000D1F20" w:rsidP="003E6417">
      <w:pPr>
        <w:pStyle w:val="BodyText"/>
      </w:pPr>
    </w:p>
    <w:p w:rsidR="000D1F20" w:rsidP="003E6417">
      <w:pPr>
        <w:pStyle w:val="BodyText"/>
      </w:pPr>
    </w:p>
    <w:p w:rsidR="00000000" w:rsidRPr="003E6417" w:rsidP="003E6417">
      <w:pPr>
        <w:pStyle w:val="Heading1"/>
      </w:pPr>
      <w:bookmarkStart w:id="4" w:name="O_745079"/>
      <w:bookmarkEnd w:id="4"/>
      <w:r w:rsidRPr="003E6417">
        <w:t>Foundation Skills</w:t>
      </w:r>
    </w:p>
    <w:tbl>
      <w:tblPr>
        <w:tblW w:w="0" w:type="auto"/>
        <w:tblLayout w:type="fixed"/>
        <w:tblCellMar>
          <w:left w:w="62" w:type="dxa"/>
          <w:right w:w="62" w:type="dxa"/>
        </w:tblCellMar>
        <w:tblLook w:val="0000"/>
      </w:tblPr>
      <w:tblGrid>
        <w:gridCol w:w="2707"/>
        <w:gridCol w:w="6300"/>
      </w:tblGrid>
      <w:tr w:rsidTr="000D1F20">
        <w:tblPrEx>
          <w:tblW w:w="0" w:type="auto"/>
          <w:tblLayout w:type="fixed"/>
          <w:tblCellMar>
            <w:left w:w="62" w:type="dxa"/>
            <w:right w:w="62" w:type="dxa"/>
          </w:tblCellMar>
          <w:tblLook w:val="0000"/>
        </w:tblPrEx>
        <w:trPr>
          <w:trHeight w:val="434"/>
        </w:trPr>
        <w:tc>
          <w:tcPr>
            <w:tcW w:w="9007" w:type="dxa"/>
            <w:gridSpan w:val="2"/>
            <w:tcBorders>
              <w:top w:val="nil"/>
              <w:left w:val="nil"/>
              <w:bottom w:val="nil"/>
              <w:right w:val="nil"/>
            </w:tcBorders>
            <w:tcMar>
              <w:top w:w="0" w:type="dxa"/>
              <w:left w:w="62" w:type="dxa"/>
              <w:bottom w:w="0" w:type="dxa"/>
              <w:right w:w="62" w:type="dxa"/>
            </w:tcMar>
          </w:tcPr>
          <w:p w:rsidR="00000000" w:rsidP="003E6417">
            <w:pPr>
              <w:pStyle w:val="BodyText"/>
              <w:rPr>
                <w:lang w:val="en-NZ"/>
              </w:rPr>
            </w:pPr>
            <w:r w:rsidRPr="003E6417">
              <w:rPr>
                <w:rStyle w:val="Emphasis"/>
              </w:rPr>
              <w:t>The Foundation Skills describe those required skills (language, literacy, numerac</w:t>
            </w:r>
            <w:r w:rsidRPr="003E6417">
              <w:rPr>
                <w:rStyle w:val="Emphasis"/>
              </w:rPr>
              <w:t>y and employment skills) that are essential to performance.</w:t>
            </w:r>
          </w:p>
        </w:tc>
      </w:tr>
      <w:tr w:rsidTr="000D1F20">
        <w:tblPrEx>
          <w:tblW w:w="0" w:type="auto"/>
          <w:tblLayout w:type="fixed"/>
          <w:tblCellMar>
            <w:left w:w="62" w:type="dxa"/>
            <w:right w:w="62" w:type="dxa"/>
          </w:tblCellMar>
          <w:tblLook w:val="0000"/>
        </w:tblPrEx>
        <w:trPr>
          <w:trHeight w:val="700"/>
        </w:trPr>
        <w:tc>
          <w:tcPr>
            <w:tcW w:w="2707" w:type="dxa"/>
            <w:tcBorders>
              <w:top w:val="nil"/>
              <w:left w:val="nil"/>
              <w:bottom w:val="nil"/>
              <w:right w:val="nil"/>
            </w:tcBorders>
            <w:tcMar>
              <w:top w:w="0" w:type="dxa"/>
              <w:left w:w="62" w:type="dxa"/>
              <w:bottom w:w="0" w:type="dxa"/>
              <w:right w:w="62" w:type="dxa"/>
            </w:tcMar>
          </w:tcPr>
          <w:p w:rsidR="00000000" w:rsidP="003E6417">
            <w:pPr>
              <w:pStyle w:val="BodyText"/>
              <w:rPr>
                <w:lang w:val="en-NZ"/>
              </w:rPr>
            </w:pPr>
            <w:r w:rsidRPr="003E6417">
              <w:rPr>
                <w:rStyle w:val="Emphasis"/>
              </w:rPr>
              <w:t>Learning</w:t>
            </w:r>
          </w:p>
        </w:tc>
        <w:tc>
          <w:tcPr>
            <w:tcW w:w="6300" w:type="dxa"/>
            <w:tcBorders>
              <w:top w:val="nil"/>
              <w:left w:val="nil"/>
              <w:bottom w:val="nil"/>
              <w:right w:val="nil"/>
            </w:tcBorders>
            <w:tcMar>
              <w:top w:w="0" w:type="dxa"/>
              <w:left w:w="62" w:type="dxa"/>
              <w:bottom w:w="0" w:type="dxa"/>
              <w:right w:w="62" w:type="dxa"/>
            </w:tcMar>
          </w:tcPr>
          <w:p w:rsidR="00000000" w:rsidRPr="003E6417" w:rsidP="003E6417">
            <w:pPr>
              <w:pStyle w:val="ListBullet"/>
            </w:pPr>
            <w:r w:rsidRPr="003E6417">
              <w:t>in order to locate, evaluate and organise information to suit intended audience and purpose</w:t>
            </w:r>
          </w:p>
        </w:tc>
      </w:tr>
    </w:tbl>
    <w:p w:rsidR="00000000" w:rsidRPr="003E6417" w:rsidP="000D1F20">
      <w:pPr>
        <w:pStyle w:val="BodyText"/>
      </w:pPr>
      <w:r w:rsidRPr="003E6417">
        <w:t>Other foundation skills essential to performance are explicit in the performance criteria of this unit.</w:t>
      </w:r>
    </w:p>
    <w:p w:rsidR="00000000" w:rsidRPr="003E6417" w:rsidP="003E6417">
      <w:pPr>
        <w:pStyle w:val="Heading1"/>
      </w:pPr>
      <w:bookmarkStart w:id="5" w:name="O_745078"/>
      <w:bookmarkEnd w:id="5"/>
      <w:r w:rsidRPr="003E6417">
        <w:t>Unit Mapping Information</w:t>
      </w:r>
    </w:p>
    <w:p w:rsidR="000D1F20" w:rsidP="000D1F20">
      <w:pPr>
        <w:pStyle w:val="BodyText"/>
      </w:pPr>
      <w:r w:rsidRPr="003E6417">
        <w:t>No equivalent unit.</w:t>
      </w:r>
    </w:p>
    <w:p w:rsidR="00000000" w:rsidRPr="003E6417" w:rsidP="003E6417">
      <w:pPr>
        <w:pStyle w:val="Heading1"/>
      </w:pPr>
      <w:bookmarkStart w:id="6" w:name="O_745083"/>
      <w:bookmarkEnd w:id="6"/>
      <w:r w:rsidRPr="003E6417">
        <w:t>Links</w:t>
      </w:r>
    </w:p>
    <w:p w:rsidR="00000000" w:rsidRPr="003E6417" w:rsidP="000D1F20">
      <w:pPr>
        <w:pStyle w:val="BodyText"/>
      </w:pPr>
      <w:r w:rsidRPr="003E6417">
        <w:t xml:space="preserve">Companion Volume implementation guides are found in VETNet - </w:t>
      </w:r>
      <w:r>
        <w:fldChar w:fldCharType="begin"/>
      </w:r>
      <w:r>
        <w:instrText xml:space="preserve"> HYPERLINK "https://vetnet.gov.au/Pages/TrainingDocs.aspx?q=ced1390f-48d9-4ab0-bd50-b015e5485705" </w:instrText>
      </w:r>
      <w:r>
        <w:fldChar w:fldCharType="separate"/>
      </w:r>
      <w:r w:rsidRPr="00E92257">
        <w:rPr>
          <w:rStyle w:val="Hyperlink"/>
        </w:rPr>
        <w:t>https://vetnet.gov.au/Pages/TrainingDocs.aspx?q=ced1390f-48d9-4ab0-bd50-b015e5485705</w:t>
      </w:r>
      <w:r>
        <w:fldChar w:fldCharType="end"/>
      </w:r>
    </w:p>
    <w:p w:rsidR="00000000" w:rsidRPr="003E6417" w:rsidP="000D1F20">
      <w:pPr>
        <w:pStyle w:val="BodyText"/>
        <w:sectPr w:rsidSect="003E6417">
          <w:headerReference w:type="default" r:id="rId10"/>
          <w:footerReference w:type="default" r:id="rId11"/>
          <w:pgSz w:w="11908" w:h="16833"/>
          <w:pgMar w:top="1702" w:right="1418" w:bottom="1702" w:left="1418" w:header="992" w:footer="992" w:gutter="0"/>
          <w:cols w:space="720"/>
          <w:noEndnote/>
          <w:docGrid w:linePitch="299"/>
        </w:sectPr>
      </w:pPr>
    </w:p>
    <w:p w:rsidR="00000000" w:rsidRPr="003E6417" w:rsidP="003E6417">
      <w:pPr>
        <w:pStyle w:val="SuperHeading"/>
      </w:pPr>
      <w:r w:rsidRPr="003E6417">
        <w:t>Assessment Requirements for HLTAHW031 Provide information/strategies to enhance capacities of Aboriginal/Torres Strait Islander f</w:t>
      </w:r>
      <w:r w:rsidRPr="003E6417">
        <w:t>amilies</w:t>
      </w:r>
    </w:p>
    <w:p w:rsidR="00000000" w:rsidRPr="003E6417" w:rsidP="003E6417">
      <w:pPr>
        <w:pStyle w:val="Heading1"/>
      </w:pPr>
      <w:bookmarkStart w:id="7" w:name="O_745076"/>
      <w:bookmarkEnd w:id="7"/>
      <w:r w:rsidRPr="003E6417">
        <w:t>Modification History</w:t>
      </w:r>
    </w:p>
    <w:tbl>
      <w:tblPr>
        <w:tblW w:w="0" w:type="auto"/>
        <w:tblLayout w:type="fixed"/>
        <w:tblCellMar>
          <w:left w:w="62" w:type="dxa"/>
          <w:right w:w="62" w:type="dxa"/>
        </w:tblCellMar>
        <w:tblLook w:val="0000"/>
      </w:tblPr>
      <w:tblGrid>
        <w:gridCol w:w="3060"/>
        <w:gridCol w:w="6074"/>
      </w:tblGrid>
      <w:tr w:rsidTr="003E6417">
        <w:tblPrEx>
          <w:tblW w:w="0" w:type="auto"/>
          <w:tblLayout w:type="fixed"/>
          <w:tblCellMar>
            <w:left w:w="62" w:type="dxa"/>
            <w:right w:w="62" w:type="dxa"/>
          </w:tblCellMar>
          <w:tblLook w:val="0000"/>
        </w:tblPrEx>
        <w:tc>
          <w:tcPr>
            <w:tcW w:w="3060"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RPr="003E6417" w:rsidP="003E6417">
            <w:pPr>
              <w:pStyle w:val="BodyText"/>
            </w:pPr>
            <w:r w:rsidRPr="003E6417">
              <w:rPr>
                <w:rStyle w:val="SpecialBold"/>
              </w:rPr>
              <w:t>Release</w:t>
            </w:r>
          </w:p>
        </w:tc>
        <w:tc>
          <w:tcPr>
            <w:tcW w:w="6074"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3E6417">
            <w:pPr>
              <w:pStyle w:val="BodyText"/>
              <w:rPr>
                <w:lang w:val="en-NZ"/>
              </w:rPr>
            </w:pPr>
            <w:r w:rsidRPr="003E6417">
              <w:rPr>
                <w:rStyle w:val="SpecialBold"/>
              </w:rPr>
              <w:t>Comments</w:t>
            </w:r>
          </w:p>
        </w:tc>
      </w:tr>
      <w:tr w:rsidTr="003E6417">
        <w:tblPrEx>
          <w:tblW w:w="0" w:type="auto"/>
          <w:tblLayout w:type="fixed"/>
          <w:tblCellMar>
            <w:left w:w="62" w:type="dxa"/>
            <w:right w:w="62" w:type="dxa"/>
          </w:tblCellMar>
          <w:tblLook w:val="0000"/>
        </w:tblPrEx>
        <w:tc>
          <w:tcPr>
            <w:tcW w:w="3060"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3E6417">
            <w:pPr>
              <w:pStyle w:val="BodyText"/>
              <w:rPr>
                <w:lang w:val="en-NZ"/>
              </w:rPr>
            </w:pPr>
            <w:r w:rsidRPr="003E6417">
              <w:t>Release 2</w:t>
            </w:r>
          </w:p>
        </w:tc>
        <w:tc>
          <w:tcPr>
            <w:tcW w:w="6074" w:type="dxa"/>
            <w:tcBorders>
              <w:top w:val="nil"/>
              <w:left w:val="nil"/>
              <w:bottom w:val="single" w:sz="8" w:space="0" w:color="auto"/>
              <w:right w:val="single" w:sz="8" w:space="0" w:color="auto"/>
            </w:tcBorders>
            <w:tcMar>
              <w:top w:w="0" w:type="dxa"/>
              <w:left w:w="62" w:type="dxa"/>
              <w:bottom w:w="0" w:type="dxa"/>
              <w:right w:w="62" w:type="dxa"/>
            </w:tcMar>
          </w:tcPr>
          <w:p w:rsidR="00000000" w:rsidRPr="003E6417" w:rsidP="003E6417">
            <w:pPr>
              <w:pStyle w:val="BodyText"/>
            </w:pPr>
            <w:r w:rsidRPr="003E6417">
              <w:t>Updated:</w:t>
            </w:r>
          </w:p>
          <w:p w:rsidR="00000000" w:rsidRPr="003E6417" w:rsidP="003E6417">
            <w:pPr>
              <w:pStyle w:val="ListBullet"/>
            </w:pPr>
            <w:r w:rsidRPr="003E6417">
              <w:t>assessor requirements statement</w:t>
            </w:r>
          </w:p>
          <w:p w:rsidR="00000000" w:rsidRPr="003E6417" w:rsidP="003E6417">
            <w:pPr>
              <w:pStyle w:val="ListBullet"/>
            </w:pPr>
            <w:r w:rsidRPr="003E6417">
              <w:t>foundation skills lead in statement</w:t>
            </w:r>
          </w:p>
          <w:p w:rsidR="00000000" w:rsidRPr="003E6417" w:rsidP="003E6417">
            <w:pPr>
              <w:pStyle w:val="ListBullet"/>
            </w:pPr>
            <w:r w:rsidRPr="003E6417">
              <w:t>licensing statement</w:t>
            </w:r>
          </w:p>
          <w:p w:rsidR="00000000" w:rsidRPr="003E6417" w:rsidP="003E6417">
            <w:pPr>
              <w:pStyle w:val="ListBullet"/>
            </w:pPr>
            <w:r w:rsidRPr="003E6417">
              <w:t>modification history to reflect 2012 standards</w:t>
            </w:r>
          </w:p>
          <w:p w:rsidR="00000000" w:rsidP="003E6417">
            <w:pPr>
              <w:pStyle w:val="BodyText"/>
              <w:rPr>
                <w:lang w:val="en-NZ"/>
              </w:rPr>
            </w:pPr>
            <w:r w:rsidRPr="003E6417">
              <w:t>Equivalent outcome.</w:t>
            </w:r>
          </w:p>
        </w:tc>
      </w:tr>
      <w:tr w:rsidTr="003E6417">
        <w:tblPrEx>
          <w:tblW w:w="0" w:type="auto"/>
          <w:tblLayout w:type="fixed"/>
          <w:tblCellMar>
            <w:left w:w="62" w:type="dxa"/>
            <w:right w:w="62" w:type="dxa"/>
          </w:tblCellMar>
          <w:tblLook w:val="0000"/>
        </w:tblPrEx>
        <w:tc>
          <w:tcPr>
            <w:tcW w:w="3060"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3E6417">
            <w:pPr>
              <w:pStyle w:val="BodyText"/>
              <w:rPr>
                <w:lang w:val="en-NZ"/>
              </w:rPr>
            </w:pPr>
            <w:r w:rsidRPr="003E6417">
              <w:t>Release 1</w:t>
            </w:r>
          </w:p>
        </w:tc>
        <w:tc>
          <w:tcPr>
            <w:tcW w:w="6074" w:type="dxa"/>
            <w:tcBorders>
              <w:top w:val="nil"/>
              <w:left w:val="nil"/>
              <w:bottom w:val="single" w:sz="8" w:space="0" w:color="auto"/>
              <w:right w:val="single" w:sz="8" w:space="0" w:color="auto"/>
            </w:tcBorders>
            <w:tcMar>
              <w:top w:w="0" w:type="dxa"/>
              <w:left w:w="62" w:type="dxa"/>
              <w:bottom w:w="0" w:type="dxa"/>
              <w:right w:w="62" w:type="dxa"/>
            </w:tcMar>
          </w:tcPr>
          <w:p w:rsidR="00000000" w:rsidRPr="003E6417" w:rsidP="003E6417">
            <w:pPr>
              <w:pStyle w:val="BodyText"/>
            </w:pPr>
            <w:r w:rsidRPr="003E6417">
              <w:t xml:space="preserve">This version was released in </w:t>
            </w:r>
            <w:r w:rsidRPr="003E6417">
              <w:rPr>
                <w:rStyle w:val="Emphasis"/>
              </w:rPr>
              <w:t>HLT Health Training Package release 1.0</w:t>
            </w:r>
            <w:r w:rsidRPr="003E6417">
              <w:t xml:space="preserve"> and meets the requirements of the 2012 Standards for Training Packages.</w:t>
            </w:r>
          </w:p>
          <w:p w:rsidR="00000000" w:rsidRPr="003E6417" w:rsidP="003E6417">
            <w:pPr>
              <w:pStyle w:val="BodyText"/>
            </w:pPr>
            <w:r w:rsidRPr="003E6417">
              <w:t>Significant changes to elements and performance criteria.</w:t>
            </w:r>
            <w:r w:rsidRPr="003E6417">
              <w:br/>
              <w:t>New evidence requirements for assessment, including volum</w:t>
            </w:r>
            <w:r w:rsidRPr="003E6417">
              <w:t>e and environment requirements.</w:t>
            </w:r>
          </w:p>
        </w:tc>
      </w:tr>
    </w:tbl>
    <w:p w:rsidR="00000000" w:rsidRPr="003E6417" w:rsidP="003E6417">
      <w:pPr>
        <w:pStyle w:val="BodyText"/>
      </w:pPr>
    </w:p>
    <w:p w:rsidR="00000000" w:rsidRPr="003E6417" w:rsidP="003E6417">
      <w:pPr>
        <w:pStyle w:val="AllowPageBreak"/>
      </w:pPr>
    </w:p>
    <w:p w:rsidR="00000000" w:rsidRPr="003E6417" w:rsidP="003E6417">
      <w:pPr>
        <w:pStyle w:val="Heading1"/>
      </w:pPr>
      <w:bookmarkStart w:id="8" w:name="O_745075"/>
      <w:bookmarkEnd w:id="8"/>
      <w:r w:rsidRPr="003E6417">
        <w:t>Performance Evidence</w:t>
      </w:r>
    </w:p>
    <w:p w:rsidR="00000000" w:rsidRPr="003E6417" w:rsidP="000D1F20">
      <w:pPr>
        <w:pStyle w:val="BodyText"/>
      </w:pPr>
      <w:r w:rsidRPr="003E6417">
        <w:t xml:space="preserve">The candidate must show evidence of the ability to complete tasks outlined in elements and performance criteria of this unit, manage tasks and manage contingencies </w:t>
      </w:r>
      <w:r w:rsidRPr="003E6417">
        <w:t xml:space="preserve">in the context of the job role. </w:t>
      </w:r>
    </w:p>
    <w:p w:rsidR="00000000" w:rsidRPr="003E6417" w:rsidP="000D1F20">
      <w:pPr>
        <w:pStyle w:val="BodyText"/>
      </w:pPr>
      <w:r w:rsidRPr="003E6417">
        <w:t>There must be evidence that the candidate has:</w:t>
      </w:r>
    </w:p>
    <w:p w:rsidR="00000000" w:rsidRPr="003E6417" w:rsidP="003E6417">
      <w:pPr>
        <w:pStyle w:val="ListBullet"/>
      </w:pPr>
      <w:r w:rsidRPr="003E6417">
        <w:t>supported at least five families (including children and/or young people) to develop their capabilities. This includes:</w:t>
      </w:r>
    </w:p>
    <w:p w:rsidR="00000000" w:rsidRPr="003E6417" w:rsidP="003E6417">
      <w:pPr>
        <w:pStyle w:val="List2"/>
      </w:pPr>
      <w:r>
        <w:t>•</w:t>
      </w:r>
      <w:r>
        <w:tab/>
      </w:r>
      <w:r w:rsidRPr="003E6417">
        <w:t>communicating effectively in a group and one-on-one environment to promote healthy practices and discussing health issues</w:t>
      </w:r>
    </w:p>
    <w:p w:rsidR="00000000" w:rsidRPr="003E6417" w:rsidP="003E6417">
      <w:pPr>
        <w:pStyle w:val="List2"/>
      </w:pPr>
      <w:r>
        <w:t>•</w:t>
      </w:r>
      <w:r>
        <w:tab/>
      </w:r>
      <w:r w:rsidRPr="003E6417">
        <w:t>providing accurate and relevant information and guidance about family issues and strategies to strengthen families, in line with i</w:t>
      </w:r>
      <w:r w:rsidRPr="003E6417">
        <w:t>dentified individual and community needs</w:t>
      </w:r>
    </w:p>
    <w:p w:rsidR="00000000" w:rsidRPr="003E6417" w:rsidP="003E6417">
      <w:pPr>
        <w:pStyle w:val="List2"/>
      </w:pPr>
      <w:r>
        <w:t>•</w:t>
      </w:r>
      <w:r>
        <w:tab/>
      </w:r>
      <w:r w:rsidRPr="003E6417">
        <w:t>identifying intervention and support strategies appropriate to the client’s family issues</w:t>
      </w:r>
    </w:p>
    <w:p w:rsidR="000D1F20" w:rsidP="003E6417">
      <w:pPr>
        <w:pStyle w:val="List2"/>
      </w:pPr>
      <w:r>
        <w:t>•</w:t>
      </w:r>
      <w:r>
        <w:tab/>
      </w:r>
      <w:r w:rsidRPr="003E6417">
        <w:t>making referrals to appropriate services to assist with client’s family health problems and following up as required.</w:t>
      </w:r>
    </w:p>
    <w:p w:rsidR="000D1F20" w:rsidP="003E6417">
      <w:pPr>
        <w:pStyle w:val="List2"/>
      </w:pPr>
    </w:p>
    <w:p w:rsidR="00000000" w:rsidRPr="003E6417" w:rsidP="003E6417">
      <w:pPr>
        <w:pStyle w:val="Heading1"/>
      </w:pPr>
      <w:bookmarkStart w:id="9" w:name="O_745074"/>
      <w:bookmarkEnd w:id="9"/>
      <w:r w:rsidRPr="003E6417">
        <w:t>Knowledge Evidence</w:t>
      </w:r>
    </w:p>
    <w:p w:rsidR="00000000" w:rsidRPr="003E6417" w:rsidP="000D1F20">
      <w:pPr>
        <w:pStyle w:val="BodyText"/>
      </w:pPr>
      <w:r w:rsidRPr="003E6417">
        <w:t>The candidate must be able to demonstrate essential knowledge required to effectively do the task outlined in elements and performance criteria of this unit, manage the task and manage contingencies in the context of the i</w:t>
      </w:r>
      <w:r w:rsidRPr="003E6417">
        <w:t>dentified work role.</w:t>
      </w:r>
    </w:p>
    <w:p w:rsidR="00000000" w:rsidRPr="003E6417" w:rsidP="000D1F20">
      <w:pPr>
        <w:pStyle w:val="BodyText"/>
      </w:pPr>
      <w:r w:rsidRPr="003E6417">
        <w:t>This includes knowledge of:</w:t>
      </w:r>
    </w:p>
    <w:p w:rsidR="00000000" w:rsidRPr="003E6417" w:rsidP="003E6417">
      <w:pPr>
        <w:pStyle w:val="List2"/>
      </w:pPr>
      <w:r>
        <w:t>•</w:t>
      </w:r>
      <w:r>
        <w:tab/>
      </w:r>
      <w:r w:rsidRPr="003E6417">
        <w:t>definitions and forms of violence, sexual assault, physical and emotional abuse and neglect, including:</w:t>
      </w:r>
    </w:p>
    <w:p w:rsidR="00000000" w:rsidRPr="003E6417" w:rsidP="003E6417">
      <w:pPr>
        <w:pStyle w:val="List3"/>
      </w:pPr>
      <w:r>
        <w:t>•</w:t>
      </w:r>
      <w:r>
        <w:tab/>
      </w:r>
      <w:r w:rsidRPr="003E6417">
        <w:t>indicators and common behaviours</w:t>
      </w:r>
    </w:p>
    <w:p w:rsidR="00000000" w:rsidRPr="003E6417" w:rsidP="003E6417">
      <w:pPr>
        <w:pStyle w:val="List3"/>
      </w:pPr>
      <w:r>
        <w:t>•</w:t>
      </w:r>
      <w:r>
        <w:tab/>
      </w:r>
      <w:r w:rsidRPr="003E6417">
        <w:t>factors involved and links between them</w:t>
      </w:r>
    </w:p>
    <w:p w:rsidR="00000000" w:rsidRPr="003E6417" w:rsidP="003E6417">
      <w:pPr>
        <w:pStyle w:val="List3"/>
      </w:pPr>
      <w:r>
        <w:t>•</w:t>
      </w:r>
      <w:r>
        <w:tab/>
      </w:r>
      <w:r w:rsidRPr="003E6417">
        <w:t xml:space="preserve">potential impact </w:t>
      </w:r>
      <w:r w:rsidRPr="003E6417">
        <w:t>on individuals and families involved and the community</w:t>
      </w:r>
    </w:p>
    <w:p w:rsidR="00000000" w:rsidRPr="003E6417" w:rsidP="003E6417">
      <w:pPr>
        <w:pStyle w:val="List3"/>
      </w:pPr>
      <w:r>
        <w:t>•</w:t>
      </w:r>
      <w:r>
        <w:tab/>
      </w:r>
      <w:r w:rsidRPr="003E6417">
        <w:t>likely needs of individuals and families involved</w:t>
      </w:r>
    </w:p>
    <w:p w:rsidR="00000000" w:rsidRPr="003E6417" w:rsidP="003E6417">
      <w:pPr>
        <w:pStyle w:val="List3"/>
      </w:pPr>
      <w:r>
        <w:t>•</w:t>
      </w:r>
      <w:r>
        <w:tab/>
      </w:r>
      <w:r w:rsidRPr="003E6417">
        <w:t>knowledge of the social, political, historical, and economic context of family and domestic violence, including types and nature of violence</w:t>
      </w:r>
    </w:p>
    <w:p w:rsidR="00000000" w:rsidRPr="003E6417" w:rsidP="003E6417">
      <w:pPr>
        <w:pStyle w:val="List3"/>
      </w:pPr>
      <w:r>
        <w:t>•</w:t>
      </w:r>
      <w:r>
        <w:tab/>
      </w:r>
      <w:r w:rsidRPr="003E6417">
        <w:t>nature and dynamics of abuse, assault and violence in Aboriginal and/or Torres Strait Islander communities</w:t>
      </w:r>
    </w:p>
    <w:p w:rsidR="00000000" w:rsidRPr="003E6417" w:rsidP="003E6417">
      <w:pPr>
        <w:pStyle w:val="List3"/>
      </w:pPr>
      <w:r>
        <w:t>•</w:t>
      </w:r>
      <w:r>
        <w:tab/>
      </w:r>
      <w:r w:rsidRPr="003E6417">
        <w:t>impact of the risk of and actual violence and abuse on children, families, adults and community</w:t>
      </w:r>
    </w:p>
    <w:p w:rsidR="00000000" w:rsidRPr="003E6417" w:rsidP="003E6417">
      <w:pPr>
        <w:pStyle w:val="List3"/>
      </w:pPr>
      <w:r>
        <w:t>•</w:t>
      </w:r>
      <w:r>
        <w:tab/>
      </w:r>
      <w:r w:rsidRPr="003E6417">
        <w:t>misconceptions and prevalent attitudes about</w:t>
      </w:r>
      <w:r w:rsidRPr="003E6417">
        <w:t xml:space="preserve"> violence and abuse which impede individuals and families seeking help, and hinder community development and other interventions</w:t>
      </w:r>
    </w:p>
    <w:p w:rsidR="00000000" w:rsidRPr="003E6417" w:rsidP="003E6417">
      <w:pPr>
        <w:pStyle w:val="List2"/>
      </w:pPr>
      <w:r>
        <w:t>•</w:t>
      </w:r>
      <w:r>
        <w:tab/>
      </w:r>
      <w:r w:rsidRPr="003E6417">
        <w:t>strategies to support children, young people and families who:</w:t>
      </w:r>
    </w:p>
    <w:p w:rsidR="00000000" w:rsidRPr="003E6417" w:rsidP="003E6417">
      <w:pPr>
        <w:pStyle w:val="List3"/>
      </w:pPr>
      <w:r>
        <w:t>•</w:t>
      </w:r>
      <w:r>
        <w:tab/>
      </w:r>
      <w:r w:rsidRPr="003E6417">
        <w:t>have experienced or are at risk of familial violence, sexua</w:t>
      </w:r>
      <w:r w:rsidRPr="003E6417">
        <w:t>l assault, physical and emotional abuse or neglect</w:t>
      </w:r>
    </w:p>
    <w:p w:rsidR="00000000" w:rsidRPr="003E6417" w:rsidP="003E6417">
      <w:pPr>
        <w:pStyle w:val="List3"/>
      </w:pPr>
      <w:r>
        <w:t>•</w:t>
      </w:r>
      <w:r>
        <w:tab/>
      </w:r>
      <w:r w:rsidRPr="003E6417">
        <w:t>are in crisis situations</w:t>
      </w:r>
    </w:p>
    <w:p w:rsidR="00000000" w:rsidRPr="003E6417" w:rsidP="003E6417">
      <w:pPr>
        <w:pStyle w:val="List3"/>
      </w:pPr>
      <w:r>
        <w:t>•</w:t>
      </w:r>
      <w:r>
        <w:tab/>
      </w:r>
      <w:r w:rsidRPr="003E6417">
        <w:t>require long-term support</w:t>
      </w:r>
    </w:p>
    <w:p w:rsidR="00000000" w:rsidRPr="003E6417" w:rsidP="003E6417">
      <w:pPr>
        <w:pStyle w:val="List2"/>
      </w:pPr>
      <w:r>
        <w:t>•</w:t>
      </w:r>
      <w:r>
        <w:tab/>
      </w:r>
      <w:r w:rsidRPr="003E6417">
        <w:t>how to apply community development principles and strategies</w:t>
      </w:r>
    </w:p>
    <w:p w:rsidR="00000000" w:rsidRPr="003E6417" w:rsidP="003E6417">
      <w:pPr>
        <w:pStyle w:val="List2"/>
      </w:pPr>
      <w:r>
        <w:t>•</w:t>
      </w:r>
      <w:r>
        <w:tab/>
      </w:r>
      <w:r w:rsidRPr="003E6417">
        <w:t>diversity of Aboriginal and/or Torres Strait Islander cultures</w:t>
      </w:r>
    </w:p>
    <w:p w:rsidR="00000000" w:rsidRPr="003E6417" w:rsidP="003E6417">
      <w:pPr>
        <w:pStyle w:val="List2"/>
      </w:pPr>
      <w:r>
        <w:t>•</w:t>
      </w:r>
      <w:r>
        <w:tab/>
      </w:r>
      <w:r w:rsidRPr="003E6417">
        <w:t>impact of colonisa</w:t>
      </w:r>
      <w:r w:rsidRPr="003E6417">
        <w:t>tion on individual and community identity through the loss of family, kin, language, social structures, traditional land ownership, law, knowledge and cultural practices</w:t>
      </w:r>
    </w:p>
    <w:p w:rsidR="00000000" w:rsidRPr="003E6417" w:rsidP="003E6417">
      <w:pPr>
        <w:pStyle w:val="List2"/>
      </w:pPr>
      <w:r>
        <w:t>•</w:t>
      </w:r>
      <w:r>
        <w:tab/>
      </w:r>
      <w:r w:rsidRPr="003E6417">
        <w:t xml:space="preserve">interaction between western and traditional practices, including impact of ‘culture </w:t>
      </w:r>
      <w:r w:rsidRPr="003E6417">
        <w:t>shock’</w:t>
      </w:r>
    </w:p>
    <w:p w:rsidR="00000000" w:rsidRPr="003E6417" w:rsidP="003E6417">
      <w:pPr>
        <w:pStyle w:val="List2"/>
      </w:pPr>
      <w:r>
        <w:t>•</w:t>
      </w:r>
      <w:r>
        <w:tab/>
      </w:r>
      <w:r w:rsidRPr="003E6417">
        <w:t xml:space="preserve">historical, social, political and economic factors contributing to ill health and chronic conditions among Aboriginal and/or Torres Strait Islander peoples </w:t>
      </w:r>
    </w:p>
    <w:p w:rsidR="00000000" w:rsidRPr="003E6417" w:rsidP="003E6417">
      <w:pPr>
        <w:pStyle w:val="List2"/>
      </w:pPr>
      <w:r>
        <w:t>•</w:t>
      </w:r>
      <w:r>
        <w:tab/>
      </w:r>
      <w:r w:rsidRPr="003E6417">
        <w:t xml:space="preserve">culturally safe and appropriate forms of communication and interaction with individuals </w:t>
      </w:r>
      <w:r w:rsidRPr="003E6417">
        <w:t>and communities</w:t>
      </w:r>
    </w:p>
    <w:p w:rsidR="00000000" w:rsidRPr="003E6417" w:rsidP="003E6417">
      <w:pPr>
        <w:pStyle w:val="List2"/>
      </w:pPr>
      <w:r>
        <w:t>•</w:t>
      </w:r>
      <w:r>
        <w:tab/>
      </w:r>
      <w:r w:rsidRPr="003E6417">
        <w:t>organisation procedures, state, territory and/or federal legislation and regulations informing own scope of practice, including:</w:t>
      </w:r>
    </w:p>
    <w:p w:rsidR="00000000" w:rsidRPr="003E6417" w:rsidP="003E6417">
      <w:pPr>
        <w:pStyle w:val="List3"/>
      </w:pPr>
      <w:r>
        <w:t>•</w:t>
      </w:r>
      <w:r>
        <w:tab/>
      </w:r>
      <w:r w:rsidRPr="003E6417">
        <w:t>duty of care</w:t>
      </w:r>
    </w:p>
    <w:p w:rsidR="00000000" w:rsidRPr="003E6417" w:rsidP="003E6417">
      <w:pPr>
        <w:pStyle w:val="List3"/>
      </w:pPr>
      <w:r>
        <w:t>•</w:t>
      </w:r>
      <w:r>
        <w:tab/>
      </w:r>
      <w:r w:rsidRPr="003E6417">
        <w:t>mandatory reporting requirements and child protection systems</w:t>
      </w:r>
    </w:p>
    <w:p w:rsidR="00000000" w:rsidRPr="003E6417" w:rsidP="003E6417">
      <w:pPr>
        <w:pStyle w:val="List3"/>
      </w:pPr>
      <w:r>
        <w:t>•</w:t>
      </w:r>
      <w:r>
        <w:tab/>
      </w:r>
      <w:r w:rsidRPr="003E6417">
        <w:t xml:space="preserve">ethical considerations </w:t>
      </w:r>
    </w:p>
    <w:p w:rsidR="00000000" w:rsidRPr="003E6417" w:rsidP="003E6417">
      <w:pPr>
        <w:pStyle w:val="List3"/>
      </w:pPr>
      <w:r>
        <w:t>•</w:t>
      </w:r>
      <w:r>
        <w:tab/>
      </w:r>
      <w:r w:rsidRPr="003E6417">
        <w:t>children’s and human rights</w:t>
      </w:r>
    </w:p>
    <w:p w:rsidR="00000000" w:rsidRPr="003E6417" w:rsidP="003E6417">
      <w:pPr>
        <w:pStyle w:val="List3"/>
      </w:pPr>
      <w:r>
        <w:t>•</w:t>
      </w:r>
      <w:r>
        <w:tab/>
      </w:r>
      <w:r w:rsidRPr="003E6417">
        <w:t>codes of practice</w:t>
      </w:r>
    </w:p>
    <w:p w:rsidR="00000000" w:rsidRPr="003E6417" w:rsidP="003E6417">
      <w:pPr>
        <w:pStyle w:val="List3"/>
      </w:pPr>
      <w:r>
        <w:t>•</w:t>
      </w:r>
      <w:r>
        <w:tab/>
      </w:r>
      <w:r w:rsidRPr="003E6417">
        <w:t>discrimination on unlawful grounds, including race, sex, sexual orientation, gender, religion, culture</w:t>
      </w:r>
    </w:p>
    <w:p w:rsidR="00000000" w:rsidRPr="003E6417" w:rsidP="003E6417">
      <w:pPr>
        <w:pStyle w:val="List2"/>
      </w:pPr>
      <w:r>
        <w:t>•</w:t>
      </w:r>
      <w:r>
        <w:tab/>
      </w:r>
      <w:r w:rsidRPr="003E6417">
        <w:t>current organisation procedures, practices and standards relating to:</w:t>
      </w:r>
    </w:p>
    <w:p w:rsidR="00000000" w:rsidRPr="003E6417" w:rsidP="003E6417">
      <w:pPr>
        <w:pStyle w:val="List3"/>
      </w:pPr>
      <w:r>
        <w:t>•</w:t>
      </w:r>
      <w:r>
        <w:tab/>
      </w:r>
      <w:r w:rsidRPr="003E6417">
        <w:t>client assessment</w:t>
      </w:r>
    </w:p>
    <w:p w:rsidR="00000000" w:rsidRPr="003E6417" w:rsidP="003E6417">
      <w:pPr>
        <w:pStyle w:val="List3"/>
      </w:pPr>
      <w:r>
        <w:t>•</w:t>
      </w:r>
      <w:r>
        <w:tab/>
      </w:r>
      <w:r w:rsidRPr="003E6417">
        <w:t>all</w:t>
      </w:r>
      <w:r w:rsidRPr="003E6417">
        <w:t>ocation of services</w:t>
      </w:r>
    </w:p>
    <w:p w:rsidR="00000000" w:rsidRPr="003E6417" w:rsidP="003E6417">
      <w:pPr>
        <w:pStyle w:val="List3"/>
      </w:pPr>
      <w:r>
        <w:t>•</w:t>
      </w:r>
      <w:r>
        <w:tab/>
      </w:r>
      <w:r w:rsidRPr="003E6417">
        <w:t>case management</w:t>
      </w:r>
    </w:p>
    <w:p w:rsidR="00000000" w:rsidRPr="003E6417" w:rsidP="003E6417">
      <w:pPr>
        <w:pStyle w:val="List3"/>
      </w:pPr>
      <w:r>
        <w:t>•</w:t>
      </w:r>
      <w:r>
        <w:tab/>
      </w:r>
      <w:r w:rsidRPr="003E6417">
        <w:t>interviewing</w:t>
      </w:r>
    </w:p>
    <w:p w:rsidR="00000000" w:rsidRPr="003E6417" w:rsidP="003E6417">
      <w:pPr>
        <w:pStyle w:val="List3"/>
      </w:pPr>
      <w:r>
        <w:t>•</w:t>
      </w:r>
      <w:r>
        <w:tab/>
      </w:r>
      <w:r w:rsidRPr="003E6417">
        <w:t>code of conduct</w:t>
      </w:r>
    </w:p>
    <w:p w:rsidR="00000000" w:rsidRPr="003E6417" w:rsidP="003E6417">
      <w:pPr>
        <w:pStyle w:val="List3"/>
      </w:pPr>
      <w:r>
        <w:t>•</w:t>
      </w:r>
      <w:r>
        <w:tab/>
      </w:r>
      <w:r w:rsidRPr="003E6417">
        <w:t>confidentiality</w:t>
      </w:r>
    </w:p>
    <w:p w:rsidR="00000000" w:rsidRPr="003E6417" w:rsidP="003E6417">
      <w:pPr>
        <w:pStyle w:val="List3"/>
      </w:pPr>
      <w:r>
        <w:t>•</w:t>
      </w:r>
      <w:r>
        <w:tab/>
      </w:r>
      <w:r w:rsidRPr="003E6417">
        <w:t>file management</w:t>
      </w:r>
    </w:p>
    <w:p w:rsidR="00000000" w:rsidRPr="003E6417" w:rsidP="003E6417">
      <w:pPr>
        <w:pStyle w:val="List3"/>
      </w:pPr>
      <w:r>
        <w:t>•</w:t>
      </w:r>
      <w:r>
        <w:tab/>
      </w:r>
      <w:r w:rsidRPr="003E6417">
        <w:t>use of resources</w:t>
      </w:r>
    </w:p>
    <w:p w:rsidR="00000000" w:rsidRPr="003E6417" w:rsidP="003E6417">
      <w:pPr>
        <w:pStyle w:val="List3"/>
      </w:pPr>
      <w:r>
        <w:t>•</w:t>
      </w:r>
      <w:r>
        <w:tab/>
      </w:r>
      <w:r w:rsidRPr="003E6417">
        <w:t>programmed intervention</w:t>
      </w:r>
    </w:p>
    <w:p w:rsidR="00000000" w:rsidRPr="003E6417" w:rsidP="003E6417">
      <w:pPr>
        <w:pStyle w:val="List2"/>
      </w:pPr>
      <w:r>
        <w:t>•</w:t>
      </w:r>
      <w:r>
        <w:tab/>
      </w:r>
      <w:r w:rsidRPr="003E6417">
        <w:t>additional services including:</w:t>
      </w:r>
    </w:p>
    <w:p w:rsidR="00000000" w:rsidRPr="003E6417" w:rsidP="003E6417">
      <w:pPr>
        <w:pStyle w:val="List3"/>
      </w:pPr>
      <w:r>
        <w:t>•</w:t>
      </w:r>
      <w:r>
        <w:tab/>
      </w:r>
      <w:r w:rsidRPr="003E6417">
        <w:t>other health care practices or agencies for referral of individuals and families</w:t>
      </w:r>
    </w:p>
    <w:p w:rsidR="00000000" w:rsidRPr="003E6417" w:rsidP="003E6417">
      <w:pPr>
        <w:pStyle w:val="List3"/>
      </w:pPr>
      <w:r>
        <w:t>•</w:t>
      </w:r>
      <w:r>
        <w:tab/>
      </w:r>
      <w:r w:rsidRPr="003E6417">
        <w:t>interpreter and translation services</w:t>
      </w:r>
    </w:p>
    <w:p w:rsidR="00000000" w:rsidRPr="003E6417" w:rsidP="003E6417">
      <w:pPr>
        <w:pStyle w:val="List2"/>
      </w:pPr>
      <w:r>
        <w:t>•</w:t>
      </w:r>
      <w:r>
        <w:tab/>
      </w:r>
      <w:r w:rsidRPr="003E6417">
        <w:t>own professionalism, including:</w:t>
      </w:r>
    </w:p>
    <w:p w:rsidR="00000000" w:rsidRPr="003E6417" w:rsidP="003E6417">
      <w:pPr>
        <w:pStyle w:val="List3"/>
      </w:pPr>
      <w:r>
        <w:t>•</w:t>
      </w:r>
      <w:r>
        <w:tab/>
      </w:r>
      <w:r w:rsidRPr="003E6417">
        <w:t>own values and attitudes and potential impact on clients</w:t>
      </w:r>
    </w:p>
    <w:p w:rsidR="000D1F20" w:rsidP="003E6417">
      <w:pPr>
        <w:pStyle w:val="List3"/>
      </w:pPr>
      <w:r>
        <w:t>•</w:t>
      </w:r>
      <w:r>
        <w:tab/>
      </w:r>
      <w:r w:rsidRPr="003E6417">
        <w:t>ethical decision-making.</w:t>
      </w:r>
    </w:p>
    <w:p w:rsidR="000D1F20" w:rsidP="003E6417">
      <w:pPr>
        <w:pStyle w:val="List3"/>
      </w:pPr>
    </w:p>
    <w:p w:rsidR="00000000" w:rsidRPr="003E6417" w:rsidP="003E6417">
      <w:pPr>
        <w:pStyle w:val="Heading1"/>
      </w:pPr>
      <w:bookmarkStart w:id="10" w:name="O_745073"/>
      <w:bookmarkEnd w:id="10"/>
      <w:r w:rsidRPr="003E6417">
        <w:t>Assessment Conditions</w:t>
      </w:r>
    </w:p>
    <w:p w:rsidR="00000000" w:rsidRPr="003E6417" w:rsidP="000D1F20">
      <w:pPr>
        <w:pStyle w:val="BodyText"/>
      </w:pPr>
      <w:r w:rsidRPr="003E6417">
        <w:t>Skills must be demonstrated working:</w:t>
      </w:r>
    </w:p>
    <w:p w:rsidR="00000000" w:rsidRPr="003E6417" w:rsidP="003E6417">
      <w:pPr>
        <w:pStyle w:val="ListBullet"/>
      </w:pPr>
      <w:r w:rsidRPr="003E6417">
        <w:t>in a health service or centre</w:t>
      </w:r>
    </w:p>
    <w:p w:rsidR="00000000" w:rsidRPr="003E6417" w:rsidP="003E6417">
      <w:pPr>
        <w:pStyle w:val="ListBullet"/>
      </w:pPr>
      <w:r w:rsidRPr="003E6417">
        <w:t xml:space="preserve">as part of a multidisciplinary primary health care team </w:t>
      </w:r>
    </w:p>
    <w:p w:rsidR="00000000" w:rsidRPr="003E6417" w:rsidP="003E6417">
      <w:pPr>
        <w:pStyle w:val="ListBullet"/>
      </w:pPr>
      <w:r w:rsidRPr="003E6417">
        <w:t xml:space="preserve">with Aboriginal and/or Torres Strait Islander clients and communities. </w:t>
      </w:r>
    </w:p>
    <w:p w:rsidR="00000000" w:rsidRPr="003E6417" w:rsidP="003E6417">
      <w:pPr>
        <w:pStyle w:val="BodyText"/>
      </w:pPr>
    </w:p>
    <w:p w:rsidR="00000000" w:rsidRPr="003E6417" w:rsidP="000D1F20">
      <w:pPr>
        <w:pStyle w:val="BodyText"/>
      </w:pPr>
      <w:r w:rsidRPr="003E6417">
        <w:t>In addition, simulations and scenarios must be used where the full range of contexts and situations cannot be provided in the workplace or may occur only rarely. These are situations relating to emergency or unplanned procedures where assessment in these c</w:t>
      </w:r>
      <w:r w:rsidRPr="003E6417">
        <w:t xml:space="preserve">ircumstances would be unsafe or is impractical. </w:t>
      </w:r>
    </w:p>
    <w:p w:rsidR="00000000" w:rsidRPr="003E6417" w:rsidP="000D1F20">
      <w:pPr>
        <w:pStyle w:val="BodyText"/>
      </w:pPr>
      <w:r w:rsidRPr="003E6417">
        <w:t>Simulated assessment environments must simulate the real-life working environment where these skills and knowledge would be performed, with all the relevant equipment and resources of that working environme</w:t>
      </w:r>
      <w:r w:rsidRPr="003E6417">
        <w:t>nt.</w:t>
      </w:r>
    </w:p>
    <w:p w:rsidR="00000000" w:rsidRPr="003E6417" w:rsidP="000D1F20">
      <w:pPr>
        <w:pStyle w:val="BodyText"/>
      </w:pPr>
      <w:r w:rsidRPr="003E6417">
        <w:t>Assessors must satisfy the Standards for Registered Training Organisations (RTOs) 2015/AQTF mandatory competency requirements for assessors.</w:t>
      </w:r>
    </w:p>
    <w:p w:rsidR="00000000" w:rsidRPr="003E6417" w:rsidP="000D1F20">
      <w:pPr>
        <w:pStyle w:val="BodyText"/>
      </w:pPr>
      <w:r w:rsidRPr="003E6417">
        <w:t>Assessment must be undertaken by a workplace assessor who has expertise in this unit of competency and who i</w:t>
      </w:r>
      <w:r w:rsidRPr="003E6417">
        <w:t>s:</w:t>
      </w:r>
    </w:p>
    <w:p w:rsidR="00000000" w:rsidRPr="003E6417" w:rsidP="000D1F20">
      <w:pPr>
        <w:pStyle w:val="BodyText"/>
      </w:pPr>
      <w:r w:rsidRPr="003E6417">
        <w:t>an Aboriginal and/or Torres Strait Islander Health Worker</w:t>
      </w:r>
      <w:r>
        <w:t xml:space="preserve"> </w:t>
      </w:r>
      <w:r w:rsidRPr="003E6417">
        <w:t>or:</w:t>
      </w:r>
    </w:p>
    <w:p w:rsidR="00000000" w:rsidRPr="003E6417" w:rsidP="003E6417">
      <w:pPr>
        <w:pStyle w:val="ListBullet"/>
      </w:pPr>
      <w:r w:rsidRPr="003E6417">
        <w:t>accompanied by an Aboriginal and/or Torres Strait Islander person who is a recognised member of the community with experience in primary health care.</w:t>
      </w:r>
    </w:p>
    <w:p w:rsidR="00000000" w:rsidRPr="003E6417" w:rsidP="003E6417">
      <w:pPr>
        <w:pStyle w:val="AllowPageBreak"/>
      </w:pPr>
    </w:p>
    <w:p w:rsidR="00000000" w:rsidRPr="003E6417" w:rsidP="003E6417">
      <w:pPr>
        <w:pStyle w:val="Heading1"/>
      </w:pPr>
      <w:bookmarkStart w:id="11" w:name="O_745084"/>
      <w:bookmarkEnd w:id="11"/>
      <w:r w:rsidRPr="003E6417">
        <w:t>Links</w:t>
      </w:r>
    </w:p>
    <w:p w:rsidR="00000000" w:rsidRPr="003E6417" w:rsidP="000D1F20">
      <w:pPr>
        <w:pStyle w:val="BodyText"/>
      </w:pPr>
      <w:r w:rsidRPr="003E6417">
        <w:t>Companion Volume</w:t>
      </w:r>
      <w:r w:rsidRPr="003E6417">
        <w:t xml:space="preserve"> implementation guides are found in VETNet - </w:t>
      </w:r>
      <w:r>
        <w:fldChar w:fldCharType="begin"/>
      </w:r>
      <w:r>
        <w:instrText xml:space="preserve"> HYPERLINK "https://vetnet.gov.au/Pages/TrainingDocs.aspx?q=ced1390f-48d9-4ab0-bd50-b015e5485705" </w:instrText>
      </w:r>
      <w:r>
        <w:fldChar w:fldCharType="separate"/>
      </w:r>
      <w:r w:rsidRPr="00E92257">
        <w:rPr>
          <w:rStyle w:val="Hyperlink"/>
        </w:rPr>
        <w:t>https://vetnet.gov.au/Pages/TrainingDocs.aspx?q=ced1390f-48d9-4ab0-bd50-b015e5485705</w:t>
      </w:r>
      <w:r>
        <w:fldChar w:fldCharType="end"/>
      </w:r>
    </w:p>
    <w:p w:rsidR="00000000" w:rsidRPr="003E6417" w:rsidP="003E6417"/>
    <w:sectPr w:rsidSect="003E6417">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641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6417" w:rsidRPr="000D1F20" w:rsidP="000D1F2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641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1F20" w:rsidP="003E641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0D1F20" w:rsidP="003E6417">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HumanAbility</w:t>
    </w:r>
    <w:r>
      <w:fldChar w:fldCharType="end"/>
    </w:r>
  </w:p>
  <w:p w:rsidR="000D1F20" w:rsidP="003E6417">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6417" w:rsidP="003E6417">
    <w:pPr>
      <w:pStyle w:val="Footer"/>
      <w:framePr w:wrap="around"/>
    </w:pPr>
    <w:r>
      <w:fldChar w:fldCharType="begin"/>
    </w:r>
    <w:r>
      <w:instrText xml:space="preserve"> DOCPROPERTY  Subject  \* MERGEFORMAT </w:instrText>
    </w:r>
    <w:r>
      <w:fldChar w:fldCharType="separate"/>
    </w:r>
    <w:r w:rsidR="000D1F20">
      <w:t>Approved</w:t>
    </w:r>
    <w:r w:rsidR="000D1F20">
      <w:fldChar w:fldCharType="end"/>
    </w:r>
    <w:r>
      <w:tab/>
      <w:t xml:space="preserve">Page </w:t>
    </w:r>
    <w:r>
      <w:fldChar w:fldCharType="begin"/>
    </w:r>
    <w:r>
      <w:instrText xml:space="preserve"> PAGE  \* Arabic  \* MERGEFORMAT </w:instrText>
    </w:r>
    <w:r>
      <w:fldChar w:fldCharType="separate"/>
    </w:r>
    <w:r w:rsidR="000D1F20">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0D1F20">
      <w:rPr>
        <w:noProof/>
      </w:rPr>
      <w:t>6</w:t>
    </w:r>
    <w:r>
      <w:rPr>
        <w:noProof/>
      </w:rPr>
      <w:fldChar w:fldCharType="end"/>
    </w:r>
  </w:p>
  <w:p w:rsidR="003E6417" w:rsidP="003E6417">
    <w:pPr>
      <w:pStyle w:val="Footer"/>
      <w:framePr w:wrap="around"/>
    </w:pPr>
    <w:r>
      <w:t xml:space="preserve">© Commonwealth of Australia, </w:t>
    </w:r>
    <w:r>
      <w:fldChar w:fldCharType="begin"/>
    </w:r>
    <w:r>
      <w:instrText xml:space="preserve"> DATE  \@ "yyyy"  \* MERGEFORMAT </w:instrText>
    </w:r>
    <w:r>
      <w:fldChar w:fldCharType="separate"/>
    </w:r>
    <w:r w:rsidR="000D1F20">
      <w:rPr>
        <w:noProof/>
      </w:rPr>
      <w:t>2025</w:t>
    </w:r>
    <w:r>
      <w:fldChar w:fldCharType="end"/>
    </w:r>
    <w:r>
      <w:tab/>
    </w:r>
    <w:r>
      <w:fldChar w:fldCharType="begin"/>
    </w:r>
    <w:r>
      <w:instrText xml:space="preserve"> DOCPROPERTY  Author  \* MERGEFORMAT </w:instrText>
    </w:r>
    <w:r>
      <w:fldChar w:fldCharType="separate"/>
    </w:r>
    <w:r w:rsidR="000D1F20">
      <w:t>HumanAbility</w:t>
    </w:r>
    <w:r w:rsidR="000D1F20">
      <w:fldChar w:fldCharType="end"/>
    </w:r>
  </w:p>
  <w:p w:rsidR="003E6417" w:rsidP="003E641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641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1F2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E6417" w:rsidRPr="000D1F20" w:rsidP="000D1F2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641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1F20" w:rsidRPr="002D2AF8" w:rsidP="003E6417">
    <w:pPr>
      <w:pStyle w:val="Header"/>
      <w:framePr w:wrap="around"/>
    </w:pPr>
    <w:r>
      <w:fldChar w:fldCharType="begin"/>
    </w:r>
    <w:r>
      <w:instrText xml:space="preserve"> TITLE   \* MERGEFORMAT </w:instrText>
    </w:r>
    <w:r>
      <w:fldChar w:fldCharType="separate"/>
    </w:r>
    <w:r>
      <w:t>HLTAHW031 Provide information/strategies to enhance capacities of Aboriginal/Torres Strait Islander families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0D1F20" w:rsidP="003E6417">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6417" w:rsidRPr="002D2AF8" w:rsidP="003E6417">
    <w:pPr>
      <w:pStyle w:val="Header"/>
      <w:framePr w:wrap="around"/>
    </w:pPr>
    <w:r>
      <w:fldChar w:fldCharType="begin"/>
    </w:r>
    <w:r>
      <w:instrText xml:space="preserve"> TITLE   \* MERGEFORMAT </w:instrText>
    </w:r>
    <w:r>
      <w:fldChar w:fldCharType="separate"/>
    </w:r>
    <w:r w:rsidR="000D1F20">
      <w:t>HLTAHW031 Provide information/strategies to enhance capacities of Aboriginal/Torres Strait Islander families</w:t>
    </w:r>
    <w:r w:rsidR="000D1F20">
      <w:fldChar w:fldCharType="end"/>
    </w:r>
    <w:r>
      <w:tab/>
      <w:t xml:space="preserve">Date this document was generated: </w:t>
    </w:r>
    <w:r>
      <w:fldChar w:fldCharType="begin"/>
    </w:r>
    <w:r>
      <w:instrText xml:space="preserve"> CREATEDATE  \@ "d MMMM yyyy"  \* MERGEFORMAT </w:instrText>
    </w:r>
    <w:r>
      <w:fldChar w:fldCharType="separate"/>
    </w:r>
    <w:r w:rsidR="000D1F20">
      <w:rPr>
        <w:noProof/>
      </w:rPr>
      <w:t>1 March 2025</w:t>
    </w:r>
    <w:r>
      <w:fldChar w:fldCharType="end"/>
    </w:r>
  </w:p>
  <w:p w:rsidR="003E6417" w:rsidP="003E641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ED66E1D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C21C425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unhideWhenUsed="0"/>
    <w:lsdException w:name="List 3" w:uiPriority="0" w:unhideWhenUsed="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E641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E6417"/>
    <w:pPr>
      <w:spacing w:before="360" w:after="60"/>
      <w:outlineLvl w:val="0"/>
    </w:pPr>
    <w:rPr>
      <w:sz w:val="32"/>
    </w:rPr>
  </w:style>
  <w:style w:type="paragraph" w:styleId="Heading2">
    <w:name w:val="heading 2"/>
    <w:basedOn w:val="HeadingBase"/>
    <w:next w:val="BodyText"/>
    <w:link w:val="Heading2Char"/>
    <w:qFormat/>
    <w:rsid w:val="003E6417"/>
    <w:pPr>
      <w:keepLines/>
      <w:spacing w:before="240" w:after="120"/>
      <w:outlineLvl w:val="1"/>
    </w:pPr>
    <w:rPr>
      <w:sz w:val="28"/>
      <w:szCs w:val="40"/>
    </w:rPr>
  </w:style>
  <w:style w:type="paragraph" w:styleId="Heading3">
    <w:name w:val="heading 3"/>
    <w:basedOn w:val="HeadingBase"/>
    <w:next w:val="BodyText"/>
    <w:link w:val="Heading3Char"/>
    <w:qFormat/>
    <w:rsid w:val="003E6417"/>
    <w:pPr>
      <w:spacing w:before="180" w:after="120"/>
      <w:outlineLvl w:val="2"/>
    </w:pPr>
    <w:rPr>
      <w:spacing w:val="-10"/>
      <w:kern w:val="32"/>
    </w:rPr>
  </w:style>
  <w:style w:type="paragraph" w:styleId="Heading4">
    <w:name w:val="heading 4"/>
    <w:basedOn w:val="HeadingBase"/>
    <w:next w:val="BodyText"/>
    <w:link w:val="Heading4Char"/>
    <w:qFormat/>
    <w:rsid w:val="003E6417"/>
    <w:pPr>
      <w:spacing w:before="160" w:after="120"/>
      <w:outlineLvl w:val="3"/>
    </w:pPr>
    <w:rPr>
      <w:sz w:val="22"/>
    </w:rPr>
  </w:style>
  <w:style w:type="paragraph" w:styleId="Heading5">
    <w:name w:val="heading 5"/>
    <w:basedOn w:val="HeadingBase"/>
    <w:next w:val="Normal"/>
    <w:link w:val="Heading5Char"/>
    <w:qFormat/>
    <w:rsid w:val="003E6417"/>
    <w:pPr>
      <w:spacing w:before="80"/>
      <w:outlineLvl w:val="4"/>
    </w:pPr>
    <w:rPr>
      <w:color w:val="918585"/>
      <w:sz w:val="20"/>
    </w:rPr>
  </w:style>
  <w:style w:type="paragraph" w:styleId="Heading6">
    <w:name w:val="heading 6"/>
    <w:basedOn w:val="HeadingBase"/>
    <w:next w:val="Normal"/>
    <w:link w:val="Heading6Char"/>
    <w:qFormat/>
    <w:rsid w:val="003E6417"/>
    <w:pPr>
      <w:spacing w:before="60"/>
      <w:outlineLvl w:val="5"/>
    </w:pPr>
    <w:rPr>
      <w:color w:val="918585"/>
      <w:sz w:val="20"/>
    </w:rPr>
  </w:style>
  <w:style w:type="paragraph" w:styleId="Heading7">
    <w:name w:val="heading 7"/>
    <w:basedOn w:val="Normal"/>
    <w:next w:val="Normal"/>
    <w:link w:val="Heading7Char"/>
    <w:qFormat/>
    <w:rsid w:val="003E6417"/>
    <w:pPr>
      <w:ind w:left="720"/>
      <w:outlineLvl w:val="6"/>
    </w:pPr>
    <w:rPr>
      <w:i/>
    </w:rPr>
  </w:style>
  <w:style w:type="paragraph" w:styleId="Heading8">
    <w:name w:val="heading 8"/>
    <w:basedOn w:val="Normal"/>
    <w:next w:val="Normal"/>
    <w:link w:val="Heading8Char"/>
    <w:qFormat/>
    <w:rsid w:val="003E6417"/>
    <w:pPr>
      <w:ind w:left="720"/>
      <w:outlineLvl w:val="7"/>
    </w:pPr>
    <w:rPr>
      <w:i/>
    </w:rPr>
  </w:style>
  <w:style w:type="paragraph" w:styleId="Heading9">
    <w:name w:val="heading 9"/>
    <w:basedOn w:val="Normal"/>
    <w:next w:val="Normal"/>
    <w:link w:val="Heading9Char"/>
    <w:qFormat/>
    <w:rsid w:val="003E6417"/>
    <w:pPr>
      <w:ind w:left="720"/>
      <w:outlineLvl w:val="8"/>
    </w:pPr>
    <w:rPr>
      <w:i/>
    </w:rPr>
  </w:style>
  <w:style w:type="character" w:default="1" w:styleId="DefaultParagraphFont">
    <w:name w:val="Default Paragraph Font"/>
    <w:uiPriority w:val="1"/>
    <w:unhideWhenUsed/>
    <w:rsid w:val="003E641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E6417"/>
  </w:style>
  <w:style w:type="character" w:customStyle="1" w:styleId="Heading1Char">
    <w:name w:val="Heading 1 Char"/>
    <w:basedOn w:val="DefaultParagraphFont"/>
    <w:link w:val="Heading1"/>
    <w:rsid w:val="003E6417"/>
    <w:rPr>
      <w:rFonts w:ascii="Times New Roman" w:eastAsia="Times New Roman" w:hAnsi="Times New Roman" w:cs="Times New Roman"/>
      <w:b/>
      <w:sz w:val="32"/>
      <w:szCs w:val="20"/>
      <w:lang w:eastAsia="en-US"/>
    </w:rPr>
  </w:style>
  <w:style w:type="paragraph" w:styleId="BodyText">
    <w:name w:val="Body Text"/>
    <w:basedOn w:val="Normal"/>
    <w:link w:val="BodyTextChar"/>
    <w:rsid w:val="003E641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E6417"/>
    <w:rPr>
      <w:rFonts w:ascii="Times New Roman" w:eastAsia="Times New Roman" w:hAnsi="Times New Roman" w:cs="Times New Roman"/>
      <w:sz w:val="24"/>
      <w:lang w:eastAsia="en-US"/>
    </w:rPr>
  </w:style>
  <w:style w:type="paragraph" w:styleId="ListBullet">
    <w:name w:val="List Bullet"/>
    <w:basedOn w:val="List"/>
    <w:rsid w:val="003E6417"/>
    <w:pPr>
      <w:numPr>
        <w:numId w:val="11"/>
      </w:numPr>
      <w:tabs>
        <w:tab w:val="clear" w:pos="340"/>
      </w:tabs>
      <w:spacing w:before="40" w:after="40"/>
    </w:pPr>
  </w:style>
  <w:style w:type="character" w:customStyle="1" w:styleId="SpecialBold">
    <w:name w:val="Special Bold"/>
    <w:basedOn w:val="DefaultParagraphFont"/>
    <w:rsid w:val="003E6417"/>
    <w:rPr>
      <w:b/>
      <w:spacing w:val="0"/>
    </w:rPr>
  </w:style>
  <w:style w:type="character" w:styleId="Emphasis">
    <w:name w:val="Emphasis"/>
    <w:basedOn w:val="DefaultParagraphFont"/>
    <w:qFormat/>
    <w:rsid w:val="003E6417"/>
    <w:rPr>
      <w:i/>
    </w:rPr>
  </w:style>
  <w:style w:type="paragraph" w:customStyle="1" w:styleId="SuperHeading">
    <w:name w:val="SuperHeading"/>
    <w:basedOn w:val="Normal"/>
    <w:rsid w:val="003E6417"/>
    <w:pPr>
      <w:spacing w:before="240" w:after="120"/>
      <w:outlineLvl w:val="0"/>
    </w:pPr>
    <w:rPr>
      <w:rFonts w:ascii="Times New Roman" w:hAnsi="Times New Roman"/>
      <w:b/>
      <w:sz w:val="32"/>
    </w:rPr>
  </w:style>
  <w:style w:type="paragraph" w:customStyle="1" w:styleId="AllowPageBreak">
    <w:name w:val="AllowPageBreak"/>
    <w:rsid w:val="003E6417"/>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3E6417"/>
    <w:pPr>
      <w:tabs>
        <w:tab w:val="left" w:pos="680"/>
      </w:tabs>
      <w:spacing w:before="60" w:after="60"/>
      <w:ind w:left="680" w:hanging="340"/>
    </w:pPr>
  </w:style>
  <w:style w:type="paragraph" w:styleId="List3">
    <w:name w:val="List 3"/>
    <w:basedOn w:val="BodyText"/>
    <w:rsid w:val="003E6417"/>
    <w:pPr>
      <w:tabs>
        <w:tab w:val="left" w:pos="1021"/>
      </w:tabs>
      <w:spacing w:before="60" w:after="60"/>
      <w:ind w:left="1020" w:hanging="340"/>
    </w:pPr>
  </w:style>
  <w:style w:type="character" w:customStyle="1" w:styleId="Heading2Char">
    <w:name w:val="Heading 2 Char"/>
    <w:basedOn w:val="DefaultParagraphFont"/>
    <w:link w:val="Heading2"/>
    <w:rsid w:val="003E641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E641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E641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E641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E641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E641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E641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E6417"/>
    <w:rPr>
      <w:rFonts w:ascii="Courier New" w:eastAsia="Times New Roman" w:hAnsi="Courier New" w:cs="Times New Roman"/>
      <w:i/>
      <w:szCs w:val="20"/>
      <w:lang w:eastAsia="en-US"/>
    </w:rPr>
  </w:style>
  <w:style w:type="paragraph" w:customStyle="1" w:styleId="HeadingBase">
    <w:name w:val="Heading Base"/>
    <w:rsid w:val="003E641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E6417"/>
    <w:pPr>
      <w:tabs>
        <w:tab w:val="right" w:leader="dot" w:pos="9072"/>
      </w:tabs>
      <w:ind w:left="567"/>
    </w:pPr>
    <w:rPr>
      <w:szCs w:val="22"/>
    </w:rPr>
  </w:style>
  <w:style w:type="paragraph" w:customStyle="1" w:styleId="TOCBase">
    <w:name w:val="TOC Base"/>
    <w:rsid w:val="003E641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E6417"/>
    <w:pPr>
      <w:tabs>
        <w:tab w:val="right" w:leader="dot" w:pos="9072"/>
      </w:tabs>
      <w:spacing w:before="40" w:after="40"/>
      <w:ind w:left="284"/>
    </w:pPr>
    <w:rPr>
      <w:rFonts w:ascii="Times New Roman" w:hAnsi="Times New Roman"/>
    </w:rPr>
  </w:style>
  <w:style w:type="paragraph" w:styleId="TOC1">
    <w:name w:val="toc 1"/>
    <w:basedOn w:val="TOCBase"/>
    <w:next w:val="Normal"/>
    <w:rsid w:val="003E641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E641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E6417"/>
    <w:rPr>
      <w:rFonts w:ascii="Times New Roman" w:eastAsia="Times New Roman" w:hAnsi="Times New Roman" w:cs="Times New Roman"/>
      <w:sz w:val="16"/>
      <w:lang w:eastAsia="en-US"/>
    </w:rPr>
  </w:style>
  <w:style w:type="paragraph" w:styleId="Title">
    <w:name w:val="Title"/>
    <w:basedOn w:val="HeadingBase"/>
    <w:link w:val="TitleChar"/>
    <w:qFormat/>
    <w:rsid w:val="003E6417"/>
    <w:pPr>
      <w:spacing w:before="5040"/>
      <w:jc w:val="center"/>
    </w:pPr>
    <w:rPr>
      <w:sz w:val="48"/>
      <w:szCs w:val="72"/>
      <w:lang w:val="en-US"/>
    </w:rPr>
  </w:style>
  <w:style w:type="character" w:customStyle="1" w:styleId="TitleChar">
    <w:name w:val="Title Char"/>
    <w:basedOn w:val="DefaultParagraphFont"/>
    <w:link w:val="Title"/>
    <w:rsid w:val="003E641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E6417"/>
    <w:pPr>
      <w:tabs>
        <w:tab w:val="left" w:pos="3600"/>
        <w:tab w:val="left" w:pos="3958"/>
      </w:tabs>
    </w:pPr>
  </w:style>
  <w:style w:type="paragraph" w:styleId="List">
    <w:name w:val="List"/>
    <w:basedOn w:val="BodyText"/>
    <w:next w:val="BodyText"/>
    <w:rsid w:val="003E6417"/>
    <w:pPr>
      <w:tabs>
        <w:tab w:val="left" w:pos="340"/>
      </w:tabs>
      <w:spacing w:before="60" w:after="60"/>
      <w:ind w:left="340" w:hanging="340"/>
    </w:pPr>
  </w:style>
  <w:style w:type="paragraph" w:customStyle="1" w:styleId="Note">
    <w:name w:val="Note"/>
    <w:basedOn w:val="BodyText"/>
    <w:rsid w:val="003E641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E6417"/>
    <w:pPr>
      <w:framePr w:wrap="auto" w:hAnchor="text" w:y="6049"/>
    </w:pPr>
    <w:rPr>
      <w:color w:val="000000"/>
      <w:sz w:val="40"/>
    </w:rPr>
  </w:style>
  <w:style w:type="paragraph" w:customStyle="1" w:styleId="TOCTitle">
    <w:name w:val="TOCTitle"/>
    <w:basedOn w:val="Heading1"/>
    <w:rsid w:val="003E6417"/>
    <w:pPr>
      <w:spacing w:after="240"/>
      <w:jc w:val="center"/>
      <w:outlineLvl w:val="9"/>
    </w:pPr>
    <w:rPr>
      <w:caps/>
    </w:rPr>
  </w:style>
  <w:style w:type="paragraph" w:customStyle="1" w:styleId="Version">
    <w:name w:val="Version"/>
    <w:rsid w:val="003E6417"/>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3E6417"/>
    <w:pPr>
      <w:numPr>
        <w:numId w:val="12"/>
      </w:numPr>
      <w:tabs>
        <w:tab w:val="clear" w:pos="680"/>
      </w:tabs>
    </w:pPr>
  </w:style>
  <w:style w:type="paragraph" w:styleId="Index1">
    <w:name w:val="index 1"/>
    <w:basedOn w:val="Normal"/>
    <w:next w:val="Normal"/>
    <w:semiHidden/>
    <w:rsid w:val="003E6417"/>
    <w:pPr>
      <w:keepNext w:val="0"/>
      <w:tabs>
        <w:tab w:val="right" w:pos="4176"/>
      </w:tabs>
      <w:ind w:left="198" w:hanging="198"/>
    </w:pPr>
    <w:rPr>
      <w:rFonts w:ascii="Garamond" w:hAnsi="Garamond"/>
    </w:rPr>
  </w:style>
  <w:style w:type="paragraph" w:styleId="IndexHeading">
    <w:name w:val="index heading"/>
    <w:basedOn w:val="Normal"/>
    <w:next w:val="Index1"/>
    <w:semiHidden/>
    <w:rsid w:val="003E6417"/>
    <w:pPr>
      <w:spacing w:before="120" w:after="120"/>
    </w:pPr>
    <w:rPr>
      <w:rFonts w:ascii="Arial" w:hAnsi="Arial"/>
      <w:b/>
      <w:color w:val="918585"/>
      <w:sz w:val="24"/>
    </w:rPr>
  </w:style>
  <w:style w:type="paragraph" w:styleId="Header">
    <w:name w:val="header"/>
    <w:basedOn w:val="Normal"/>
    <w:link w:val="HeaderChar"/>
    <w:rsid w:val="003E641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E6417"/>
    <w:rPr>
      <w:rFonts w:ascii="Times New Roman" w:eastAsia="Times New Roman" w:hAnsi="Times New Roman" w:cs="Times New Roman"/>
      <w:sz w:val="16"/>
      <w:szCs w:val="20"/>
      <w:lang w:val="en-GB" w:eastAsia="en-US"/>
    </w:rPr>
  </w:style>
  <w:style w:type="paragraph" w:customStyle="1" w:styleId="Chapter">
    <w:name w:val="Chapter"/>
    <w:basedOn w:val="Normal"/>
    <w:rsid w:val="003E6417"/>
    <w:pPr>
      <w:spacing w:before="240"/>
    </w:pPr>
    <w:rPr>
      <w:rFonts w:ascii="Times New Roman" w:hAnsi="Times New Roman"/>
      <w:smallCaps/>
      <w:spacing w:val="80"/>
      <w:sz w:val="28"/>
    </w:rPr>
  </w:style>
  <w:style w:type="paragraph" w:customStyle="1" w:styleId="InChapter">
    <w:name w:val="InChapter"/>
    <w:basedOn w:val="Heading3"/>
    <w:rsid w:val="003E6417"/>
    <w:pPr>
      <w:spacing w:after="240"/>
      <w:outlineLvl w:val="9"/>
    </w:pPr>
    <w:rPr>
      <w:noProof/>
    </w:rPr>
  </w:style>
  <w:style w:type="paragraph" w:styleId="Index2">
    <w:name w:val="index 2"/>
    <w:basedOn w:val="Normal"/>
    <w:next w:val="Normal"/>
    <w:semiHidden/>
    <w:rsid w:val="003E6417"/>
    <w:pPr>
      <w:tabs>
        <w:tab w:val="right" w:pos="4176"/>
      </w:tabs>
      <w:ind w:left="568" w:hanging="284"/>
    </w:pPr>
    <w:rPr>
      <w:rFonts w:ascii="Garamond" w:hAnsi="Garamond"/>
    </w:rPr>
  </w:style>
  <w:style w:type="paragraph" w:customStyle="1" w:styleId="Byline">
    <w:name w:val="Byline"/>
    <w:rsid w:val="003E641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E6417"/>
    <w:pPr>
      <w:tabs>
        <w:tab w:val="clear" w:pos="3600"/>
        <w:tab w:val="clear" w:pos="3958"/>
      </w:tabs>
      <w:jc w:val="right"/>
    </w:pPr>
  </w:style>
  <w:style w:type="paragraph" w:styleId="Caption">
    <w:name w:val="caption"/>
    <w:basedOn w:val="BodyText"/>
    <w:next w:val="Normal"/>
    <w:qFormat/>
    <w:rsid w:val="003E6417"/>
    <w:pPr>
      <w:framePr w:w="2268" w:hSpace="181" w:vSpace="181" w:wrap="around" w:vAnchor="text" w:hAnchor="page" w:x="1135" w:y="285" w:anchorLock="1"/>
    </w:pPr>
    <w:rPr>
      <w:i/>
    </w:rPr>
  </w:style>
  <w:style w:type="paragraph" w:customStyle="1" w:styleId="MiniTOCTitle">
    <w:name w:val="MiniTOCTitle"/>
    <w:basedOn w:val="Heading4"/>
    <w:rsid w:val="003E6417"/>
    <w:pPr>
      <w:spacing w:before="240"/>
      <w:outlineLvl w:val="9"/>
    </w:pPr>
    <w:rPr>
      <w:noProof/>
      <w:sz w:val="24"/>
    </w:rPr>
  </w:style>
  <w:style w:type="paragraph" w:customStyle="1" w:styleId="MiniTOCItem">
    <w:name w:val="MiniTOCItem"/>
    <w:basedOn w:val="ListBullet"/>
    <w:rsid w:val="003E6417"/>
    <w:pPr>
      <w:numPr>
        <w:numId w:val="0"/>
      </w:numPr>
      <w:tabs>
        <w:tab w:val="right" w:leader="dot" w:pos="6521"/>
      </w:tabs>
      <w:spacing w:before="0" w:after="0"/>
    </w:pPr>
  </w:style>
  <w:style w:type="paragraph" w:customStyle="1" w:styleId="TOFTitle">
    <w:name w:val="TOFTitle"/>
    <w:basedOn w:val="TOCTitle"/>
    <w:rsid w:val="003E6417"/>
  </w:style>
  <w:style w:type="paragraph" w:styleId="TableofFigures">
    <w:name w:val="table of figures"/>
    <w:basedOn w:val="Normal"/>
    <w:next w:val="Normal"/>
    <w:semiHidden/>
    <w:rsid w:val="003E6417"/>
    <w:pPr>
      <w:tabs>
        <w:tab w:val="right" w:leader="dot" w:pos="9072"/>
      </w:tabs>
      <w:ind w:left="970" w:hanging="403"/>
    </w:pPr>
    <w:rPr>
      <w:rFonts w:ascii="Times New Roman" w:hAnsi="Times New Roman"/>
      <w:b/>
    </w:rPr>
  </w:style>
  <w:style w:type="paragraph" w:styleId="ListNumber">
    <w:name w:val="List Number"/>
    <w:basedOn w:val="List"/>
    <w:rsid w:val="003E6417"/>
    <w:pPr>
      <w:numPr>
        <w:numId w:val="14"/>
      </w:numPr>
      <w:tabs>
        <w:tab w:val="clear" w:pos="340"/>
      </w:tabs>
    </w:pPr>
  </w:style>
  <w:style w:type="character" w:customStyle="1" w:styleId="WingdingSymbols">
    <w:name w:val="Wingding Symbols"/>
    <w:rsid w:val="003E6417"/>
    <w:rPr>
      <w:rFonts w:ascii="Wingdings" w:hAnsi="Wingdings"/>
    </w:rPr>
  </w:style>
  <w:style w:type="paragraph" w:customStyle="1" w:styleId="TableHeading">
    <w:name w:val="Table Heading"/>
    <w:basedOn w:val="HeadingBase"/>
    <w:rsid w:val="003E6417"/>
    <w:pPr>
      <w:keepLines/>
      <w:pBdr>
        <w:bottom w:val="single" w:sz="6" w:space="1" w:color="918585"/>
      </w:pBdr>
      <w:spacing w:before="240"/>
    </w:pPr>
  </w:style>
  <w:style w:type="character" w:customStyle="1" w:styleId="HotSpot">
    <w:name w:val="HotSpot"/>
    <w:rsid w:val="003E6417"/>
    <w:rPr>
      <w:color w:val="0033CC"/>
      <w:u w:val="none"/>
    </w:rPr>
  </w:style>
  <w:style w:type="paragraph" w:customStyle="1" w:styleId="BodyTextRight">
    <w:name w:val="Body Text Right"/>
    <w:basedOn w:val="BodyText"/>
    <w:rsid w:val="003E6417"/>
    <w:pPr>
      <w:spacing w:before="0" w:after="0"/>
      <w:jc w:val="right"/>
    </w:pPr>
  </w:style>
  <w:style w:type="paragraph" w:styleId="Index3">
    <w:name w:val="index 3"/>
    <w:basedOn w:val="ListNumber2"/>
    <w:next w:val="Normal"/>
    <w:semiHidden/>
    <w:rsid w:val="003E6417"/>
    <w:pPr>
      <w:numPr>
        <w:numId w:val="0"/>
      </w:numPr>
      <w:tabs>
        <w:tab w:val="right" w:leader="dot" w:pos="4176"/>
      </w:tabs>
    </w:pPr>
  </w:style>
  <w:style w:type="paragraph" w:styleId="ListNumber2">
    <w:name w:val="List Number 2"/>
    <w:basedOn w:val="List2"/>
    <w:rsid w:val="003E6417"/>
    <w:pPr>
      <w:numPr>
        <w:numId w:val="9"/>
      </w:numPr>
      <w:tabs>
        <w:tab w:val="clear" w:pos="1060"/>
      </w:tabs>
    </w:pPr>
  </w:style>
  <w:style w:type="paragraph" w:customStyle="1" w:styleId="MarginNote">
    <w:name w:val="Margin Note"/>
    <w:basedOn w:val="BodyText"/>
    <w:rsid w:val="003E641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E641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E641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E6417"/>
    <w:rPr>
      <w:sz w:val="32"/>
    </w:rPr>
  </w:style>
  <w:style w:type="paragraph" w:customStyle="1" w:styleId="HeadingProcedure">
    <w:name w:val="Heading Procedure"/>
    <w:basedOn w:val="HeadingBase"/>
    <w:next w:val="Normal"/>
    <w:rsid w:val="003E6417"/>
    <w:pPr>
      <w:tabs>
        <w:tab w:val="left" w:pos="0"/>
      </w:tabs>
      <w:spacing w:before="120" w:after="60"/>
    </w:pPr>
    <w:rPr>
      <w:i/>
      <w:color w:val="918585"/>
      <w:sz w:val="22"/>
    </w:rPr>
  </w:style>
  <w:style w:type="paragraph" w:customStyle="1" w:styleId="TableBodyText">
    <w:name w:val="Table Body Text"/>
    <w:basedOn w:val="BodyText"/>
    <w:rsid w:val="003E6417"/>
    <w:pPr>
      <w:spacing w:before="60" w:after="60"/>
    </w:pPr>
  </w:style>
  <w:style w:type="paragraph" w:styleId="ListContinue">
    <w:name w:val="List Continue"/>
    <w:basedOn w:val="List"/>
    <w:rsid w:val="003E6417"/>
    <w:pPr>
      <w:ind w:firstLine="0"/>
    </w:pPr>
  </w:style>
  <w:style w:type="paragraph" w:customStyle="1" w:styleId="ListNote">
    <w:name w:val="List Note"/>
    <w:basedOn w:val="List"/>
    <w:rsid w:val="003E6417"/>
    <w:pPr>
      <w:pBdr>
        <w:top w:val="single" w:sz="6" w:space="2" w:color="918585"/>
        <w:bottom w:val="single" w:sz="6" w:space="2" w:color="918585"/>
      </w:pBdr>
      <w:tabs>
        <w:tab w:val="left" w:pos="1021"/>
      </w:tabs>
      <w:ind w:firstLine="0"/>
    </w:pPr>
  </w:style>
  <w:style w:type="paragraph" w:customStyle="1" w:styleId="Warning">
    <w:name w:val="Warning"/>
    <w:basedOn w:val="BodyText"/>
    <w:rsid w:val="003E6417"/>
    <w:pPr>
      <w:shd w:val="clear" w:color="auto" w:fill="D9D9D9"/>
      <w:tabs>
        <w:tab w:val="left" w:pos="992"/>
      </w:tabs>
      <w:ind w:left="119" w:right="119"/>
    </w:pPr>
    <w:rPr>
      <w:sz w:val="20"/>
    </w:rPr>
  </w:style>
  <w:style w:type="paragraph" w:customStyle="1" w:styleId="MarginIcons">
    <w:name w:val="Margin Icons"/>
    <w:basedOn w:val="BodyText"/>
    <w:rsid w:val="003E641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E6417"/>
    <w:rPr>
      <w:rFonts w:ascii="Courier New" w:hAnsi="Courier New"/>
    </w:rPr>
  </w:style>
  <w:style w:type="paragraph" w:customStyle="1" w:styleId="NoteBullet">
    <w:name w:val="Note Bullet"/>
    <w:basedOn w:val="Note"/>
    <w:rsid w:val="003E6417"/>
    <w:pPr>
      <w:tabs>
        <w:tab w:val="clear" w:pos="680"/>
      </w:tabs>
      <w:spacing w:before="60" w:after="60"/>
    </w:pPr>
  </w:style>
  <w:style w:type="paragraph" w:customStyle="1" w:styleId="SubHeading2">
    <w:name w:val="SubHeading2"/>
    <w:basedOn w:val="HeadingBase"/>
    <w:rsid w:val="003E6417"/>
    <w:pPr>
      <w:spacing w:before="240" w:after="60"/>
    </w:pPr>
    <w:rPr>
      <w:sz w:val="20"/>
    </w:rPr>
  </w:style>
  <w:style w:type="paragraph" w:customStyle="1" w:styleId="SubHeading1">
    <w:name w:val="SubHeading1"/>
    <w:basedOn w:val="HeadingBase"/>
    <w:rsid w:val="003E6417"/>
    <w:pPr>
      <w:spacing w:before="240" w:after="60"/>
    </w:pPr>
    <w:rPr>
      <w:color w:val="918585"/>
      <w:sz w:val="22"/>
    </w:rPr>
  </w:style>
  <w:style w:type="paragraph" w:customStyle="1" w:styleId="SideHeading">
    <w:name w:val="Side Heading"/>
    <w:basedOn w:val="HeadingBase"/>
    <w:rsid w:val="003E641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E6417"/>
    <w:pPr>
      <w:numPr>
        <w:numId w:val="10"/>
      </w:numPr>
    </w:pPr>
  </w:style>
  <w:style w:type="paragraph" w:styleId="PlainText">
    <w:name w:val="Plain Text"/>
    <w:basedOn w:val="Normal"/>
    <w:link w:val="PlainTextChar"/>
    <w:rsid w:val="003E6417"/>
    <w:rPr>
      <w:sz w:val="20"/>
    </w:rPr>
  </w:style>
  <w:style w:type="character" w:customStyle="1" w:styleId="PlainTextChar">
    <w:name w:val="Plain Text Char"/>
    <w:basedOn w:val="DefaultParagraphFont"/>
    <w:link w:val="PlainText"/>
    <w:rsid w:val="003E6417"/>
    <w:rPr>
      <w:rFonts w:ascii="Courier New" w:eastAsia="Times New Roman" w:hAnsi="Courier New" w:cs="Times New Roman"/>
      <w:sz w:val="20"/>
      <w:szCs w:val="20"/>
      <w:lang w:eastAsia="en-US"/>
    </w:rPr>
  </w:style>
  <w:style w:type="character" w:customStyle="1" w:styleId="MenuOption">
    <w:name w:val="Menu Option"/>
    <w:basedOn w:val="DefaultParagraphFont"/>
    <w:rsid w:val="003E6417"/>
    <w:rPr>
      <w:b/>
      <w:smallCaps/>
    </w:rPr>
  </w:style>
  <w:style w:type="paragraph" w:customStyle="1" w:styleId="TableListNumber">
    <w:name w:val="Table List Number"/>
    <w:basedOn w:val="ListNumber"/>
    <w:rsid w:val="003E6417"/>
    <w:pPr>
      <w:numPr>
        <w:numId w:val="0"/>
      </w:numPr>
    </w:pPr>
  </w:style>
  <w:style w:type="paragraph" w:styleId="TOC4">
    <w:name w:val="toc 4"/>
    <w:basedOn w:val="TOCBase"/>
    <w:next w:val="Normal"/>
    <w:semiHidden/>
    <w:rsid w:val="003E6417"/>
    <w:pPr>
      <w:tabs>
        <w:tab w:val="right" w:leader="dot" w:pos="9071"/>
      </w:tabs>
      <w:ind w:left="1701"/>
    </w:pPr>
  </w:style>
  <w:style w:type="paragraph" w:customStyle="1" w:styleId="ListAlpha">
    <w:name w:val="List Alpha"/>
    <w:basedOn w:val="List"/>
    <w:rsid w:val="003E6417"/>
    <w:pPr>
      <w:numPr>
        <w:numId w:val="8"/>
      </w:numPr>
    </w:pPr>
  </w:style>
  <w:style w:type="paragraph" w:customStyle="1" w:styleId="ListAlpha2">
    <w:name w:val="List Alpha 2"/>
    <w:basedOn w:val="List2"/>
    <w:rsid w:val="003E6417"/>
    <w:pPr>
      <w:numPr>
        <w:numId w:val="7"/>
      </w:numPr>
    </w:pPr>
  </w:style>
  <w:style w:type="paragraph" w:styleId="List4">
    <w:name w:val="List 4"/>
    <w:basedOn w:val="BodyText"/>
    <w:rsid w:val="003E6417"/>
    <w:pPr>
      <w:tabs>
        <w:tab w:val="left" w:pos="1361"/>
      </w:tabs>
      <w:spacing w:before="60" w:after="60"/>
      <w:ind w:left="1361" w:hanging="340"/>
    </w:pPr>
  </w:style>
  <w:style w:type="paragraph" w:styleId="List5">
    <w:name w:val="List 5"/>
    <w:basedOn w:val="BodyText"/>
    <w:rsid w:val="003E6417"/>
    <w:pPr>
      <w:tabs>
        <w:tab w:val="left" w:pos="1701"/>
      </w:tabs>
      <w:spacing w:before="60" w:after="60"/>
      <w:ind w:left="1701" w:hanging="340"/>
    </w:pPr>
  </w:style>
  <w:style w:type="paragraph" w:styleId="ListBullet3">
    <w:name w:val="List Bullet 3"/>
    <w:basedOn w:val="List3"/>
    <w:rsid w:val="003E6417"/>
    <w:pPr>
      <w:numPr>
        <w:numId w:val="13"/>
      </w:numPr>
      <w:tabs>
        <w:tab w:val="clear" w:pos="1021"/>
      </w:tabs>
      <w:ind w:left="1037" w:hanging="357"/>
    </w:pPr>
  </w:style>
  <w:style w:type="paragraph" w:styleId="ListBullet4">
    <w:name w:val="List Bullet 4"/>
    <w:basedOn w:val="List4"/>
    <w:rsid w:val="003E6417"/>
    <w:pPr>
      <w:numPr>
        <w:numId w:val="2"/>
      </w:numPr>
      <w:tabs>
        <w:tab w:val="clear" w:pos="1361"/>
      </w:tabs>
    </w:pPr>
  </w:style>
  <w:style w:type="paragraph" w:styleId="ListBullet5">
    <w:name w:val="List Bullet 5"/>
    <w:basedOn w:val="List5"/>
    <w:rsid w:val="003E6417"/>
    <w:pPr>
      <w:numPr>
        <w:numId w:val="3"/>
      </w:numPr>
    </w:pPr>
  </w:style>
  <w:style w:type="paragraph" w:styleId="ListContinue2">
    <w:name w:val="List Continue 2"/>
    <w:basedOn w:val="List2"/>
    <w:rsid w:val="003E6417"/>
    <w:pPr>
      <w:ind w:firstLine="0"/>
    </w:pPr>
  </w:style>
  <w:style w:type="paragraph" w:styleId="ListContinue3">
    <w:name w:val="List Continue 3"/>
    <w:basedOn w:val="List3"/>
    <w:rsid w:val="003E6417"/>
    <w:pPr>
      <w:ind w:left="1021" w:firstLine="0"/>
    </w:pPr>
  </w:style>
  <w:style w:type="paragraph" w:styleId="ListContinue4">
    <w:name w:val="List Continue 4"/>
    <w:basedOn w:val="List4"/>
    <w:rsid w:val="003E6417"/>
    <w:pPr>
      <w:ind w:firstLine="0"/>
    </w:pPr>
  </w:style>
  <w:style w:type="paragraph" w:styleId="ListContinue5">
    <w:name w:val="List Continue 5"/>
    <w:basedOn w:val="List5"/>
    <w:rsid w:val="003E6417"/>
    <w:pPr>
      <w:ind w:firstLine="0"/>
    </w:pPr>
  </w:style>
  <w:style w:type="paragraph" w:styleId="ListNumber3">
    <w:name w:val="List Number 3"/>
    <w:basedOn w:val="List3"/>
    <w:rsid w:val="003E6417"/>
    <w:pPr>
      <w:numPr>
        <w:numId w:val="4"/>
      </w:numPr>
    </w:pPr>
  </w:style>
  <w:style w:type="paragraph" w:styleId="ListNumber4">
    <w:name w:val="List Number 4"/>
    <w:basedOn w:val="List4"/>
    <w:rsid w:val="003E6417"/>
    <w:pPr>
      <w:numPr>
        <w:numId w:val="5"/>
      </w:numPr>
    </w:pPr>
  </w:style>
  <w:style w:type="paragraph" w:styleId="ListNumber5">
    <w:name w:val="List Number 5"/>
    <w:basedOn w:val="List5"/>
    <w:rsid w:val="003E6417"/>
    <w:pPr>
      <w:numPr>
        <w:numId w:val="6"/>
      </w:numPr>
    </w:pPr>
  </w:style>
  <w:style w:type="paragraph" w:styleId="BlockText">
    <w:name w:val="Block Text"/>
    <w:basedOn w:val="Normal"/>
    <w:rsid w:val="003E6417"/>
    <w:pPr>
      <w:spacing w:after="120"/>
      <w:ind w:left="1440" w:right="1440"/>
    </w:pPr>
  </w:style>
  <w:style w:type="character" w:customStyle="1" w:styleId="Subscript">
    <w:name w:val="Subscript"/>
    <w:basedOn w:val="DefaultParagraphFont"/>
    <w:rsid w:val="003E6417"/>
    <w:rPr>
      <w:sz w:val="16"/>
      <w:vertAlign w:val="subscript"/>
    </w:rPr>
  </w:style>
  <w:style w:type="character" w:customStyle="1" w:styleId="Superscript">
    <w:name w:val="Superscript"/>
    <w:basedOn w:val="DefaultParagraphFont"/>
    <w:rsid w:val="003E6417"/>
    <w:rPr>
      <w:sz w:val="16"/>
      <w:vertAlign w:val="superscript"/>
    </w:rPr>
  </w:style>
  <w:style w:type="character" w:customStyle="1" w:styleId="Symbols">
    <w:name w:val="Symbols"/>
    <w:basedOn w:val="DefaultParagraphFont"/>
    <w:rsid w:val="003E6417"/>
    <w:rPr>
      <w:rFonts w:ascii="Symbol" w:hAnsi="Symbol"/>
    </w:rPr>
  </w:style>
  <w:style w:type="character" w:customStyle="1" w:styleId="MenuOptions">
    <w:name w:val="Menu Options"/>
    <w:basedOn w:val="DefaultParagraphFont"/>
    <w:rsid w:val="003E6417"/>
    <w:rPr>
      <w:rFonts w:ascii="Arial Narrow" w:hAnsi="Arial Narrow"/>
      <w:smallCaps/>
    </w:rPr>
  </w:style>
  <w:style w:type="character" w:customStyle="1" w:styleId="Buttons">
    <w:name w:val="Buttons"/>
    <w:basedOn w:val="DefaultParagraphFont"/>
    <w:rsid w:val="003E6417"/>
    <w:rPr>
      <w:b/>
    </w:rPr>
  </w:style>
  <w:style w:type="character" w:customStyle="1" w:styleId="Underlined">
    <w:name w:val="Underlined"/>
    <w:basedOn w:val="DefaultParagraphFont"/>
    <w:rsid w:val="003E6417"/>
    <w:rPr>
      <w:u w:val="single"/>
    </w:rPr>
  </w:style>
  <w:style w:type="paragraph" w:customStyle="1" w:styleId="TableBodyTextRight">
    <w:name w:val="Table Body Text Right"/>
    <w:basedOn w:val="TableBodyText"/>
    <w:rsid w:val="003E6417"/>
    <w:pPr>
      <w:widowControl w:val="0"/>
      <w:autoSpaceDE w:val="0"/>
      <w:autoSpaceDN w:val="0"/>
      <w:adjustRightInd w:val="0"/>
      <w:jc w:val="right"/>
    </w:pPr>
    <w:rPr>
      <w:rFonts w:cs="Arial"/>
      <w:szCs w:val="18"/>
    </w:rPr>
  </w:style>
  <w:style w:type="paragraph" w:customStyle="1" w:styleId="CopyrightText">
    <w:name w:val="Copyright Text"/>
    <w:basedOn w:val="BodyText"/>
    <w:rsid w:val="003E6417"/>
    <w:rPr>
      <w:sz w:val="18"/>
    </w:rPr>
  </w:style>
  <w:style w:type="paragraph" w:customStyle="1" w:styleId="BodySmallRight">
    <w:name w:val="Body Small Right"/>
    <w:basedOn w:val="BodyTextRight"/>
    <w:rsid w:val="003E6417"/>
    <w:rPr>
      <w:sz w:val="18"/>
      <w:szCs w:val="18"/>
    </w:rPr>
  </w:style>
  <w:style w:type="paragraph" w:customStyle="1" w:styleId="MarginEdition">
    <w:name w:val="Margin Edition"/>
    <w:basedOn w:val="MarginNote"/>
    <w:rsid w:val="003E6417"/>
    <w:pPr>
      <w:spacing w:before="0" w:after="0"/>
    </w:pPr>
    <w:rPr>
      <w:rFonts w:ascii="Times New Roman" w:hAnsi="Times New Roman"/>
      <w:color w:val="999999"/>
    </w:rPr>
  </w:style>
  <w:style w:type="paragraph" w:customStyle="1" w:styleId="Spacer">
    <w:name w:val="Spacer"/>
    <w:basedOn w:val="Normal"/>
    <w:rsid w:val="003E6417"/>
    <w:rPr>
      <w:sz w:val="2"/>
      <w:szCs w:val="2"/>
    </w:rPr>
  </w:style>
  <w:style w:type="character" w:customStyle="1" w:styleId="Small">
    <w:name w:val="Small"/>
    <w:basedOn w:val="DefaultParagraphFont"/>
    <w:rsid w:val="003E6417"/>
    <w:rPr>
      <w:sz w:val="16"/>
    </w:rPr>
  </w:style>
  <w:style w:type="paragraph" w:customStyle="1" w:styleId="WideTable">
    <w:name w:val="Wide Table"/>
    <w:basedOn w:val="Normal"/>
    <w:rsid w:val="003E6417"/>
    <w:pPr>
      <w:ind w:left="-1418"/>
    </w:pPr>
    <w:rPr>
      <w:sz w:val="2"/>
      <w:szCs w:val="2"/>
    </w:rPr>
  </w:style>
  <w:style w:type="character" w:styleId="PageNumber">
    <w:name w:val="page number"/>
    <w:basedOn w:val="DefaultParagraphFont"/>
    <w:rsid w:val="003E6417"/>
  </w:style>
  <w:style w:type="paragraph" w:styleId="Quote">
    <w:name w:val="Quote"/>
    <w:basedOn w:val="Heading1"/>
    <w:link w:val="QuoteChar"/>
    <w:qFormat/>
    <w:rsid w:val="003E6417"/>
    <w:rPr>
      <w:b w:val="0"/>
      <w:sz w:val="72"/>
      <w:szCs w:val="72"/>
      <w:lang w:val="en-NZ"/>
    </w:rPr>
  </w:style>
  <w:style w:type="character" w:customStyle="1" w:styleId="QuoteChar">
    <w:name w:val="Quote Char"/>
    <w:basedOn w:val="DefaultParagraphFont"/>
    <w:link w:val="Quote"/>
    <w:rsid w:val="003E641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E6417"/>
    <w:pPr>
      <w:pageBreakBefore/>
    </w:pPr>
  </w:style>
  <w:style w:type="paragraph" w:customStyle="1" w:styleId="Border">
    <w:name w:val="Border"/>
    <w:basedOn w:val="Normal"/>
    <w:qFormat/>
    <w:rsid w:val="003E641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E6417"/>
    <w:rPr>
      <w:b/>
      <w:bCs/>
      <w:i/>
      <w:iCs/>
      <w:color w:val="auto"/>
    </w:rPr>
  </w:style>
  <w:style w:type="paragraph" w:styleId="IntenseQuote">
    <w:name w:val="Intense Quote"/>
    <w:basedOn w:val="Normal"/>
    <w:next w:val="Normal"/>
    <w:link w:val="IntenseQuoteChar"/>
    <w:uiPriority w:val="30"/>
    <w:qFormat/>
    <w:rsid w:val="003E641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E641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E6417"/>
    <w:rPr>
      <w:smallCaps/>
      <w:color w:val="auto"/>
      <w:u w:val="single"/>
    </w:rPr>
  </w:style>
  <w:style w:type="character" w:styleId="IntenseReference">
    <w:name w:val="Intense Reference"/>
    <w:basedOn w:val="DefaultParagraphFont"/>
    <w:uiPriority w:val="32"/>
    <w:qFormat/>
    <w:rsid w:val="003E6417"/>
    <w:rPr>
      <w:b/>
      <w:bCs/>
      <w:smallCaps/>
      <w:color w:val="auto"/>
      <w:spacing w:val="5"/>
      <w:u w:val="single"/>
    </w:rPr>
  </w:style>
  <w:style w:type="paragraph" w:customStyle="1" w:styleId="2ColumnHeading">
    <w:name w:val="2Column Heading"/>
    <w:basedOn w:val="BodyText"/>
    <w:qFormat/>
    <w:rsid w:val="003E6417"/>
    <w:pPr>
      <w:spacing w:after="60"/>
      <w:ind w:left="-2268"/>
    </w:pPr>
    <w:rPr>
      <w:b/>
    </w:rPr>
  </w:style>
  <w:style w:type="paragraph" w:customStyle="1" w:styleId="Heading1TOC">
    <w:name w:val="Heading1 TOC"/>
    <w:basedOn w:val="Normal"/>
    <w:qFormat/>
    <w:rsid w:val="003E6417"/>
    <w:pPr>
      <w:spacing w:before="240" w:after="120"/>
    </w:pPr>
    <w:rPr>
      <w:rFonts w:ascii="Times New Roman" w:hAnsi="Times New Roman"/>
      <w:b/>
      <w:sz w:val="32"/>
    </w:rPr>
  </w:style>
  <w:style w:type="paragraph" w:customStyle="1" w:styleId="Heading2TOC">
    <w:name w:val="Heading2 TOC"/>
    <w:basedOn w:val="Normal"/>
    <w:qFormat/>
    <w:rsid w:val="003E6417"/>
    <w:pPr>
      <w:spacing w:before="240" w:after="60"/>
    </w:pPr>
    <w:rPr>
      <w:rFonts w:ascii="Times New Roman" w:hAnsi="Times New Roman"/>
      <w:b/>
      <w:sz w:val="28"/>
    </w:rPr>
  </w:style>
  <w:style w:type="character" w:customStyle="1" w:styleId="Underline">
    <w:name w:val="Underline"/>
    <w:basedOn w:val="DefaultParagraphFont"/>
    <w:qFormat/>
    <w:rsid w:val="003E6417"/>
    <w:rPr>
      <w:u w:val="single"/>
    </w:rPr>
  </w:style>
  <w:style w:type="character" w:customStyle="1" w:styleId="BoldandItalics">
    <w:name w:val="Bold and Italics"/>
    <w:qFormat/>
    <w:rsid w:val="003E6417"/>
    <w:rPr>
      <w:b/>
      <w:i/>
      <w:u w:val="none"/>
    </w:rPr>
  </w:style>
  <w:style w:type="paragraph" w:styleId="BalloonText">
    <w:name w:val="Balloon Text"/>
    <w:basedOn w:val="Normal"/>
    <w:link w:val="BalloonTextChar"/>
    <w:rsid w:val="003E6417"/>
    <w:rPr>
      <w:rFonts w:ascii="Tahoma" w:hAnsi="Tahoma" w:cs="Tahoma"/>
      <w:sz w:val="16"/>
      <w:szCs w:val="16"/>
    </w:rPr>
  </w:style>
  <w:style w:type="character" w:customStyle="1" w:styleId="BalloonTextChar">
    <w:name w:val="Balloon Text Char"/>
    <w:basedOn w:val="DefaultParagraphFont"/>
    <w:link w:val="BalloonText"/>
    <w:rsid w:val="003E641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E641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E641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E6417"/>
    <w:rPr>
      <w:b/>
      <w:color w:val="660033"/>
      <w:spacing w:val="0"/>
    </w:rPr>
  </w:style>
  <w:style w:type="paragraph" w:customStyle="1" w:styleId="Nameditemlist">
    <w:name w:val="Named item list"/>
    <w:basedOn w:val="BodyText"/>
    <w:qFormat/>
    <w:rsid w:val="003E6417"/>
    <w:pPr>
      <w:tabs>
        <w:tab w:val="left" w:pos="2835"/>
      </w:tabs>
      <w:ind w:left="2835" w:hanging="2835"/>
    </w:pPr>
  </w:style>
  <w:style w:type="paragraph" w:customStyle="1" w:styleId="BodyTextnopadding">
    <w:name w:val="Body Text no padding"/>
    <w:basedOn w:val="BodyText"/>
    <w:qFormat/>
    <w:rsid w:val="003E6417"/>
    <w:pPr>
      <w:spacing w:before="0" w:after="0"/>
    </w:pPr>
  </w:style>
  <w:style w:type="paragraph" w:customStyle="1" w:styleId="BodyTextBold">
    <w:name w:val="Body Text Bold"/>
    <w:basedOn w:val="BodyText"/>
    <w:qFormat/>
    <w:rsid w:val="003E6417"/>
    <w:rPr>
      <w:b/>
    </w:rPr>
  </w:style>
  <w:style w:type="character" w:styleId="Hyperlink">
    <w:name w:val="Hyperlink"/>
    <w:basedOn w:val="DefaultParagraphFont"/>
    <w:uiPriority w:val="99"/>
    <w:unhideWhenUsed/>
    <w:rsid w:val="000D1F2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1610</Words>
  <Characters>10227</Characters>
  <Application>Microsoft Office Word</Application>
  <DocSecurity>0</DocSecurity>
  <Lines>300</Lines>
  <Paragraphs>164</Paragraphs>
  <ScaleCrop>false</ScaleCrop>
  <Company>Author-it Software Corporation Ltd.</Company>
  <LinksUpToDate>false</LinksUpToDate>
  <CharactersWithSpaces>11673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HLTAHW031 Provide information/strategies to enhance capacities of Aboriginal/Torres Strait Islander families</dc:title>
  <dc:subject>Approved</dc:subject>
  <dc:creator>HumanAbility</dc:creator>
  <cp:keywords>Release: 2</cp:keywords>
  <dc:description>Review Date: 12 April 2008</dc:description>
  <cp:lastModifiedBy>HSD_TPCMSd.prod</cp:lastModifiedBy>
  <cp:revision>3</cp:revision>
  <dcterms:created xsi:type="dcterms:W3CDTF">2025-03-01T09:18:00Z</dcterms:created>
  <dcterms:modified xsi:type="dcterms:W3CDTF">2025-03-01T09:18:00Z</dcterms:modified>
</cp:coreProperties>
</file>