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0BA" w:rsidP="005640BA">
      <w:pPr>
        <w:pStyle w:val="Title"/>
      </w:pPr>
      <w:r>
        <w:fldChar w:fldCharType="begin"/>
      </w:r>
      <w:r>
        <w:instrText xml:space="preserve"> TITLE   \* MERGEFORMAT </w:instrText>
      </w:r>
      <w:r>
        <w:fldChar w:fldCharType="separate"/>
      </w:r>
      <w:r>
        <w:t>Assessment Requirements for HLTAHW031 Provide information/strategies to enhance capacities of Aboriginal/Torres Strait Islander families</w:t>
      </w:r>
      <w:r>
        <w:fldChar w:fldCharType="end"/>
      </w:r>
    </w:p>
    <w:p w:rsidR="005640BA" w:rsidP="005640BA">
      <w:pPr>
        <w:pStyle w:val="Version"/>
        <w:sectPr w:rsidSect="00A50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06D2" w:rsidP="00A506D2">
      <w:pPr>
        <w:pStyle w:val="SuperHeading"/>
      </w:pPr>
      <w:r w:rsidRPr="00A506D2">
        <w:t>Assessment Requirements for HLTAHW031 Provide information/strategies to enhance capacities of Aboriginal/Torres Strait Islander families</w:t>
      </w:r>
    </w:p>
    <w:p w:rsidR="00000000" w:rsidRPr="00A506D2" w:rsidP="00A506D2">
      <w:pPr>
        <w:pStyle w:val="Heading1"/>
      </w:pPr>
      <w:bookmarkStart w:id="1" w:name="O_745076"/>
      <w:bookmarkEnd w:id="1"/>
      <w:r w:rsidRPr="00A506D2">
        <w:t>Modification History</w:t>
      </w:r>
    </w:p>
    <w:tbl>
      <w:tblPr>
        <w:tblW w:w="0" w:type="auto"/>
        <w:tblLayout w:type="fixed"/>
        <w:tblCellMar>
          <w:left w:w="62" w:type="dxa"/>
          <w:right w:w="62" w:type="dxa"/>
        </w:tblCellMar>
        <w:tblLook w:val="0000"/>
      </w:tblPr>
      <w:tblGrid>
        <w:gridCol w:w="3060"/>
        <w:gridCol w:w="6074"/>
      </w:tblGrid>
      <w:tr w:rsidTr="00A506D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506D2" w:rsidP="00A506D2">
            <w:pPr>
              <w:pStyle w:val="BodyText"/>
            </w:pPr>
            <w:r w:rsidRPr="00A506D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06D2">
            <w:pPr>
              <w:pStyle w:val="BodyText"/>
              <w:rPr>
                <w:lang w:val="en-NZ"/>
              </w:rPr>
            </w:pPr>
            <w:r w:rsidRPr="00A506D2">
              <w:rPr>
                <w:rStyle w:val="SpecialBold"/>
              </w:rPr>
              <w:t>Comments</w:t>
            </w:r>
          </w:p>
        </w:tc>
      </w:tr>
      <w:tr w:rsidTr="00A506D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06D2">
            <w:pPr>
              <w:pStyle w:val="BodyText"/>
              <w:rPr>
                <w:lang w:val="en-NZ"/>
              </w:rPr>
            </w:pPr>
            <w:r w:rsidRPr="00A506D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506D2" w:rsidP="00A506D2">
            <w:pPr>
              <w:pStyle w:val="BodyText"/>
            </w:pPr>
            <w:r w:rsidRPr="00A506D2">
              <w:t>Updated:</w:t>
            </w:r>
          </w:p>
          <w:p w:rsidR="00000000" w:rsidRPr="00A506D2" w:rsidP="00A506D2">
            <w:pPr>
              <w:pStyle w:val="ListBullet"/>
            </w:pPr>
            <w:r w:rsidRPr="00A506D2">
              <w:t>assessor requirements statement</w:t>
            </w:r>
          </w:p>
          <w:p w:rsidR="00000000" w:rsidRPr="00A506D2" w:rsidP="00A506D2">
            <w:pPr>
              <w:pStyle w:val="ListBullet"/>
            </w:pPr>
            <w:r w:rsidRPr="00A506D2">
              <w:t>foundation skills lead in statement</w:t>
            </w:r>
          </w:p>
          <w:p w:rsidR="00000000" w:rsidRPr="00A506D2" w:rsidP="00A506D2">
            <w:pPr>
              <w:pStyle w:val="ListBullet"/>
            </w:pPr>
            <w:r w:rsidRPr="00A506D2">
              <w:t>licensing statement</w:t>
            </w:r>
          </w:p>
          <w:p w:rsidR="00000000" w:rsidRPr="00A506D2" w:rsidP="00A506D2">
            <w:pPr>
              <w:pStyle w:val="ListBullet"/>
            </w:pPr>
            <w:r w:rsidRPr="00A506D2">
              <w:t>modification history to reflect 2012 standards</w:t>
            </w:r>
          </w:p>
          <w:p w:rsidR="00000000" w:rsidP="00A506D2">
            <w:pPr>
              <w:pStyle w:val="BodyText"/>
              <w:rPr>
                <w:lang w:val="en-NZ"/>
              </w:rPr>
            </w:pPr>
            <w:r w:rsidRPr="00A506D2">
              <w:t>Equivalent outcome.</w:t>
            </w:r>
          </w:p>
        </w:tc>
      </w:tr>
      <w:tr w:rsidTr="00A506D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06D2">
            <w:pPr>
              <w:pStyle w:val="BodyText"/>
              <w:rPr>
                <w:lang w:val="en-NZ"/>
              </w:rPr>
            </w:pPr>
            <w:r w:rsidRPr="00A506D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506D2" w:rsidP="00A506D2">
            <w:pPr>
              <w:pStyle w:val="BodyText"/>
            </w:pPr>
            <w:r w:rsidRPr="00A506D2">
              <w:t xml:space="preserve">This version was released in </w:t>
            </w:r>
            <w:r w:rsidRPr="00A506D2">
              <w:rPr>
                <w:rStyle w:val="Emphasis"/>
              </w:rPr>
              <w:t>HLT Health Training Package release 1.0</w:t>
            </w:r>
            <w:r w:rsidRPr="00A506D2">
              <w:t xml:space="preserve"> and meets the requirements of the 2012 Standards for Training Packages.</w:t>
            </w:r>
          </w:p>
          <w:p w:rsidR="00000000" w:rsidRPr="00A506D2" w:rsidP="00A506D2">
            <w:pPr>
              <w:pStyle w:val="BodyText"/>
            </w:pPr>
            <w:r w:rsidRPr="00A506D2">
              <w:t>Significant changes to elements and performance criteria.</w:t>
            </w:r>
            <w:r w:rsidRPr="00A506D2">
              <w:br/>
              <w:t>New evidence requirements for assessment, including volume and environment requirements.</w:t>
            </w:r>
          </w:p>
        </w:tc>
      </w:tr>
    </w:tbl>
    <w:p w:rsidR="00000000" w:rsidRPr="00A506D2" w:rsidP="00A506D2">
      <w:pPr>
        <w:pStyle w:val="BodyText"/>
      </w:pPr>
    </w:p>
    <w:p w:rsidR="00000000" w:rsidRPr="00A506D2" w:rsidP="00A506D2">
      <w:pPr>
        <w:pStyle w:val="AllowPageBreak"/>
      </w:pPr>
    </w:p>
    <w:p w:rsidR="00000000" w:rsidRPr="00A506D2" w:rsidP="00A506D2">
      <w:pPr>
        <w:pStyle w:val="Heading1"/>
      </w:pPr>
      <w:bookmarkStart w:id="2" w:name="O_745075"/>
      <w:bookmarkEnd w:id="2"/>
      <w:r w:rsidRPr="00A506D2">
        <w:t>Performance Evide</w:t>
      </w:r>
      <w:r w:rsidRPr="00A506D2">
        <w:t>nce</w:t>
      </w:r>
    </w:p>
    <w:p w:rsidR="00000000" w:rsidRPr="00A506D2" w:rsidP="005640BA">
      <w:pPr>
        <w:pStyle w:val="BodyText"/>
      </w:pPr>
      <w:r w:rsidRPr="00A506D2">
        <w:t xml:space="preserve">The candidate must show evidence of the ability to complete tasks outlined in elements and performance criteria of this unit, manage tasks and manage contingencies in the context of the job role. </w:t>
      </w:r>
    </w:p>
    <w:p w:rsidR="00000000" w:rsidRPr="00A506D2" w:rsidP="005640BA">
      <w:pPr>
        <w:pStyle w:val="BodyText"/>
      </w:pPr>
      <w:r w:rsidRPr="00A506D2">
        <w:t>There must be evidence that the candidate has:</w:t>
      </w:r>
    </w:p>
    <w:p w:rsidR="00000000" w:rsidRPr="00A506D2" w:rsidP="00A506D2">
      <w:pPr>
        <w:pStyle w:val="ListBullet"/>
      </w:pPr>
      <w:r w:rsidRPr="00A506D2">
        <w:t>suppo</w:t>
      </w:r>
      <w:r w:rsidRPr="00A506D2">
        <w:t>rted at least five families (including children and/or young people) to develop their capabilities. This includes:</w:t>
      </w:r>
    </w:p>
    <w:p w:rsidR="00000000" w:rsidRPr="00A506D2" w:rsidP="00A506D2">
      <w:pPr>
        <w:pStyle w:val="List2"/>
      </w:pPr>
      <w:r>
        <w:t>•</w:t>
      </w:r>
      <w:r>
        <w:tab/>
      </w:r>
      <w:r w:rsidRPr="00A506D2">
        <w:t>communicating effectively in a group and one-on-one environment to promote healthy practices and discussing health issues</w:t>
      </w:r>
    </w:p>
    <w:p w:rsidR="00000000" w:rsidRPr="00A506D2" w:rsidP="00A506D2">
      <w:pPr>
        <w:pStyle w:val="List2"/>
      </w:pPr>
      <w:r>
        <w:t>•</w:t>
      </w:r>
      <w:r>
        <w:tab/>
      </w:r>
      <w:r w:rsidRPr="00A506D2">
        <w:t>providing accurate and relevant information and guidance about family issues and strategies to strengthen families, in line with identified individual and community needs</w:t>
      </w:r>
    </w:p>
    <w:p w:rsidR="00000000" w:rsidRPr="00A506D2" w:rsidP="00A506D2">
      <w:pPr>
        <w:pStyle w:val="List2"/>
      </w:pPr>
      <w:r>
        <w:t>•</w:t>
      </w:r>
      <w:r>
        <w:tab/>
      </w:r>
      <w:r w:rsidRPr="00A506D2">
        <w:t>identifying intervention and support strategies appropriate to the client’s famil</w:t>
      </w:r>
      <w:r w:rsidRPr="00A506D2">
        <w:t>y issues</w:t>
      </w:r>
    </w:p>
    <w:p w:rsidR="005640BA" w:rsidP="00A506D2">
      <w:pPr>
        <w:pStyle w:val="List2"/>
      </w:pPr>
      <w:r>
        <w:t>•</w:t>
      </w:r>
      <w:r>
        <w:tab/>
      </w:r>
      <w:r w:rsidRPr="00A506D2">
        <w:t>making referrals to appropriate services to assist with client’s family health problems and following up as required.</w:t>
      </w:r>
    </w:p>
    <w:p w:rsidR="005640BA" w:rsidP="00A506D2">
      <w:pPr>
        <w:pStyle w:val="List2"/>
      </w:pPr>
    </w:p>
    <w:p w:rsidR="00000000" w:rsidRPr="00A506D2" w:rsidP="00A506D2">
      <w:pPr>
        <w:pStyle w:val="Heading1"/>
      </w:pPr>
      <w:bookmarkStart w:id="3" w:name="O_745074"/>
      <w:bookmarkEnd w:id="3"/>
      <w:r w:rsidRPr="00A506D2">
        <w:t>Knowledge Evidence</w:t>
      </w:r>
    </w:p>
    <w:p w:rsidR="00000000" w:rsidRPr="00A506D2" w:rsidP="005640BA">
      <w:pPr>
        <w:pStyle w:val="BodyText"/>
      </w:pPr>
      <w:r w:rsidRPr="00A506D2">
        <w:t>The candidate must be able to demonstrate essential knowledge required to effectively do t</w:t>
      </w:r>
      <w:r w:rsidRPr="00A506D2">
        <w:t>he task outlined in elements and performance criteria of this unit, manage the task and manage contingencies in the context of the identified work role.</w:t>
      </w:r>
    </w:p>
    <w:p w:rsidR="00000000" w:rsidRPr="00A506D2" w:rsidP="005640BA">
      <w:pPr>
        <w:pStyle w:val="BodyText"/>
      </w:pPr>
      <w:r w:rsidRPr="00A506D2">
        <w:t>This includes knowledge of:</w:t>
      </w:r>
    </w:p>
    <w:p w:rsidR="00000000" w:rsidRPr="00A506D2" w:rsidP="00A506D2">
      <w:pPr>
        <w:pStyle w:val="List2"/>
      </w:pPr>
      <w:r>
        <w:t>•</w:t>
      </w:r>
      <w:r>
        <w:tab/>
      </w:r>
      <w:r w:rsidRPr="00A506D2">
        <w:t>definitions and forms of violence, sexual assault, physical and emotion</w:t>
      </w:r>
      <w:r w:rsidRPr="00A506D2">
        <w:t>al abuse and neglect, including:</w:t>
      </w:r>
    </w:p>
    <w:p w:rsidR="00000000" w:rsidRPr="00A506D2" w:rsidP="00A506D2">
      <w:pPr>
        <w:pStyle w:val="List3"/>
      </w:pPr>
      <w:r>
        <w:t>•</w:t>
      </w:r>
      <w:r>
        <w:tab/>
      </w:r>
      <w:r w:rsidRPr="00A506D2">
        <w:t>indicators and common behaviours</w:t>
      </w:r>
    </w:p>
    <w:p w:rsidR="00000000" w:rsidRPr="00A506D2" w:rsidP="00A506D2">
      <w:pPr>
        <w:pStyle w:val="List3"/>
      </w:pPr>
      <w:r>
        <w:t>•</w:t>
      </w:r>
      <w:r>
        <w:tab/>
      </w:r>
      <w:r w:rsidRPr="00A506D2">
        <w:t>factors involved and links between them</w:t>
      </w:r>
    </w:p>
    <w:p w:rsidR="00000000" w:rsidRPr="00A506D2" w:rsidP="00A506D2">
      <w:pPr>
        <w:pStyle w:val="List3"/>
      </w:pPr>
      <w:r>
        <w:t>•</w:t>
      </w:r>
      <w:r>
        <w:tab/>
      </w:r>
      <w:r w:rsidRPr="00A506D2">
        <w:t>potential impact on individuals and families involved and the community</w:t>
      </w:r>
    </w:p>
    <w:p w:rsidR="00000000" w:rsidRPr="00A506D2" w:rsidP="00A506D2">
      <w:pPr>
        <w:pStyle w:val="List3"/>
      </w:pPr>
      <w:r>
        <w:t>•</w:t>
      </w:r>
      <w:r>
        <w:tab/>
      </w:r>
      <w:r w:rsidRPr="00A506D2">
        <w:t>likely needs of individuals and families involved</w:t>
      </w:r>
    </w:p>
    <w:p w:rsidR="00000000" w:rsidRPr="00A506D2" w:rsidP="00A506D2">
      <w:pPr>
        <w:pStyle w:val="List3"/>
      </w:pPr>
      <w:r>
        <w:t>•</w:t>
      </w:r>
      <w:r>
        <w:tab/>
      </w:r>
      <w:r w:rsidRPr="00A506D2">
        <w:t xml:space="preserve">knowledge of </w:t>
      </w:r>
      <w:r w:rsidRPr="00A506D2">
        <w:t>the social, political, historical, and economic context of family and domestic violence, including types and nature of violence</w:t>
      </w:r>
    </w:p>
    <w:p w:rsidR="00000000" w:rsidRPr="00A506D2" w:rsidP="00A506D2">
      <w:pPr>
        <w:pStyle w:val="List3"/>
      </w:pPr>
      <w:r>
        <w:t>•</w:t>
      </w:r>
      <w:r>
        <w:tab/>
      </w:r>
      <w:r w:rsidRPr="00A506D2">
        <w:t>nature and dynamics of abuse, assault and violence in Aboriginal and/or Torres Strait Islander communities</w:t>
      </w:r>
    </w:p>
    <w:p w:rsidR="00000000" w:rsidRPr="00A506D2" w:rsidP="00A506D2">
      <w:pPr>
        <w:pStyle w:val="List3"/>
      </w:pPr>
      <w:r>
        <w:t>•</w:t>
      </w:r>
      <w:r>
        <w:tab/>
      </w:r>
      <w:r w:rsidRPr="00A506D2">
        <w:t>impact of the r</w:t>
      </w:r>
      <w:r w:rsidRPr="00A506D2">
        <w:t>isk of and actual violence and abuse on children, families, adults and community</w:t>
      </w:r>
    </w:p>
    <w:p w:rsidR="00000000" w:rsidRPr="00A506D2" w:rsidP="00A506D2">
      <w:pPr>
        <w:pStyle w:val="List3"/>
      </w:pPr>
      <w:r>
        <w:t>•</w:t>
      </w:r>
      <w:r>
        <w:tab/>
      </w:r>
      <w:r w:rsidRPr="00A506D2">
        <w:t>misconceptions and prevalent attitudes about violence and abuse which impede individuals and families seeking help, and hinder community development and other interventions</w:t>
      </w:r>
    </w:p>
    <w:p w:rsidR="00000000" w:rsidRPr="00A506D2" w:rsidP="00A506D2">
      <w:pPr>
        <w:pStyle w:val="List2"/>
      </w:pPr>
      <w:r>
        <w:t>•</w:t>
      </w:r>
      <w:r>
        <w:tab/>
      </w:r>
      <w:r w:rsidRPr="00A506D2">
        <w:t>strategies to support children, young people and families who:</w:t>
      </w:r>
    </w:p>
    <w:p w:rsidR="00000000" w:rsidRPr="00A506D2" w:rsidP="00A506D2">
      <w:pPr>
        <w:pStyle w:val="List3"/>
      </w:pPr>
      <w:r>
        <w:t>•</w:t>
      </w:r>
      <w:r>
        <w:tab/>
      </w:r>
      <w:r w:rsidRPr="00A506D2">
        <w:t>have experienced or are at risk of familial violence, sexual assault, physical and emotional abuse or neglect</w:t>
      </w:r>
    </w:p>
    <w:p w:rsidR="00000000" w:rsidRPr="00A506D2" w:rsidP="00A506D2">
      <w:pPr>
        <w:pStyle w:val="List3"/>
      </w:pPr>
      <w:r>
        <w:t>•</w:t>
      </w:r>
      <w:r>
        <w:tab/>
      </w:r>
      <w:r w:rsidRPr="00A506D2">
        <w:t>are in crisis situations</w:t>
      </w:r>
    </w:p>
    <w:p w:rsidR="00000000" w:rsidRPr="00A506D2" w:rsidP="00A506D2">
      <w:pPr>
        <w:pStyle w:val="List3"/>
      </w:pPr>
      <w:r>
        <w:t>•</w:t>
      </w:r>
      <w:r>
        <w:tab/>
      </w:r>
      <w:r w:rsidRPr="00A506D2">
        <w:t>require long-term support</w:t>
      </w:r>
    </w:p>
    <w:p w:rsidR="00000000" w:rsidRPr="00A506D2" w:rsidP="00A506D2">
      <w:pPr>
        <w:pStyle w:val="List2"/>
      </w:pPr>
      <w:r>
        <w:t>•</w:t>
      </w:r>
      <w:r>
        <w:tab/>
      </w:r>
      <w:r w:rsidRPr="00A506D2">
        <w:t>how to apply commu</w:t>
      </w:r>
      <w:r w:rsidRPr="00A506D2">
        <w:t>nity development principles and strategies</w:t>
      </w:r>
    </w:p>
    <w:p w:rsidR="00000000" w:rsidRPr="00A506D2" w:rsidP="00A506D2">
      <w:pPr>
        <w:pStyle w:val="List2"/>
      </w:pPr>
      <w:r>
        <w:t>•</w:t>
      </w:r>
      <w:r>
        <w:tab/>
      </w:r>
      <w:r w:rsidRPr="00A506D2">
        <w:t>diversity of Aboriginal and/or Torres Strait Islander cultures</w:t>
      </w:r>
    </w:p>
    <w:p w:rsidR="00000000" w:rsidRPr="00A506D2" w:rsidP="00A506D2">
      <w:pPr>
        <w:pStyle w:val="List2"/>
      </w:pPr>
      <w:r>
        <w:t>•</w:t>
      </w:r>
      <w:r>
        <w:tab/>
      </w:r>
      <w:r w:rsidRPr="00A506D2">
        <w:t>impact of colonisation on individual and community identity through the loss of family, kin, language, social structures, traditional land ownership, law, knowledge and cultural practices</w:t>
      </w:r>
    </w:p>
    <w:p w:rsidR="00000000" w:rsidRPr="00A506D2" w:rsidP="00A506D2">
      <w:pPr>
        <w:pStyle w:val="List2"/>
      </w:pPr>
      <w:r>
        <w:t>•</w:t>
      </w:r>
      <w:r>
        <w:tab/>
      </w:r>
      <w:r w:rsidRPr="00A506D2">
        <w:t>interaction between western and traditional practices, including</w:t>
      </w:r>
      <w:r w:rsidRPr="00A506D2">
        <w:t xml:space="preserve"> impact of ‘culture shock’</w:t>
      </w:r>
    </w:p>
    <w:p w:rsidR="00000000" w:rsidRPr="00A506D2" w:rsidP="00A506D2">
      <w:pPr>
        <w:pStyle w:val="List2"/>
      </w:pPr>
      <w:r>
        <w:t>•</w:t>
      </w:r>
      <w:r>
        <w:tab/>
      </w:r>
      <w:r w:rsidRPr="00A506D2">
        <w:t xml:space="preserve">historical, social, political and economic factors contributing to ill health and chronic conditions among Aboriginal and/or Torres Strait Islander peoples </w:t>
      </w:r>
    </w:p>
    <w:p w:rsidR="00000000" w:rsidRPr="00A506D2" w:rsidP="00A506D2">
      <w:pPr>
        <w:pStyle w:val="List2"/>
      </w:pPr>
      <w:r>
        <w:t>•</w:t>
      </w:r>
      <w:r>
        <w:tab/>
      </w:r>
      <w:r w:rsidRPr="00A506D2">
        <w:t>culturally safe and appropriate forms of communication and interacti</w:t>
      </w:r>
      <w:r w:rsidRPr="00A506D2">
        <w:t>on with individuals and communities</w:t>
      </w:r>
    </w:p>
    <w:p w:rsidR="00000000" w:rsidRPr="00A506D2" w:rsidP="00A506D2">
      <w:pPr>
        <w:pStyle w:val="List2"/>
      </w:pPr>
      <w:r>
        <w:t>•</w:t>
      </w:r>
      <w:r>
        <w:tab/>
      </w:r>
      <w:r w:rsidRPr="00A506D2">
        <w:t>organisation procedures, state, territory and/or federal legislation and regulations informing own scope of practice, including:</w:t>
      </w:r>
    </w:p>
    <w:p w:rsidR="00000000" w:rsidRPr="00A506D2" w:rsidP="00A506D2">
      <w:pPr>
        <w:pStyle w:val="List3"/>
      </w:pPr>
      <w:r>
        <w:t>•</w:t>
      </w:r>
      <w:r>
        <w:tab/>
      </w:r>
      <w:r w:rsidRPr="00A506D2">
        <w:t>duty of care</w:t>
      </w:r>
    </w:p>
    <w:p w:rsidR="00000000" w:rsidRPr="00A506D2" w:rsidP="00A506D2">
      <w:pPr>
        <w:pStyle w:val="List3"/>
      </w:pPr>
      <w:r>
        <w:t>•</w:t>
      </w:r>
      <w:r>
        <w:tab/>
      </w:r>
      <w:r w:rsidRPr="00A506D2">
        <w:t>mandatory reporting requirements and child protection systems</w:t>
      </w:r>
    </w:p>
    <w:p w:rsidR="00000000" w:rsidRPr="00A506D2" w:rsidP="00A506D2">
      <w:pPr>
        <w:pStyle w:val="List3"/>
      </w:pPr>
      <w:r>
        <w:t>•</w:t>
      </w:r>
      <w:r>
        <w:tab/>
      </w:r>
      <w:r w:rsidRPr="00A506D2">
        <w:t>ethic</w:t>
      </w:r>
      <w:r w:rsidRPr="00A506D2">
        <w:t xml:space="preserve">al considerations </w:t>
      </w:r>
    </w:p>
    <w:p w:rsidR="00000000" w:rsidRPr="00A506D2" w:rsidP="00A506D2">
      <w:pPr>
        <w:pStyle w:val="List3"/>
      </w:pPr>
      <w:r>
        <w:t>•</w:t>
      </w:r>
      <w:r>
        <w:tab/>
      </w:r>
      <w:r w:rsidRPr="00A506D2">
        <w:t>children’s and human rights</w:t>
      </w:r>
    </w:p>
    <w:p w:rsidR="00000000" w:rsidRPr="00A506D2" w:rsidP="00A506D2">
      <w:pPr>
        <w:pStyle w:val="List3"/>
      </w:pPr>
      <w:r>
        <w:t>•</w:t>
      </w:r>
      <w:r>
        <w:tab/>
      </w:r>
      <w:r w:rsidRPr="00A506D2">
        <w:t>codes of practice</w:t>
      </w:r>
    </w:p>
    <w:p w:rsidR="00000000" w:rsidRPr="00A506D2" w:rsidP="00A506D2">
      <w:pPr>
        <w:pStyle w:val="List3"/>
      </w:pPr>
      <w:r>
        <w:t>•</w:t>
      </w:r>
      <w:r>
        <w:tab/>
      </w:r>
      <w:r w:rsidRPr="00A506D2">
        <w:t>discrimination on unlawful grounds, including race, sex, sexual orientation, gender, religion, culture</w:t>
      </w:r>
    </w:p>
    <w:p w:rsidR="00000000" w:rsidRPr="00A506D2" w:rsidP="00A506D2">
      <w:pPr>
        <w:pStyle w:val="List2"/>
      </w:pPr>
      <w:r>
        <w:t>•</w:t>
      </w:r>
      <w:r>
        <w:tab/>
      </w:r>
      <w:r w:rsidRPr="00A506D2">
        <w:t>current organisation procedures, practices and standards relating to:</w:t>
      </w:r>
    </w:p>
    <w:p w:rsidR="00000000" w:rsidRPr="00A506D2" w:rsidP="00A506D2">
      <w:pPr>
        <w:pStyle w:val="List3"/>
      </w:pPr>
      <w:r>
        <w:t>•</w:t>
      </w:r>
      <w:r>
        <w:tab/>
      </w:r>
      <w:r w:rsidRPr="00A506D2">
        <w:t>clie</w:t>
      </w:r>
      <w:r w:rsidRPr="00A506D2">
        <w:t>nt assessment</w:t>
      </w:r>
    </w:p>
    <w:p w:rsidR="00000000" w:rsidRPr="00A506D2" w:rsidP="00A506D2">
      <w:pPr>
        <w:pStyle w:val="List3"/>
      </w:pPr>
      <w:r>
        <w:t>•</w:t>
      </w:r>
      <w:r>
        <w:tab/>
      </w:r>
      <w:r w:rsidRPr="00A506D2">
        <w:t>allocation of services</w:t>
      </w:r>
    </w:p>
    <w:p w:rsidR="00000000" w:rsidRPr="00A506D2" w:rsidP="00A506D2">
      <w:pPr>
        <w:pStyle w:val="List3"/>
      </w:pPr>
      <w:r>
        <w:t>•</w:t>
      </w:r>
      <w:r>
        <w:tab/>
      </w:r>
      <w:r w:rsidRPr="00A506D2">
        <w:t>case management</w:t>
      </w:r>
    </w:p>
    <w:p w:rsidR="00000000" w:rsidRPr="00A506D2" w:rsidP="00A506D2">
      <w:pPr>
        <w:pStyle w:val="List3"/>
      </w:pPr>
      <w:r>
        <w:t>•</w:t>
      </w:r>
      <w:r>
        <w:tab/>
      </w:r>
      <w:r w:rsidRPr="00A506D2">
        <w:t>interviewing</w:t>
      </w:r>
    </w:p>
    <w:p w:rsidR="00000000" w:rsidRPr="00A506D2" w:rsidP="00A506D2">
      <w:pPr>
        <w:pStyle w:val="List3"/>
      </w:pPr>
      <w:r>
        <w:t>•</w:t>
      </w:r>
      <w:r>
        <w:tab/>
      </w:r>
      <w:r w:rsidRPr="00A506D2">
        <w:t>code of conduct</w:t>
      </w:r>
    </w:p>
    <w:p w:rsidR="00000000" w:rsidRPr="00A506D2" w:rsidP="00A506D2">
      <w:pPr>
        <w:pStyle w:val="List3"/>
      </w:pPr>
      <w:r>
        <w:t>•</w:t>
      </w:r>
      <w:r>
        <w:tab/>
      </w:r>
      <w:r w:rsidRPr="00A506D2">
        <w:t>confidentiality</w:t>
      </w:r>
    </w:p>
    <w:p w:rsidR="00000000" w:rsidRPr="00A506D2" w:rsidP="00A506D2">
      <w:pPr>
        <w:pStyle w:val="List3"/>
      </w:pPr>
      <w:r>
        <w:t>•</w:t>
      </w:r>
      <w:r>
        <w:tab/>
      </w:r>
      <w:r w:rsidRPr="00A506D2">
        <w:t>file management</w:t>
      </w:r>
    </w:p>
    <w:p w:rsidR="00000000" w:rsidRPr="00A506D2" w:rsidP="00A506D2">
      <w:pPr>
        <w:pStyle w:val="List3"/>
      </w:pPr>
      <w:r>
        <w:t>•</w:t>
      </w:r>
      <w:r>
        <w:tab/>
      </w:r>
      <w:r w:rsidRPr="00A506D2">
        <w:t>use of resources</w:t>
      </w:r>
    </w:p>
    <w:p w:rsidR="00000000" w:rsidRPr="00A506D2" w:rsidP="00A506D2">
      <w:pPr>
        <w:pStyle w:val="List3"/>
      </w:pPr>
      <w:r>
        <w:t>•</w:t>
      </w:r>
      <w:r>
        <w:tab/>
      </w:r>
      <w:r w:rsidRPr="00A506D2">
        <w:t>programmed intervention</w:t>
      </w:r>
    </w:p>
    <w:p w:rsidR="00000000" w:rsidRPr="00A506D2" w:rsidP="00A506D2">
      <w:pPr>
        <w:pStyle w:val="List2"/>
      </w:pPr>
      <w:r>
        <w:t>•</w:t>
      </w:r>
      <w:r>
        <w:tab/>
      </w:r>
      <w:r w:rsidRPr="00A506D2">
        <w:t>additional services including:</w:t>
      </w:r>
    </w:p>
    <w:p w:rsidR="00000000" w:rsidRPr="00A506D2" w:rsidP="00A506D2">
      <w:pPr>
        <w:pStyle w:val="List3"/>
      </w:pPr>
      <w:r>
        <w:t>•</w:t>
      </w:r>
      <w:r>
        <w:tab/>
      </w:r>
      <w:r w:rsidRPr="00A506D2">
        <w:t>other health care practices or agencies f</w:t>
      </w:r>
      <w:r w:rsidRPr="00A506D2">
        <w:t>or referral of individuals and families</w:t>
      </w:r>
    </w:p>
    <w:p w:rsidR="00000000" w:rsidRPr="00A506D2" w:rsidP="00A506D2">
      <w:pPr>
        <w:pStyle w:val="List3"/>
      </w:pPr>
      <w:r>
        <w:t>•</w:t>
      </w:r>
      <w:r>
        <w:tab/>
      </w:r>
      <w:r w:rsidRPr="00A506D2">
        <w:t>interpreter and translation services</w:t>
      </w:r>
    </w:p>
    <w:p w:rsidR="00000000" w:rsidRPr="00A506D2" w:rsidP="00A506D2">
      <w:pPr>
        <w:pStyle w:val="List2"/>
      </w:pPr>
      <w:r>
        <w:t>•</w:t>
      </w:r>
      <w:r>
        <w:tab/>
      </w:r>
      <w:r w:rsidRPr="00A506D2">
        <w:t>own professionalism, including:</w:t>
      </w:r>
    </w:p>
    <w:p w:rsidR="00000000" w:rsidRPr="00A506D2" w:rsidP="00A506D2">
      <w:pPr>
        <w:pStyle w:val="List3"/>
      </w:pPr>
      <w:r>
        <w:t>•</w:t>
      </w:r>
      <w:r>
        <w:tab/>
      </w:r>
      <w:r w:rsidRPr="00A506D2">
        <w:t>own values and attitudes and potential impact on clients</w:t>
      </w:r>
    </w:p>
    <w:p w:rsidR="005640BA" w:rsidP="00A506D2">
      <w:pPr>
        <w:pStyle w:val="List3"/>
      </w:pPr>
      <w:r>
        <w:t>•</w:t>
      </w:r>
      <w:r>
        <w:tab/>
      </w:r>
      <w:r w:rsidRPr="00A506D2">
        <w:t>ethical decision-making.</w:t>
      </w:r>
    </w:p>
    <w:p w:rsidR="005640BA" w:rsidP="00A506D2">
      <w:pPr>
        <w:pStyle w:val="List3"/>
      </w:pPr>
    </w:p>
    <w:p w:rsidR="00000000" w:rsidRPr="00A506D2" w:rsidP="00A506D2">
      <w:pPr>
        <w:pStyle w:val="Heading1"/>
      </w:pPr>
      <w:bookmarkStart w:id="4" w:name="O_745073"/>
      <w:bookmarkEnd w:id="4"/>
      <w:r w:rsidRPr="00A506D2">
        <w:t>Assessment Conditions</w:t>
      </w:r>
    </w:p>
    <w:p w:rsidR="00000000" w:rsidRPr="00A506D2" w:rsidP="005640BA">
      <w:pPr>
        <w:pStyle w:val="BodyText"/>
      </w:pPr>
      <w:r w:rsidRPr="00A506D2">
        <w:t>Skills must be demonstrated working:</w:t>
      </w:r>
    </w:p>
    <w:p w:rsidR="00000000" w:rsidRPr="00A506D2" w:rsidP="00A506D2">
      <w:pPr>
        <w:pStyle w:val="ListBullet"/>
      </w:pPr>
      <w:r w:rsidRPr="00A506D2">
        <w:t>in a health service or centre</w:t>
      </w:r>
    </w:p>
    <w:p w:rsidR="00000000" w:rsidRPr="00A506D2" w:rsidP="00A506D2">
      <w:pPr>
        <w:pStyle w:val="ListBullet"/>
      </w:pPr>
      <w:r w:rsidRPr="00A506D2">
        <w:t xml:space="preserve">as part of a multidisciplinary primary health care team </w:t>
      </w:r>
    </w:p>
    <w:p w:rsidR="00000000" w:rsidRPr="00A506D2" w:rsidP="00A506D2">
      <w:pPr>
        <w:pStyle w:val="ListBullet"/>
      </w:pPr>
      <w:r w:rsidRPr="00A506D2">
        <w:t xml:space="preserve">with Aboriginal and/or Torres Strait Islander clients and communities. </w:t>
      </w:r>
    </w:p>
    <w:p w:rsidR="00000000" w:rsidRPr="00A506D2" w:rsidP="00A506D2">
      <w:pPr>
        <w:pStyle w:val="BodyText"/>
      </w:pPr>
    </w:p>
    <w:p w:rsidR="00000000" w:rsidRPr="00A506D2" w:rsidP="005640BA">
      <w:pPr>
        <w:pStyle w:val="BodyText"/>
      </w:pPr>
      <w:r w:rsidRPr="00A506D2">
        <w:t>In addition, simulations and scenarios must be used where</w:t>
      </w:r>
      <w:r w:rsidRPr="00A506D2">
        <w:t xml:space="preserve"> the full range of contexts and situations cannot be provided in the workplace or may occur only rarely. These are situations relating to emergency or unplanned procedures where assessment in these circumstances would be unsafe or is impractical. </w:t>
      </w:r>
    </w:p>
    <w:p w:rsidR="00000000" w:rsidRPr="00A506D2" w:rsidP="005640BA">
      <w:pPr>
        <w:pStyle w:val="BodyText"/>
      </w:pPr>
      <w:r w:rsidRPr="00A506D2">
        <w:t>Simulat</w:t>
      </w:r>
      <w:r w:rsidRPr="00A506D2">
        <w:t>ed assessment environments must simulate the real-life working environment where these skills and knowledge would be performed, with all the relevant equipment and resources of that working environment.</w:t>
      </w:r>
    </w:p>
    <w:p w:rsidR="00000000" w:rsidRPr="00A506D2" w:rsidP="005640BA">
      <w:pPr>
        <w:pStyle w:val="BodyText"/>
      </w:pPr>
      <w:r w:rsidRPr="00A506D2">
        <w:t>Assessors must satisfy the Standards for Registered</w:t>
      </w:r>
      <w:r w:rsidRPr="00A506D2">
        <w:t xml:space="preserve"> Training Organisations (RTOs) 2015/AQTF mandatory competency requirements for assessors.</w:t>
      </w:r>
    </w:p>
    <w:p w:rsidR="00000000" w:rsidRPr="00A506D2" w:rsidP="005640BA">
      <w:pPr>
        <w:pStyle w:val="BodyText"/>
      </w:pPr>
      <w:r w:rsidRPr="00A506D2">
        <w:t>Assessment must be undertaken by a workplace assessor who has expertise in this unit of competency and who is:</w:t>
      </w:r>
    </w:p>
    <w:p w:rsidR="00000000" w:rsidRPr="00A506D2" w:rsidP="005640BA">
      <w:pPr>
        <w:pStyle w:val="BodyText"/>
      </w:pPr>
      <w:r w:rsidRPr="00A506D2">
        <w:t>an Aboriginal and/or Torres Strait Islander Health Wo</w:t>
      </w:r>
      <w:r w:rsidRPr="00A506D2">
        <w:t>rker</w:t>
      </w:r>
      <w:r>
        <w:t xml:space="preserve"> </w:t>
      </w:r>
      <w:r w:rsidRPr="00A506D2">
        <w:t>or:</w:t>
      </w:r>
    </w:p>
    <w:p w:rsidR="00000000" w:rsidRPr="00A506D2" w:rsidP="00A506D2">
      <w:pPr>
        <w:pStyle w:val="ListBullet"/>
      </w:pPr>
      <w:r w:rsidRPr="00A506D2">
        <w:t>accompanied by an Aboriginal and/or Torres Strait Islander person who is a recognised member of the community with experience in primary health care.</w:t>
      </w:r>
    </w:p>
    <w:p w:rsidR="00000000" w:rsidRPr="00A506D2" w:rsidP="00A506D2">
      <w:pPr>
        <w:pStyle w:val="AllowPageBreak"/>
      </w:pPr>
    </w:p>
    <w:p w:rsidR="00000000" w:rsidRPr="00A506D2" w:rsidP="00A506D2">
      <w:pPr>
        <w:pStyle w:val="Heading1"/>
      </w:pPr>
      <w:bookmarkStart w:id="5" w:name="O_745084"/>
      <w:bookmarkEnd w:id="5"/>
      <w:r w:rsidRPr="00A506D2">
        <w:t>Links</w:t>
      </w:r>
    </w:p>
    <w:p w:rsidR="00000000" w:rsidRPr="00A506D2" w:rsidP="005640BA">
      <w:pPr>
        <w:pStyle w:val="BodyText"/>
      </w:pPr>
      <w:r w:rsidRPr="00A506D2">
        <w:t>Companion Volume implementation guides are found in VETNe</w:t>
      </w:r>
      <w:r w:rsidRPr="00A506D2">
        <w:t xml:space="preserve">t - </w:t>
      </w:r>
      <w:r>
        <w:fldChar w:fldCharType="begin"/>
      </w:r>
      <w:r>
        <w:instrText xml:space="preserve"> HYPERLINK "https://vetnet.gov.au/Pages/TrainingDocs.aspx?q=ced1390f-48d9-4ab0-bd50-b015e5485705" </w:instrText>
      </w:r>
      <w:r>
        <w:fldChar w:fldCharType="separate"/>
      </w:r>
      <w:r w:rsidRPr="00DE6CF6">
        <w:rPr>
          <w:rStyle w:val="Hyperlink"/>
        </w:rPr>
        <w:t>https://vetnet.gov.au/Pages/TrainingDocs.aspx?q=ced1390f-48d9-4ab0-bd50-b015e5485705</w:t>
      </w:r>
      <w:r>
        <w:fldChar w:fldCharType="end"/>
      </w:r>
    </w:p>
    <w:p w:rsidR="00000000" w:rsidRPr="00A506D2" w:rsidP="00A506D2"/>
    <w:sectPr w:rsidSect="00A506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D2" w:rsidRPr="005640BA" w:rsidP="00564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0BA" w:rsidP="00A50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40BA" w:rsidP="00A506D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640BA" w:rsidP="00A50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0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6D2" w:rsidRPr="005640BA" w:rsidP="005640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0BA" w:rsidRPr="002D2AF8" w:rsidP="00A506D2">
    <w:pPr>
      <w:pStyle w:val="Header"/>
      <w:framePr w:wrap="around"/>
    </w:pPr>
    <w:r>
      <w:fldChar w:fldCharType="begin"/>
    </w:r>
    <w:r>
      <w:instrText xml:space="preserve"> TITLE   \* MERGEFORMAT </w:instrText>
    </w:r>
    <w:r>
      <w:fldChar w:fldCharType="separate"/>
    </w:r>
    <w:r>
      <w:t>Assessment Requirements for HLTAHW031 Provide information/strategies to enhance capacities of Aboriginal/Torres Strait Islander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640BA" w:rsidP="00A50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9A0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4668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6D2"/>
    <w:pPr>
      <w:spacing w:before="360" w:after="60"/>
      <w:outlineLvl w:val="0"/>
    </w:pPr>
    <w:rPr>
      <w:sz w:val="32"/>
    </w:rPr>
  </w:style>
  <w:style w:type="paragraph" w:styleId="Heading2">
    <w:name w:val="heading 2"/>
    <w:basedOn w:val="HeadingBase"/>
    <w:next w:val="BodyText"/>
    <w:link w:val="Heading2Char"/>
    <w:qFormat/>
    <w:rsid w:val="00A506D2"/>
    <w:pPr>
      <w:keepLines/>
      <w:spacing w:before="240" w:after="120"/>
      <w:outlineLvl w:val="1"/>
    </w:pPr>
    <w:rPr>
      <w:sz w:val="28"/>
      <w:szCs w:val="40"/>
    </w:rPr>
  </w:style>
  <w:style w:type="paragraph" w:styleId="Heading3">
    <w:name w:val="heading 3"/>
    <w:basedOn w:val="HeadingBase"/>
    <w:next w:val="BodyText"/>
    <w:link w:val="Heading3Char"/>
    <w:qFormat/>
    <w:rsid w:val="00A506D2"/>
    <w:pPr>
      <w:spacing w:before="180" w:after="120"/>
      <w:outlineLvl w:val="2"/>
    </w:pPr>
    <w:rPr>
      <w:spacing w:val="-10"/>
      <w:kern w:val="32"/>
    </w:rPr>
  </w:style>
  <w:style w:type="paragraph" w:styleId="Heading4">
    <w:name w:val="heading 4"/>
    <w:basedOn w:val="HeadingBase"/>
    <w:next w:val="BodyText"/>
    <w:link w:val="Heading4Char"/>
    <w:qFormat/>
    <w:rsid w:val="00A506D2"/>
    <w:pPr>
      <w:spacing w:before="160" w:after="120"/>
      <w:outlineLvl w:val="3"/>
    </w:pPr>
    <w:rPr>
      <w:sz w:val="22"/>
    </w:rPr>
  </w:style>
  <w:style w:type="paragraph" w:styleId="Heading5">
    <w:name w:val="heading 5"/>
    <w:basedOn w:val="HeadingBase"/>
    <w:next w:val="Normal"/>
    <w:link w:val="Heading5Char"/>
    <w:qFormat/>
    <w:rsid w:val="00A506D2"/>
    <w:pPr>
      <w:spacing w:before="80"/>
      <w:outlineLvl w:val="4"/>
    </w:pPr>
    <w:rPr>
      <w:color w:val="918585"/>
      <w:sz w:val="20"/>
    </w:rPr>
  </w:style>
  <w:style w:type="paragraph" w:styleId="Heading6">
    <w:name w:val="heading 6"/>
    <w:basedOn w:val="HeadingBase"/>
    <w:next w:val="Normal"/>
    <w:link w:val="Heading6Char"/>
    <w:qFormat/>
    <w:rsid w:val="00A506D2"/>
    <w:pPr>
      <w:spacing w:before="60"/>
      <w:outlineLvl w:val="5"/>
    </w:pPr>
    <w:rPr>
      <w:color w:val="918585"/>
      <w:sz w:val="20"/>
    </w:rPr>
  </w:style>
  <w:style w:type="paragraph" w:styleId="Heading7">
    <w:name w:val="heading 7"/>
    <w:basedOn w:val="Normal"/>
    <w:next w:val="Normal"/>
    <w:link w:val="Heading7Char"/>
    <w:qFormat/>
    <w:rsid w:val="00A506D2"/>
    <w:pPr>
      <w:ind w:left="720"/>
      <w:outlineLvl w:val="6"/>
    </w:pPr>
    <w:rPr>
      <w:i/>
    </w:rPr>
  </w:style>
  <w:style w:type="paragraph" w:styleId="Heading8">
    <w:name w:val="heading 8"/>
    <w:basedOn w:val="Normal"/>
    <w:next w:val="Normal"/>
    <w:link w:val="Heading8Char"/>
    <w:qFormat/>
    <w:rsid w:val="00A506D2"/>
    <w:pPr>
      <w:ind w:left="720"/>
      <w:outlineLvl w:val="7"/>
    </w:pPr>
    <w:rPr>
      <w:i/>
    </w:rPr>
  </w:style>
  <w:style w:type="paragraph" w:styleId="Heading9">
    <w:name w:val="heading 9"/>
    <w:basedOn w:val="Normal"/>
    <w:next w:val="Normal"/>
    <w:link w:val="Heading9Char"/>
    <w:qFormat/>
    <w:rsid w:val="00A506D2"/>
    <w:pPr>
      <w:ind w:left="720"/>
      <w:outlineLvl w:val="8"/>
    </w:pPr>
    <w:rPr>
      <w:i/>
    </w:rPr>
  </w:style>
  <w:style w:type="character" w:default="1" w:styleId="DefaultParagraphFont">
    <w:name w:val="Default Paragraph Font"/>
    <w:uiPriority w:val="1"/>
    <w:unhideWhenUsed/>
    <w:rsid w:val="00A50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6D2"/>
  </w:style>
  <w:style w:type="character" w:customStyle="1" w:styleId="Heading1Char">
    <w:name w:val="Heading 1 Char"/>
    <w:basedOn w:val="DefaultParagraphFont"/>
    <w:link w:val="Heading1"/>
    <w:rsid w:val="00A506D2"/>
    <w:rPr>
      <w:rFonts w:ascii="Times New Roman" w:eastAsia="Times New Roman" w:hAnsi="Times New Roman" w:cs="Times New Roman"/>
      <w:b/>
      <w:sz w:val="32"/>
      <w:szCs w:val="20"/>
      <w:lang w:eastAsia="en-US"/>
    </w:rPr>
  </w:style>
  <w:style w:type="paragraph" w:styleId="BodyText">
    <w:name w:val="Body Text"/>
    <w:basedOn w:val="Normal"/>
    <w:link w:val="BodyTextChar"/>
    <w:rsid w:val="00A50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6D2"/>
    <w:rPr>
      <w:rFonts w:ascii="Times New Roman" w:eastAsia="Times New Roman" w:hAnsi="Times New Roman" w:cs="Times New Roman"/>
      <w:sz w:val="24"/>
      <w:lang w:eastAsia="en-US"/>
    </w:rPr>
  </w:style>
  <w:style w:type="paragraph" w:styleId="ListBullet">
    <w:name w:val="List Bullet"/>
    <w:basedOn w:val="List"/>
    <w:rsid w:val="00A506D2"/>
    <w:pPr>
      <w:numPr>
        <w:numId w:val="11"/>
      </w:numPr>
      <w:tabs>
        <w:tab w:val="clear" w:pos="340"/>
      </w:tabs>
      <w:spacing w:before="40" w:after="40"/>
    </w:pPr>
  </w:style>
  <w:style w:type="character" w:customStyle="1" w:styleId="SpecialBold">
    <w:name w:val="Special Bold"/>
    <w:basedOn w:val="DefaultParagraphFont"/>
    <w:rsid w:val="00A506D2"/>
    <w:rPr>
      <w:b/>
      <w:spacing w:val="0"/>
    </w:rPr>
  </w:style>
  <w:style w:type="character" w:styleId="Emphasis">
    <w:name w:val="Emphasis"/>
    <w:basedOn w:val="DefaultParagraphFont"/>
    <w:qFormat/>
    <w:rsid w:val="00A506D2"/>
    <w:rPr>
      <w:i/>
    </w:rPr>
  </w:style>
  <w:style w:type="paragraph" w:customStyle="1" w:styleId="SuperHeading">
    <w:name w:val="SuperHeading"/>
    <w:basedOn w:val="Normal"/>
    <w:rsid w:val="00A506D2"/>
    <w:pPr>
      <w:spacing w:before="240" w:after="120"/>
      <w:outlineLvl w:val="0"/>
    </w:pPr>
    <w:rPr>
      <w:rFonts w:ascii="Times New Roman" w:hAnsi="Times New Roman"/>
      <w:b/>
      <w:sz w:val="32"/>
    </w:rPr>
  </w:style>
  <w:style w:type="paragraph" w:customStyle="1" w:styleId="AllowPageBreak">
    <w:name w:val="AllowPageBreak"/>
    <w:rsid w:val="00A506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06D2"/>
    <w:pPr>
      <w:tabs>
        <w:tab w:val="left" w:pos="680"/>
      </w:tabs>
      <w:spacing w:before="60" w:after="60"/>
      <w:ind w:left="680" w:hanging="340"/>
    </w:pPr>
  </w:style>
  <w:style w:type="paragraph" w:styleId="List3">
    <w:name w:val="List 3"/>
    <w:basedOn w:val="BodyText"/>
    <w:rsid w:val="00A506D2"/>
    <w:pPr>
      <w:tabs>
        <w:tab w:val="left" w:pos="1021"/>
      </w:tabs>
      <w:spacing w:before="60" w:after="60"/>
      <w:ind w:left="1020" w:hanging="340"/>
    </w:pPr>
  </w:style>
  <w:style w:type="character" w:customStyle="1" w:styleId="Heading2Char">
    <w:name w:val="Heading 2 Char"/>
    <w:basedOn w:val="DefaultParagraphFont"/>
    <w:link w:val="Heading2"/>
    <w:rsid w:val="00A50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6D2"/>
    <w:rPr>
      <w:rFonts w:ascii="Courier New" w:eastAsia="Times New Roman" w:hAnsi="Courier New" w:cs="Times New Roman"/>
      <w:i/>
      <w:szCs w:val="20"/>
      <w:lang w:eastAsia="en-US"/>
    </w:rPr>
  </w:style>
  <w:style w:type="paragraph" w:customStyle="1" w:styleId="HeadingBase">
    <w:name w:val="Heading Base"/>
    <w:rsid w:val="00A50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6D2"/>
    <w:pPr>
      <w:tabs>
        <w:tab w:val="right" w:leader="dot" w:pos="9072"/>
      </w:tabs>
      <w:ind w:left="567"/>
    </w:pPr>
    <w:rPr>
      <w:szCs w:val="22"/>
    </w:rPr>
  </w:style>
  <w:style w:type="paragraph" w:customStyle="1" w:styleId="TOCBase">
    <w:name w:val="TOC Base"/>
    <w:rsid w:val="00A50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6D2"/>
    <w:pPr>
      <w:tabs>
        <w:tab w:val="right" w:leader="dot" w:pos="9072"/>
      </w:tabs>
      <w:spacing w:before="40" w:after="40"/>
      <w:ind w:left="284"/>
    </w:pPr>
    <w:rPr>
      <w:rFonts w:ascii="Times New Roman" w:hAnsi="Times New Roman"/>
    </w:rPr>
  </w:style>
  <w:style w:type="paragraph" w:styleId="TOC1">
    <w:name w:val="toc 1"/>
    <w:basedOn w:val="TOCBase"/>
    <w:next w:val="Normal"/>
    <w:rsid w:val="00A50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6D2"/>
    <w:rPr>
      <w:rFonts w:ascii="Times New Roman" w:eastAsia="Times New Roman" w:hAnsi="Times New Roman" w:cs="Times New Roman"/>
      <w:sz w:val="16"/>
      <w:lang w:eastAsia="en-US"/>
    </w:rPr>
  </w:style>
  <w:style w:type="paragraph" w:styleId="Title">
    <w:name w:val="Title"/>
    <w:basedOn w:val="HeadingBase"/>
    <w:link w:val="TitleChar"/>
    <w:qFormat/>
    <w:rsid w:val="00A506D2"/>
    <w:pPr>
      <w:spacing w:before="5040"/>
      <w:jc w:val="center"/>
    </w:pPr>
    <w:rPr>
      <w:sz w:val="48"/>
      <w:szCs w:val="72"/>
      <w:lang w:val="en-US"/>
    </w:rPr>
  </w:style>
  <w:style w:type="character" w:customStyle="1" w:styleId="TitleChar">
    <w:name w:val="Title Char"/>
    <w:basedOn w:val="DefaultParagraphFont"/>
    <w:link w:val="Title"/>
    <w:rsid w:val="00A50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6D2"/>
    <w:pPr>
      <w:tabs>
        <w:tab w:val="left" w:pos="3600"/>
        <w:tab w:val="left" w:pos="3958"/>
      </w:tabs>
    </w:pPr>
  </w:style>
  <w:style w:type="paragraph" w:styleId="List">
    <w:name w:val="List"/>
    <w:basedOn w:val="BodyText"/>
    <w:next w:val="BodyText"/>
    <w:rsid w:val="00A506D2"/>
    <w:pPr>
      <w:tabs>
        <w:tab w:val="left" w:pos="340"/>
      </w:tabs>
      <w:spacing w:before="60" w:after="60"/>
      <w:ind w:left="340" w:hanging="340"/>
    </w:pPr>
  </w:style>
  <w:style w:type="paragraph" w:customStyle="1" w:styleId="Note">
    <w:name w:val="Note"/>
    <w:basedOn w:val="BodyText"/>
    <w:rsid w:val="00A50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6D2"/>
    <w:pPr>
      <w:framePr w:wrap="auto" w:hAnchor="text" w:y="6049"/>
    </w:pPr>
    <w:rPr>
      <w:color w:val="000000"/>
      <w:sz w:val="40"/>
    </w:rPr>
  </w:style>
  <w:style w:type="paragraph" w:customStyle="1" w:styleId="TOCTitle">
    <w:name w:val="TOCTitle"/>
    <w:basedOn w:val="Heading1"/>
    <w:rsid w:val="00A506D2"/>
    <w:pPr>
      <w:spacing w:after="240"/>
      <w:jc w:val="center"/>
      <w:outlineLvl w:val="9"/>
    </w:pPr>
    <w:rPr>
      <w:caps/>
    </w:rPr>
  </w:style>
  <w:style w:type="paragraph" w:customStyle="1" w:styleId="Version">
    <w:name w:val="Version"/>
    <w:rsid w:val="00A506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06D2"/>
    <w:pPr>
      <w:numPr>
        <w:numId w:val="12"/>
      </w:numPr>
      <w:tabs>
        <w:tab w:val="clear" w:pos="680"/>
      </w:tabs>
    </w:pPr>
  </w:style>
  <w:style w:type="paragraph" w:styleId="Index1">
    <w:name w:val="index 1"/>
    <w:basedOn w:val="Normal"/>
    <w:next w:val="Normal"/>
    <w:semiHidden/>
    <w:rsid w:val="00A506D2"/>
    <w:pPr>
      <w:keepNext w:val="0"/>
      <w:tabs>
        <w:tab w:val="right" w:pos="4176"/>
      </w:tabs>
      <w:ind w:left="198" w:hanging="198"/>
    </w:pPr>
    <w:rPr>
      <w:rFonts w:ascii="Garamond" w:hAnsi="Garamond"/>
    </w:rPr>
  </w:style>
  <w:style w:type="paragraph" w:styleId="IndexHeading">
    <w:name w:val="index heading"/>
    <w:basedOn w:val="Normal"/>
    <w:next w:val="Index1"/>
    <w:semiHidden/>
    <w:rsid w:val="00A506D2"/>
    <w:pPr>
      <w:spacing w:before="120" w:after="120"/>
    </w:pPr>
    <w:rPr>
      <w:rFonts w:ascii="Arial" w:hAnsi="Arial"/>
      <w:b/>
      <w:color w:val="918585"/>
      <w:sz w:val="24"/>
    </w:rPr>
  </w:style>
  <w:style w:type="paragraph" w:styleId="Header">
    <w:name w:val="header"/>
    <w:basedOn w:val="Normal"/>
    <w:link w:val="HeaderChar"/>
    <w:rsid w:val="00A50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6D2"/>
    <w:rPr>
      <w:rFonts w:ascii="Times New Roman" w:eastAsia="Times New Roman" w:hAnsi="Times New Roman" w:cs="Times New Roman"/>
      <w:sz w:val="16"/>
      <w:szCs w:val="20"/>
      <w:lang w:val="en-GB" w:eastAsia="en-US"/>
    </w:rPr>
  </w:style>
  <w:style w:type="paragraph" w:customStyle="1" w:styleId="Chapter">
    <w:name w:val="Chapter"/>
    <w:basedOn w:val="Normal"/>
    <w:rsid w:val="00A506D2"/>
    <w:pPr>
      <w:spacing w:before="240"/>
    </w:pPr>
    <w:rPr>
      <w:rFonts w:ascii="Times New Roman" w:hAnsi="Times New Roman"/>
      <w:smallCaps/>
      <w:spacing w:val="80"/>
      <w:sz w:val="28"/>
    </w:rPr>
  </w:style>
  <w:style w:type="paragraph" w:customStyle="1" w:styleId="InChapter">
    <w:name w:val="InChapter"/>
    <w:basedOn w:val="Heading3"/>
    <w:rsid w:val="00A506D2"/>
    <w:pPr>
      <w:spacing w:after="240"/>
      <w:outlineLvl w:val="9"/>
    </w:pPr>
    <w:rPr>
      <w:noProof/>
    </w:rPr>
  </w:style>
  <w:style w:type="paragraph" w:styleId="Index2">
    <w:name w:val="index 2"/>
    <w:basedOn w:val="Normal"/>
    <w:next w:val="Normal"/>
    <w:semiHidden/>
    <w:rsid w:val="00A506D2"/>
    <w:pPr>
      <w:tabs>
        <w:tab w:val="right" w:pos="4176"/>
      </w:tabs>
      <w:ind w:left="568" w:hanging="284"/>
    </w:pPr>
    <w:rPr>
      <w:rFonts w:ascii="Garamond" w:hAnsi="Garamond"/>
    </w:rPr>
  </w:style>
  <w:style w:type="paragraph" w:customStyle="1" w:styleId="Byline">
    <w:name w:val="Byline"/>
    <w:rsid w:val="00A50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6D2"/>
    <w:pPr>
      <w:tabs>
        <w:tab w:val="clear" w:pos="3600"/>
        <w:tab w:val="clear" w:pos="3958"/>
      </w:tabs>
      <w:jc w:val="right"/>
    </w:pPr>
  </w:style>
  <w:style w:type="paragraph" w:styleId="Caption">
    <w:name w:val="caption"/>
    <w:basedOn w:val="BodyText"/>
    <w:next w:val="Normal"/>
    <w:qFormat/>
    <w:rsid w:val="00A506D2"/>
    <w:pPr>
      <w:framePr w:w="2268" w:hSpace="181" w:vSpace="181" w:wrap="around" w:vAnchor="text" w:hAnchor="page" w:x="1135" w:y="285" w:anchorLock="1"/>
    </w:pPr>
    <w:rPr>
      <w:i/>
    </w:rPr>
  </w:style>
  <w:style w:type="paragraph" w:customStyle="1" w:styleId="MiniTOCTitle">
    <w:name w:val="MiniTOCTitle"/>
    <w:basedOn w:val="Heading4"/>
    <w:rsid w:val="00A506D2"/>
    <w:pPr>
      <w:spacing w:before="240"/>
      <w:outlineLvl w:val="9"/>
    </w:pPr>
    <w:rPr>
      <w:noProof/>
      <w:sz w:val="24"/>
    </w:rPr>
  </w:style>
  <w:style w:type="paragraph" w:customStyle="1" w:styleId="MiniTOCItem">
    <w:name w:val="MiniTOCItem"/>
    <w:basedOn w:val="ListBullet"/>
    <w:rsid w:val="00A506D2"/>
    <w:pPr>
      <w:numPr>
        <w:numId w:val="0"/>
      </w:numPr>
      <w:tabs>
        <w:tab w:val="right" w:leader="dot" w:pos="6521"/>
      </w:tabs>
      <w:spacing w:before="0" w:after="0"/>
    </w:pPr>
  </w:style>
  <w:style w:type="paragraph" w:customStyle="1" w:styleId="TOFTitle">
    <w:name w:val="TOFTitle"/>
    <w:basedOn w:val="TOCTitle"/>
    <w:rsid w:val="00A506D2"/>
  </w:style>
  <w:style w:type="paragraph" w:styleId="TableofFigures">
    <w:name w:val="table of figures"/>
    <w:basedOn w:val="Normal"/>
    <w:next w:val="Normal"/>
    <w:semiHidden/>
    <w:rsid w:val="00A506D2"/>
    <w:pPr>
      <w:tabs>
        <w:tab w:val="right" w:leader="dot" w:pos="9072"/>
      </w:tabs>
      <w:ind w:left="970" w:hanging="403"/>
    </w:pPr>
    <w:rPr>
      <w:rFonts w:ascii="Times New Roman" w:hAnsi="Times New Roman"/>
      <w:b/>
    </w:rPr>
  </w:style>
  <w:style w:type="paragraph" w:styleId="ListNumber">
    <w:name w:val="List Number"/>
    <w:basedOn w:val="List"/>
    <w:rsid w:val="00A506D2"/>
    <w:pPr>
      <w:numPr>
        <w:numId w:val="14"/>
      </w:numPr>
      <w:tabs>
        <w:tab w:val="clear" w:pos="340"/>
      </w:tabs>
    </w:pPr>
  </w:style>
  <w:style w:type="character" w:customStyle="1" w:styleId="WingdingSymbols">
    <w:name w:val="Wingding Symbols"/>
    <w:rsid w:val="00A506D2"/>
    <w:rPr>
      <w:rFonts w:ascii="Wingdings" w:hAnsi="Wingdings"/>
    </w:rPr>
  </w:style>
  <w:style w:type="paragraph" w:customStyle="1" w:styleId="TableHeading">
    <w:name w:val="Table Heading"/>
    <w:basedOn w:val="HeadingBase"/>
    <w:rsid w:val="00A506D2"/>
    <w:pPr>
      <w:keepLines/>
      <w:pBdr>
        <w:bottom w:val="single" w:sz="6" w:space="1" w:color="918585"/>
      </w:pBdr>
      <w:spacing w:before="240"/>
    </w:pPr>
  </w:style>
  <w:style w:type="character" w:customStyle="1" w:styleId="HotSpot">
    <w:name w:val="HotSpot"/>
    <w:rsid w:val="00A506D2"/>
    <w:rPr>
      <w:color w:val="0033CC"/>
      <w:u w:val="none"/>
    </w:rPr>
  </w:style>
  <w:style w:type="paragraph" w:customStyle="1" w:styleId="BodyTextRight">
    <w:name w:val="Body Text Right"/>
    <w:basedOn w:val="BodyText"/>
    <w:rsid w:val="00A506D2"/>
    <w:pPr>
      <w:spacing w:before="0" w:after="0"/>
      <w:jc w:val="right"/>
    </w:pPr>
  </w:style>
  <w:style w:type="paragraph" w:styleId="Index3">
    <w:name w:val="index 3"/>
    <w:basedOn w:val="ListNumber2"/>
    <w:next w:val="Normal"/>
    <w:semiHidden/>
    <w:rsid w:val="00A506D2"/>
    <w:pPr>
      <w:numPr>
        <w:numId w:val="0"/>
      </w:numPr>
      <w:tabs>
        <w:tab w:val="right" w:leader="dot" w:pos="4176"/>
      </w:tabs>
    </w:pPr>
  </w:style>
  <w:style w:type="paragraph" w:styleId="ListNumber2">
    <w:name w:val="List Number 2"/>
    <w:basedOn w:val="List2"/>
    <w:rsid w:val="00A506D2"/>
    <w:pPr>
      <w:numPr>
        <w:numId w:val="9"/>
      </w:numPr>
      <w:tabs>
        <w:tab w:val="clear" w:pos="1060"/>
      </w:tabs>
    </w:pPr>
  </w:style>
  <w:style w:type="paragraph" w:customStyle="1" w:styleId="MarginNote">
    <w:name w:val="Margin Note"/>
    <w:basedOn w:val="BodyText"/>
    <w:rsid w:val="00A50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6D2"/>
    <w:rPr>
      <w:sz w:val="32"/>
    </w:rPr>
  </w:style>
  <w:style w:type="paragraph" w:customStyle="1" w:styleId="HeadingProcedure">
    <w:name w:val="Heading Procedure"/>
    <w:basedOn w:val="HeadingBase"/>
    <w:next w:val="Normal"/>
    <w:rsid w:val="00A506D2"/>
    <w:pPr>
      <w:tabs>
        <w:tab w:val="left" w:pos="0"/>
      </w:tabs>
      <w:spacing w:before="120" w:after="60"/>
    </w:pPr>
    <w:rPr>
      <w:i/>
      <w:color w:val="918585"/>
      <w:sz w:val="22"/>
    </w:rPr>
  </w:style>
  <w:style w:type="paragraph" w:customStyle="1" w:styleId="TableBodyText">
    <w:name w:val="Table Body Text"/>
    <w:basedOn w:val="BodyText"/>
    <w:rsid w:val="00A506D2"/>
    <w:pPr>
      <w:spacing w:before="60" w:after="60"/>
    </w:pPr>
  </w:style>
  <w:style w:type="paragraph" w:styleId="ListContinue">
    <w:name w:val="List Continue"/>
    <w:basedOn w:val="List"/>
    <w:rsid w:val="00A506D2"/>
    <w:pPr>
      <w:ind w:firstLine="0"/>
    </w:pPr>
  </w:style>
  <w:style w:type="paragraph" w:customStyle="1" w:styleId="ListNote">
    <w:name w:val="List Note"/>
    <w:basedOn w:val="List"/>
    <w:rsid w:val="00A506D2"/>
    <w:pPr>
      <w:pBdr>
        <w:top w:val="single" w:sz="6" w:space="2" w:color="918585"/>
        <w:bottom w:val="single" w:sz="6" w:space="2" w:color="918585"/>
      </w:pBdr>
      <w:tabs>
        <w:tab w:val="left" w:pos="1021"/>
      </w:tabs>
      <w:ind w:firstLine="0"/>
    </w:pPr>
  </w:style>
  <w:style w:type="paragraph" w:customStyle="1" w:styleId="Warning">
    <w:name w:val="Warning"/>
    <w:basedOn w:val="BodyText"/>
    <w:rsid w:val="00A506D2"/>
    <w:pPr>
      <w:shd w:val="clear" w:color="auto" w:fill="D9D9D9"/>
      <w:tabs>
        <w:tab w:val="left" w:pos="992"/>
      </w:tabs>
      <w:ind w:left="119" w:right="119"/>
    </w:pPr>
    <w:rPr>
      <w:sz w:val="20"/>
    </w:rPr>
  </w:style>
  <w:style w:type="paragraph" w:customStyle="1" w:styleId="MarginIcons">
    <w:name w:val="Margin Icons"/>
    <w:basedOn w:val="BodyText"/>
    <w:rsid w:val="00A50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6D2"/>
    <w:rPr>
      <w:rFonts w:ascii="Courier New" w:hAnsi="Courier New"/>
    </w:rPr>
  </w:style>
  <w:style w:type="paragraph" w:customStyle="1" w:styleId="NoteBullet">
    <w:name w:val="Note Bullet"/>
    <w:basedOn w:val="Note"/>
    <w:rsid w:val="00A506D2"/>
    <w:pPr>
      <w:tabs>
        <w:tab w:val="clear" w:pos="680"/>
      </w:tabs>
      <w:spacing w:before="60" w:after="60"/>
    </w:pPr>
  </w:style>
  <w:style w:type="paragraph" w:customStyle="1" w:styleId="SubHeading2">
    <w:name w:val="SubHeading2"/>
    <w:basedOn w:val="HeadingBase"/>
    <w:rsid w:val="00A506D2"/>
    <w:pPr>
      <w:spacing w:before="240" w:after="60"/>
    </w:pPr>
    <w:rPr>
      <w:sz w:val="20"/>
    </w:rPr>
  </w:style>
  <w:style w:type="paragraph" w:customStyle="1" w:styleId="SubHeading1">
    <w:name w:val="SubHeading1"/>
    <w:basedOn w:val="HeadingBase"/>
    <w:rsid w:val="00A506D2"/>
    <w:pPr>
      <w:spacing w:before="240" w:after="60"/>
    </w:pPr>
    <w:rPr>
      <w:color w:val="918585"/>
      <w:sz w:val="22"/>
    </w:rPr>
  </w:style>
  <w:style w:type="paragraph" w:customStyle="1" w:styleId="SideHeading">
    <w:name w:val="Side Heading"/>
    <w:basedOn w:val="HeadingBase"/>
    <w:rsid w:val="00A50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6D2"/>
    <w:pPr>
      <w:numPr>
        <w:numId w:val="10"/>
      </w:numPr>
    </w:pPr>
  </w:style>
  <w:style w:type="paragraph" w:styleId="PlainText">
    <w:name w:val="Plain Text"/>
    <w:basedOn w:val="Normal"/>
    <w:link w:val="PlainTextChar"/>
    <w:rsid w:val="00A506D2"/>
    <w:rPr>
      <w:sz w:val="20"/>
    </w:rPr>
  </w:style>
  <w:style w:type="character" w:customStyle="1" w:styleId="PlainTextChar">
    <w:name w:val="Plain Text Char"/>
    <w:basedOn w:val="DefaultParagraphFont"/>
    <w:link w:val="PlainText"/>
    <w:rsid w:val="00A506D2"/>
    <w:rPr>
      <w:rFonts w:ascii="Courier New" w:eastAsia="Times New Roman" w:hAnsi="Courier New" w:cs="Times New Roman"/>
      <w:sz w:val="20"/>
      <w:szCs w:val="20"/>
      <w:lang w:eastAsia="en-US"/>
    </w:rPr>
  </w:style>
  <w:style w:type="character" w:customStyle="1" w:styleId="MenuOption">
    <w:name w:val="Menu Option"/>
    <w:basedOn w:val="DefaultParagraphFont"/>
    <w:rsid w:val="00A506D2"/>
    <w:rPr>
      <w:b/>
      <w:smallCaps/>
    </w:rPr>
  </w:style>
  <w:style w:type="paragraph" w:customStyle="1" w:styleId="TableListNumber">
    <w:name w:val="Table List Number"/>
    <w:basedOn w:val="ListNumber"/>
    <w:rsid w:val="00A506D2"/>
    <w:pPr>
      <w:numPr>
        <w:numId w:val="0"/>
      </w:numPr>
    </w:pPr>
  </w:style>
  <w:style w:type="paragraph" w:styleId="TOC4">
    <w:name w:val="toc 4"/>
    <w:basedOn w:val="TOCBase"/>
    <w:next w:val="Normal"/>
    <w:semiHidden/>
    <w:rsid w:val="00A506D2"/>
    <w:pPr>
      <w:tabs>
        <w:tab w:val="right" w:leader="dot" w:pos="9071"/>
      </w:tabs>
      <w:ind w:left="1701"/>
    </w:pPr>
  </w:style>
  <w:style w:type="paragraph" w:customStyle="1" w:styleId="ListAlpha">
    <w:name w:val="List Alpha"/>
    <w:basedOn w:val="List"/>
    <w:rsid w:val="00A506D2"/>
    <w:pPr>
      <w:numPr>
        <w:numId w:val="8"/>
      </w:numPr>
    </w:pPr>
  </w:style>
  <w:style w:type="paragraph" w:customStyle="1" w:styleId="ListAlpha2">
    <w:name w:val="List Alpha 2"/>
    <w:basedOn w:val="List2"/>
    <w:rsid w:val="00A506D2"/>
    <w:pPr>
      <w:numPr>
        <w:numId w:val="7"/>
      </w:numPr>
    </w:pPr>
  </w:style>
  <w:style w:type="paragraph" w:styleId="List4">
    <w:name w:val="List 4"/>
    <w:basedOn w:val="BodyText"/>
    <w:rsid w:val="00A506D2"/>
    <w:pPr>
      <w:tabs>
        <w:tab w:val="left" w:pos="1361"/>
      </w:tabs>
      <w:spacing w:before="60" w:after="60"/>
      <w:ind w:left="1361" w:hanging="340"/>
    </w:pPr>
  </w:style>
  <w:style w:type="paragraph" w:styleId="List5">
    <w:name w:val="List 5"/>
    <w:basedOn w:val="BodyText"/>
    <w:rsid w:val="00A506D2"/>
    <w:pPr>
      <w:tabs>
        <w:tab w:val="left" w:pos="1701"/>
      </w:tabs>
      <w:spacing w:before="60" w:after="60"/>
      <w:ind w:left="1701" w:hanging="340"/>
    </w:pPr>
  </w:style>
  <w:style w:type="paragraph" w:styleId="ListBullet3">
    <w:name w:val="List Bullet 3"/>
    <w:basedOn w:val="List3"/>
    <w:rsid w:val="00A506D2"/>
    <w:pPr>
      <w:numPr>
        <w:numId w:val="13"/>
      </w:numPr>
      <w:tabs>
        <w:tab w:val="clear" w:pos="1021"/>
      </w:tabs>
      <w:ind w:left="1037" w:hanging="357"/>
    </w:pPr>
  </w:style>
  <w:style w:type="paragraph" w:styleId="ListBullet4">
    <w:name w:val="List Bullet 4"/>
    <w:basedOn w:val="List4"/>
    <w:rsid w:val="00A506D2"/>
    <w:pPr>
      <w:numPr>
        <w:numId w:val="2"/>
      </w:numPr>
      <w:tabs>
        <w:tab w:val="clear" w:pos="1361"/>
      </w:tabs>
    </w:pPr>
  </w:style>
  <w:style w:type="paragraph" w:styleId="ListBullet5">
    <w:name w:val="List Bullet 5"/>
    <w:basedOn w:val="List5"/>
    <w:rsid w:val="00A506D2"/>
    <w:pPr>
      <w:numPr>
        <w:numId w:val="3"/>
      </w:numPr>
    </w:pPr>
  </w:style>
  <w:style w:type="paragraph" w:styleId="ListContinue2">
    <w:name w:val="List Continue 2"/>
    <w:basedOn w:val="List2"/>
    <w:rsid w:val="00A506D2"/>
    <w:pPr>
      <w:ind w:firstLine="0"/>
    </w:pPr>
  </w:style>
  <w:style w:type="paragraph" w:styleId="ListContinue3">
    <w:name w:val="List Continue 3"/>
    <w:basedOn w:val="List3"/>
    <w:rsid w:val="00A506D2"/>
    <w:pPr>
      <w:ind w:left="1021" w:firstLine="0"/>
    </w:pPr>
  </w:style>
  <w:style w:type="paragraph" w:styleId="ListContinue4">
    <w:name w:val="List Continue 4"/>
    <w:basedOn w:val="List4"/>
    <w:rsid w:val="00A506D2"/>
    <w:pPr>
      <w:ind w:firstLine="0"/>
    </w:pPr>
  </w:style>
  <w:style w:type="paragraph" w:styleId="ListContinue5">
    <w:name w:val="List Continue 5"/>
    <w:basedOn w:val="List5"/>
    <w:rsid w:val="00A506D2"/>
    <w:pPr>
      <w:ind w:firstLine="0"/>
    </w:pPr>
  </w:style>
  <w:style w:type="paragraph" w:styleId="ListNumber3">
    <w:name w:val="List Number 3"/>
    <w:basedOn w:val="List3"/>
    <w:rsid w:val="00A506D2"/>
    <w:pPr>
      <w:numPr>
        <w:numId w:val="4"/>
      </w:numPr>
    </w:pPr>
  </w:style>
  <w:style w:type="paragraph" w:styleId="ListNumber4">
    <w:name w:val="List Number 4"/>
    <w:basedOn w:val="List4"/>
    <w:rsid w:val="00A506D2"/>
    <w:pPr>
      <w:numPr>
        <w:numId w:val="5"/>
      </w:numPr>
    </w:pPr>
  </w:style>
  <w:style w:type="paragraph" w:styleId="ListNumber5">
    <w:name w:val="List Number 5"/>
    <w:basedOn w:val="List5"/>
    <w:rsid w:val="00A506D2"/>
    <w:pPr>
      <w:numPr>
        <w:numId w:val="6"/>
      </w:numPr>
    </w:pPr>
  </w:style>
  <w:style w:type="paragraph" w:styleId="BlockText">
    <w:name w:val="Block Text"/>
    <w:basedOn w:val="Normal"/>
    <w:rsid w:val="00A506D2"/>
    <w:pPr>
      <w:spacing w:after="120"/>
      <w:ind w:left="1440" w:right="1440"/>
    </w:pPr>
  </w:style>
  <w:style w:type="character" w:customStyle="1" w:styleId="Subscript">
    <w:name w:val="Subscript"/>
    <w:basedOn w:val="DefaultParagraphFont"/>
    <w:rsid w:val="00A506D2"/>
    <w:rPr>
      <w:sz w:val="16"/>
      <w:vertAlign w:val="subscript"/>
    </w:rPr>
  </w:style>
  <w:style w:type="character" w:customStyle="1" w:styleId="Superscript">
    <w:name w:val="Superscript"/>
    <w:basedOn w:val="DefaultParagraphFont"/>
    <w:rsid w:val="00A506D2"/>
    <w:rPr>
      <w:sz w:val="16"/>
      <w:vertAlign w:val="superscript"/>
    </w:rPr>
  </w:style>
  <w:style w:type="character" w:customStyle="1" w:styleId="Symbols">
    <w:name w:val="Symbols"/>
    <w:basedOn w:val="DefaultParagraphFont"/>
    <w:rsid w:val="00A506D2"/>
    <w:rPr>
      <w:rFonts w:ascii="Symbol" w:hAnsi="Symbol"/>
    </w:rPr>
  </w:style>
  <w:style w:type="character" w:customStyle="1" w:styleId="MenuOptions">
    <w:name w:val="Menu Options"/>
    <w:basedOn w:val="DefaultParagraphFont"/>
    <w:rsid w:val="00A506D2"/>
    <w:rPr>
      <w:rFonts w:ascii="Arial Narrow" w:hAnsi="Arial Narrow"/>
      <w:smallCaps/>
    </w:rPr>
  </w:style>
  <w:style w:type="character" w:customStyle="1" w:styleId="Buttons">
    <w:name w:val="Buttons"/>
    <w:basedOn w:val="DefaultParagraphFont"/>
    <w:rsid w:val="00A506D2"/>
    <w:rPr>
      <w:b/>
    </w:rPr>
  </w:style>
  <w:style w:type="character" w:customStyle="1" w:styleId="Underlined">
    <w:name w:val="Underlined"/>
    <w:basedOn w:val="DefaultParagraphFont"/>
    <w:rsid w:val="00A506D2"/>
    <w:rPr>
      <w:u w:val="single"/>
    </w:rPr>
  </w:style>
  <w:style w:type="paragraph" w:customStyle="1" w:styleId="TableBodyTextRight">
    <w:name w:val="Table Body Text Right"/>
    <w:basedOn w:val="TableBodyText"/>
    <w:rsid w:val="00A506D2"/>
    <w:pPr>
      <w:widowControl w:val="0"/>
      <w:autoSpaceDE w:val="0"/>
      <w:autoSpaceDN w:val="0"/>
      <w:adjustRightInd w:val="0"/>
      <w:jc w:val="right"/>
    </w:pPr>
    <w:rPr>
      <w:rFonts w:cs="Arial"/>
      <w:szCs w:val="18"/>
    </w:rPr>
  </w:style>
  <w:style w:type="paragraph" w:customStyle="1" w:styleId="CopyrightText">
    <w:name w:val="Copyright Text"/>
    <w:basedOn w:val="BodyText"/>
    <w:rsid w:val="00A506D2"/>
    <w:rPr>
      <w:sz w:val="18"/>
    </w:rPr>
  </w:style>
  <w:style w:type="paragraph" w:customStyle="1" w:styleId="BodySmallRight">
    <w:name w:val="Body Small Right"/>
    <w:basedOn w:val="BodyTextRight"/>
    <w:rsid w:val="00A506D2"/>
    <w:rPr>
      <w:sz w:val="18"/>
      <w:szCs w:val="18"/>
    </w:rPr>
  </w:style>
  <w:style w:type="paragraph" w:customStyle="1" w:styleId="MarginEdition">
    <w:name w:val="Margin Edition"/>
    <w:basedOn w:val="MarginNote"/>
    <w:rsid w:val="00A506D2"/>
    <w:pPr>
      <w:spacing w:before="0" w:after="0"/>
    </w:pPr>
    <w:rPr>
      <w:rFonts w:ascii="Times New Roman" w:hAnsi="Times New Roman"/>
      <w:color w:val="999999"/>
    </w:rPr>
  </w:style>
  <w:style w:type="paragraph" w:customStyle="1" w:styleId="Spacer">
    <w:name w:val="Spacer"/>
    <w:basedOn w:val="Normal"/>
    <w:rsid w:val="00A506D2"/>
    <w:rPr>
      <w:sz w:val="2"/>
      <w:szCs w:val="2"/>
    </w:rPr>
  </w:style>
  <w:style w:type="character" w:customStyle="1" w:styleId="Small">
    <w:name w:val="Small"/>
    <w:basedOn w:val="DefaultParagraphFont"/>
    <w:rsid w:val="00A506D2"/>
    <w:rPr>
      <w:sz w:val="16"/>
    </w:rPr>
  </w:style>
  <w:style w:type="paragraph" w:customStyle="1" w:styleId="WideTable">
    <w:name w:val="Wide Table"/>
    <w:basedOn w:val="Normal"/>
    <w:rsid w:val="00A506D2"/>
    <w:pPr>
      <w:ind w:left="-1418"/>
    </w:pPr>
    <w:rPr>
      <w:sz w:val="2"/>
      <w:szCs w:val="2"/>
    </w:rPr>
  </w:style>
  <w:style w:type="character" w:styleId="PageNumber">
    <w:name w:val="page number"/>
    <w:basedOn w:val="DefaultParagraphFont"/>
    <w:rsid w:val="00A506D2"/>
  </w:style>
  <w:style w:type="paragraph" w:styleId="Quote">
    <w:name w:val="Quote"/>
    <w:basedOn w:val="Heading1"/>
    <w:link w:val="QuoteChar"/>
    <w:qFormat/>
    <w:rsid w:val="00A506D2"/>
    <w:rPr>
      <w:b w:val="0"/>
      <w:sz w:val="72"/>
      <w:szCs w:val="72"/>
      <w:lang w:val="en-NZ"/>
    </w:rPr>
  </w:style>
  <w:style w:type="character" w:customStyle="1" w:styleId="QuoteChar">
    <w:name w:val="Quote Char"/>
    <w:basedOn w:val="DefaultParagraphFont"/>
    <w:link w:val="Quote"/>
    <w:rsid w:val="00A50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6D2"/>
    <w:pPr>
      <w:pageBreakBefore/>
    </w:pPr>
  </w:style>
  <w:style w:type="paragraph" w:customStyle="1" w:styleId="Border">
    <w:name w:val="Border"/>
    <w:basedOn w:val="Normal"/>
    <w:qFormat/>
    <w:rsid w:val="00A50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6D2"/>
    <w:rPr>
      <w:b/>
      <w:bCs/>
      <w:i/>
      <w:iCs/>
      <w:color w:val="auto"/>
    </w:rPr>
  </w:style>
  <w:style w:type="paragraph" w:styleId="IntenseQuote">
    <w:name w:val="Intense Quote"/>
    <w:basedOn w:val="Normal"/>
    <w:next w:val="Normal"/>
    <w:link w:val="IntenseQuoteChar"/>
    <w:uiPriority w:val="30"/>
    <w:qFormat/>
    <w:rsid w:val="00A50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6D2"/>
    <w:rPr>
      <w:smallCaps/>
      <w:color w:val="auto"/>
      <w:u w:val="single"/>
    </w:rPr>
  </w:style>
  <w:style w:type="character" w:styleId="IntenseReference">
    <w:name w:val="Intense Reference"/>
    <w:basedOn w:val="DefaultParagraphFont"/>
    <w:uiPriority w:val="32"/>
    <w:qFormat/>
    <w:rsid w:val="00A506D2"/>
    <w:rPr>
      <w:b/>
      <w:bCs/>
      <w:smallCaps/>
      <w:color w:val="auto"/>
      <w:spacing w:val="5"/>
      <w:u w:val="single"/>
    </w:rPr>
  </w:style>
  <w:style w:type="paragraph" w:customStyle="1" w:styleId="2ColumnHeading">
    <w:name w:val="2Column Heading"/>
    <w:basedOn w:val="BodyText"/>
    <w:qFormat/>
    <w:rsid w:val="00A506D2"/>
    <w:pPr>
      <w:spacing w:after="60"/>
      <w:ind w:left="-2268"/>
    </w:pPr>
    <w:rPr>
      <w:b/>
    </w:rPr>
  </w:style>
  <w:style w:type="paragraph" w:customStyle="1" w:styleId="Heading1TOC">
    <w:name w:val="Heading1 TOC"/>
    <w:basedOn w:val="Normal"/>
    <w:qFormat/>
    <w:rsid w:val="00A506D2"/>
    <w:pPr>
      <w:spacing w:before="240" w:after="120"/>
    </w:pPr>
    <w:rPr>
      <w:rFonts w:ascii="Times New Roman" w:hAnsi="Times New Roman"/>
      <w:b/>
      <w:sz w:val="32"/>
    </w:rPr>
  </w:style>
  <w:style w:type="paragraph" w:customStyle="1" w:styleId="Heading2TOC">
    <w:name w:val="Heading2 TOC"/>
    <w:basedOn w:val="Normal"/>
    <w:qFormat/>
    <w:rsid w:val="00A506D2"/>
    <w:pPr>
      <w:spacing w:before="240" w:after="60"/>
    </w:pPr>
    <w:rPr>
      <w:rFonts w:ascii="Times New Roman" w:hAnsi="Times New Roman"/>
      <w:b/>
      <w:sz w:val="28"/>
    </w:rPr>
  </w:style>
  <w:style w:type="character" w:customStyle="1" w:styleId="Underline">
    <w:name w:val="Underline"/>
    <w:basedOn w:val="DefaultParagraphFont"/>
    <w:qFormat/>
    <w:rsid w:val="00A506D2"/>
    <w:rPr>
      <w:u w:val="single"/>
    </w:rPr>
  </w:style>
  <w:style w:type="character" w:customStyle="1" w:styleId="BoldandItalics">
    <w:name w:val="Bold and Italics"/>
    <w:qFormat/>
    <w:rsid w:val="00A506D2"/>
    <w:rPr>
      <w:b/>
      <w:i/>
      <w:u w:val="none"/>
    </w:rPr>
  </w:style>
  <w:style w:type="paragraph" w:styleId="BalloonText">
    <w:name w:val="Balloon Text"/>
    <w:basedOn w:val="Normal"/>
    <w:link w:val="BalloonTextChar"/>
    <w:rsid w:val="00A506D2"/>
    <w:rPr>
      <w:rFonts w:ascii="Tahoma" w:hAnsi="Tahoma" w:cs="Tahoma"/>
      <w:sz w:val="16"/>
      <w:szCs w:val="16"/>
    </w:rPr>
  </w:style>
  <w:style w:type="character" w:customStyle="1" w:styleId="BalloonTextChar">
    <w:name w:val="Balloon Text Char"/>
    <w:basedOn w:val="DefaultParagraphFont"/>
    <w:link w:val="BalloonText"/>
    <w:rsid w:val="00A50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6D2"/>
    <w:rPr>
      <w:b/>
      <w:color w:val="660033"/>
      <w:spacing w:val="0"/>
    </w:rPr>
  </w:style>
  <w:style w:type="paragraph" w:customStyle="1" w:styleId="Nameditemlist">
    <w:name w:val="Named item list"/>
    <w:basedOn w:val="BodyText"/>
    <w:qFormat/>
    <w:rsid w:val="00A506D2"/>
    <w:pPr>
      <w:tabs>
        <w:tab w:val="left" w:pos="2835"/>
      </w:tabs>
      <w:ind w:left="2835" w:hanging="2835"/>
    </w:pPr>
  </w:style>
  <w:style w:type="paragraph" w:customStyle="1" w:styleId="BodyTextnopadding">
    <w:name w:val="Body Text no padding"/>
    <w:basedOn w:val="BodyText"/>
    <w:qFormat/>
    <w:rsid w:val="00A506D2"/>
    <w:pPr>
      <w:spacing w:before="0" w:after="0"/>
    </w:pPr>
  </w:style>
  <w:style w:type="paragraph" w:customStyle="1" w:styleId="BodyTextBold">
    <w:name w:val="Body Text Bold"/>
    <w:basedOn w:val="BodyText"/>
    <w:qFormat/>
    <w:rsid w:val="00A506D2"/>
    <w:rPr>
      <w:b/>
    </w:rPr>
  </w:style>
  <w:style w:type="character" w:styleId="Hyperlink">
    <w:name w:val="Hyperlink"/>
    <w:basedOn w:val="DefaultParagraphFont"/>
    <w:uiPriority w:val="99"/>
    <w:unhideWhenUsed/>
    <w:rsid w:val="005640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5307</Characters>
  <Application>Microsoft Office Word</Application>
  <DocSecurity>0</DocSecurity>
  <Lines>143</Lines>
  <Paragraphs>97</Paragraphs>
  <ScaleCrop>false</ScaleCrop>
  <Company>Author-it Software Corporation Ltd.</Company>
  <LinksUpToDate>false</LinksUpToDate>
  <CharactersWithSpaces>6068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HLTAHW031 Provide information/strategies to enhance capacities of Aboriginal/Torres Strait Islander families</dc:title>
  <dc:subject>Approved</dc:subject>
  <dc:creator>SkillsIQ</dc:creator>
  <cp:keywords>Release: 2</cp:keywords>
  <dc:description>Review Date: 12 April 2008</dc:description>
  <cp:lastModifiedBy>HSD_TPCMSd.prod</cp:lastModifiedBy>
  <cp:revision>3</cp:revision>
  <dcterms:created xsi:type="dcterms:W3CDTF">2023-07-01T03:50:00Z</dcterms:created>
  <dcterms:modified xsi:type="dcterms:W3CDTF">2023-07-01T03:50:00Z</dcterms:modified>
</cp:coreProperties>
</file>