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C18" w:rsidP="001F0C18">
      <w:pPr>
        <w:pStyle w:val="Title"/>
      </w:pPr>
      <w:r>
        <w:fldChar w:fldCharType="begin"/>
      </w:r>
      <w:r>
        <w:instrText xml:space="preserve"> TITLE   \* MERGEFORMAT </w:instrText>
      </w:r>
      <w:r>
        <w:fldChar w:fldCharType="separate"/>
      </w:r>
      <w:r>
        <w:t>Assessment Requirements for HLTAHW030 Provide information and strategies in eye health</w:t>
      </w:r>
      <w:r>
        <w:fldChar w:fldCharType="end"/>
      </w:r>
    </w:p>
    <w:p w:rsidR="001F0C18" w:rsidP="001F0C18">
      <w:pPr>
        <w:pStyle w:val="Version"/>
        <w:sectPr w:rsidSect="00D80A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0A42" w:rsidP="00D80A42">
      <w:pPr>
        <w:pStyle w:val="SuperHeading"/>
      </w:pPr>
      <w:r w:rsidRPr="00D80A42">
        <w:t>Assessment Requirements for HLTAHW030 Provide information and strategies in eye health</w:t>
      </w:r>
    </w:p>
    <w:p w:rsidR="00000000" w:rsidRPr="00D80A42" w:rsidP="00D80A42">
      <w:pPr>
        <w:pStyle w:val="Heading1"/>
      </w:pPr>
      <w:bookmarkStart w:id="1" w:name="O_745062"/>
      <w:bookmarkEnd w:id="1"/>
      <w:r w:rsidRPr="00D80A42">
        <w:t>Modification History</w:t>
      </w:r>
    </w:p>
    <w:tbl>
      <w:tblPr>
        <w:tblW w:w="0" w:type="auto"/>
        <w:tblLayout w:type="fixed"/>
        <w:tblCellMar>
          <w:left w:w="62" w:type="dxa"/>
          <w:right w:w="62" w:type="dxa"/>
        </w:tblCellMar>
        <w:tblLook w:val="0000"/>
      </w:tblPr>
      <w:tblGrid>
        <w:gridCol w:w="3060"/>
        <w:gridCol w:w="6074"/>
      </w:tblGrid>
      <w:tr w:rsidTr="00D80A4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80A42" w:rsidP="00D80A42">
            <w:pPr>
              <w:pStyle w:val="BodyText"/>
            </w:pPr>
            <w:r w:rsidRPr="00D80A4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80A42">
            <w:pPr>
              <w:pStyle w:val="BodyText"/>
              <w:rPr>
                <w:lang w:val="en-NZ"/>
              </w:rPr>
            </w:pPr>
            <w:r w:rsidRPr="00D80A42">
              <w:rPr>
                <w:rStyle w:val="SpecialBold"/>
              </w:rPr>
              <w:t>Comments</w:t>
            </w:r>
          </w:p>
        </w:tc>
      </w:tr>
      <w:tr w:rsidTr="00D80A4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80A42">
            <w:pPr>
              <w:pStyle w:val="BodyText"/>
              <w:rPr>
                <w:lang w:val="en-NZ"/>
              </w:rPr>
            </w:pPr>
            <w:r w:rsidRPr="00D80A4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80A42" w:rsidP="00D80A42">
            <w:pPr>
              <w:pStyle w:val="BodyText"/>
            </w:pPr>
            <w:r w:rsidRPr="00D80A42">
              <w:t>Updated:</w:t>
            </w:r>
          </w:p>
          <w:p w:rsidR="00000000" w:rsidRPr="00D80A42" w:rsidP="00D80A42">
            <w:pPr>
              <w:pStyle w:val="ListBullet"/>
            </w:pPr>
            <w:r w:rsidRPr="00D80A42">
              <w:t>assessor requirements statement</w:t>
            </w:r>
          </w:p>
          <w:p w:rsidR="00000000" w:rsidRPr="00D80A42" w:rsidP="00D80A42">
            <w:pPr>
              <w:pStyle w:val="ListBullet"/>
            </w:pPr>
            <w:r w:rsidRPr="00D80A42">
              <w:t>foundation skills lead in statement</w:t>
            </w:r>
          </w:p>
          <w:p w:rsidR="00000000" w:rsidRPr="00D80A42" w:rsidP="00D80A42">
            <w:pPr>
              <w:pStyle w:val="ListBullet"/>
            </w:pPr>
            <w:r w:rsidRPr="00D80A42">
              <w:t>licensing statement</w:t>
            </w:r>
          </w:p>
          <w:p w:rsidR="00000000" w:rsidRPr="00D80A42" w:rsidP="00D80A42">
            <w:pPr>
              <w:pStyle w:val="ListBullet"/>
            </w:pPr>
            <w:r w:rsidRPr="00D80A42">
              <w:t>modification history to reflect 2012 standards</w:t>
            </w:r>
          </w:p>
          <w:p w:rsidR="00000000" w:rsidP="00D80A42">
            <w:pPr>
              <w:pStyle w:val="BodyText"/>
              <w:rPr>
                <w:lang w:val="en-NZ"/>
              </w:rPr>
            </w:pPr>
            <w:r w:rsidRPr="00D80A42">
              <w:t>Equivalent outcome.</w:t>
            </w:r>
          </w:p>
        </w:tc>
      </w:tr>
      <w:tr w:rsidTr="00D80A4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80A42">
            <w:pPr>
              <w:pStyle w:val="BodyText"/>
              <w:rPr>
                <w:lang w:val="en-NZ"/>
              </w:rPr>
            </w:pPr>
            <w:r w:rsidRPr="00D80A4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80A42" w:rsidP="00D80A42">
            <w:pPr>
              <w:pStyle w:val="BodyText"/>
            </w:pPr>
            <w:r w:rsidRPr="00D80A42">
              <w:t xml:space="preserve">This version was released in </w:t>
            </w:r>
            <w:r w:rsidRPr="00D80A42">
              <w:rPr>
                <w:rStyle w:val="Emphasis"/>
              </w:rPr>
              <w:t>HLT Health Training Package release 1.0</w:t>
            </w:r>
            <w:r w:rsidRPr="00D80A42">
              <w:t xml:space="preserve"> and meets the requirements of the 2012 Standards for Training Packages.</w:t>
            </w:r>
          </w:p>
          <w:p w:rsidR="00000000" w:rsidRPr="00D80A42" w:rsidP="00D80A42">
            <w:pPr>
              <w:pStyle w:val="BodyText"/>
            </w:pPr>
            <w:r w:rsidRPr="00D80A42">
              <w:t>Significant changes to elements and performance criteria.</w:t>
            </w:r>
            <w:r w:rsidRPr="00D80A42">
              <w:br/>
              <w:t>New evidence requirements for assessment, including volume and environment requirements.</w:t>
            </w:r>
          </w:p>
        </w:tc>
      </w:tr>
    </w:tbl>
    <w:p w:rsidR="00000000" w:rsidRPr="00D80A42" w:rsidP="00D80A42">
      <w:pPr>
        <w:pStyle w:val="BodyText"/>
      </w:pPr>
    </w:p>
    <w:p w:rsidR="00000000" w:rsidRPr="00D80A42" w:rsidP="00D80A42">
      <w:pPr>
        <w:pStyle w:val="AllowPageBreak"/>
      </w:pPr>
    </w:p>
    <w:p w:rsidR="00000000" w:rsidRPr="00D80A42" w:rsidP="00D80A42">
      <w:pPr>
        <w:pStyle w:val="Heading1"/>
      </w:pPr>
      <w:bookmarkStart w:id="2" w:name="O_745061"/>
      <w:bookmarkEnd w:id="2"/>
      <w:r w:rsidRPr="00D80A42">
        <w:t>Performance Evidence</w:t>
      </w:r>
    </w:p>
    <w:p w:rsidR="00000000" w:rsidRPr="00D80A42" w:rsidP="001F0C18">
      <w:pPr>
        <w:pStyle w:val="BodyText"/>
      </w:pPr>
      <w:r w:rsidRPr="00D80A42">
        <w:t>The candidate must show evidence of the ability to complete tasks out</w:t>
      </w:r>
      <w:r w:rsidRPr="00D80A42">
        <w:t xml:space="preserve">lined in elements and performance criteria of this unit, manage tasks and manage contingencies in the context of the job role. </w:t>
      </w:r>
    </w:p>
    <w:p w:rsidR="00000000" w:rsidRPr="00D80A42" w:rsidP="001F0C18">
      <w:pPr>
        <w:pStyle w:val="BodyText"/>
      </w:pPr>
      <w:r w:rsidRPr="00D80A42">
        <w:t>There must be evidence that the candidate has:</w:t>
      </w:r>
    </w:p>
    <w:p w:rsidR="00000000" w:rsidRPr="00D80A42" w:rsidP="00D80A42">
      <w:pPr>
        <w:pStyle w:val="ListBullet"/>
      </w:pPr>
      <w:r w:rsidRPr="00D80A42">
        <w:t>communicated effectively in a group and one-on-one environment to promote heal</w:t>
      </w:r>
      <w:r w:rsidRPr="00D80A42">
        <w:t>thy practices and discussed eye health issues on at least three separate occasions</w:t>
      </w:r>
    </w:p>
    <w:p w:rsidR="00000000" w:rsidRPr="00D80A42" w:rsidP="00D80A42">
      <w:pPr>
        <w:pStyle w:val="ListBullet"/>
      </w:pPr>
      <w:r w:rsidRPr="00D80A42">
        <w:t>provided accurate and relevant information and guidance about eye health care for at least three clients, and ensured each client’s understanding of information</w:t>
      </w:r>
    </w:p>
    <w:p w:rsidR="00000000" w:rsidRPr="00D80A42" w:rsidP="00D80A42">
      <w:pPr>
        <w:pStyle w:val="ListBullet"/>
      </w:pPr>
      <w:r w:rsidRPr="00D80A42">
        <w:t>performed each of the following on at least three occasions:</w:t>
      </w:r>
    </w:p>
    <w:p w:rsidR="00000000" w:rsidRPr="00D80A42" w:rsidP="00D80A42">
      <w:pPr>
        <w:pStyle w:val="List2"/>
      </w:pPr>
      <w:r>
        <w:t>•</w:t>
      </w:r>
      <w:r>
        <w:tab/>
      </w:r>
      <w:r w:rsidRPr="00D80A42">
        <w:t>an emergency pupil assessment</w:t>
      </w:r>
    </w:p>
    <w:p w:rsidR="00000000" w:rsidRPr="00D80A42" w:rsidP="00D80A42">
      <w:pPr>
        <w:pStyle w:val="List2"/>
      </w:pPr>
      <w:r>
        <w:t>•</w:t>
      </w:r>
      <w:r>
        <w:tab/>
      </w:r>
      <w:r w:rsidRPr="00D80A42">
        <w:t>a basic external eye examination</w:t>
      </w:r>
    </w:p>
    <w:p w:rsidR="00000000" w:rsidRPr="00D80A42" w:rsidP="00D80A42">
      <w:pPr>
        <w:pStyle w:val="List2"/>
      </w:pPr>
      <w:r>
        <w:t>•</w:t>
      </w:r>
      <w:r>
        <w:tab/>
      </w:r>
      <w:r w:rsidRPr="00D80A42">
        <w:t>vision and visual acuity testing</w:t>
      </w:r>
    </w:p>
    <w:p w:rsidR="00000000" w:rsidRPr="00D80A42" w:rsidP="00D80A42">
      <w:pPr>
        <w:pStyle w:val="List2"/>
      </w:pPr>
      <w:r>
        <w:t>•</w:t>
      </w:r>
      <w:r>
        <w:tab/>
      </w:r>
      <w:r w:rsidRPr="00D80A42">
        <w:t>diagnosis and treatment of conjunctivitis, corneal foreign bodies and minor ocular trauma</w:t>
      </w:r>
    </w:p>
    <w:p w:rsidR="00000000" w:rsidRPr="00D80A42" w:rsidP="00D80A42">
      <w:pPr>
        <w:pStyle w:val="List2"/>
      </w:pPr>
      <w:r>
        <w:t>•</w:t>
      </w:r>
      <w:r>
        <w:tab/>
      </w:r>
      <w:r w:rsidRPr="00D80A42">
        <w:t xml:space="preserve">trachoma identification and grading </w:t>
      </w:r>
    </w:p>
    <w:p w:rsidR="00000000" w:rsidRPr="00D80A42" w:rsidP="00D80A42">
      <w:pPr>
        <w:pStyle w:val="List2"/>
      </w:pPr>
      <w:r>
        <w:t>•</w:t>
      </w:r>
      <w:r>
        <w:tab/>
      </w:r>
      <w:r w:rsidRPr="00D80A42">
        <w:t xml:space="preserve">retinal photographs </w:t>
      </w:r>
    </w:p>
    <w:p w:rsidR="00000000" w:rsidRPr="00D80A42" w:rsidP="00D80A42">
      <w:pPr>
        <w:pStyle w:val="List2"/>
      </w:pPr>
      <w:r>
        <w:t>•</w:t>
      </w:r>
      <w:r>
        <w:tab/>
      </w:r>
      <w:r w:rsidRPr="00D80A42">
        <w:t xml:space="preserve">pinhole acuity measurement </w:t>
      </w:r>
    </w:p>
    <w:p w:rsidR="00000000" w:rsidRPr="00D80A42" w:rsidP="00D80A42">
      <w:pPr>
        <w:pStyle w:val="List2"/>
      </w:pPr>
      <w:r>
        <w:t>•</w:t>
      </w:r>
      <w:r>
        <w:tab/>
      </w:r>
      <w:r w:rsidRPr="00D80A42">
        <w:t>eye drop and ointment instillation</w:t>
      </w:r>
    </w:p>
    <w:p w:rsidR="00000000" w:rsidRPr="00D80A42" w:rsidP="00D80A42">
      <w:pPr>
        <w:pStyle w:val="List2"/>
      </w:pPr>
      <w:r>
        <w:t>•</w:t>
      </w:r>
      <w:r>
        <w:tab/>
      </w:r>
      <w:r w:rsidRPr="00D80A42">
        <w:t>eye patch and eye shield fitting</w:t>
      </w:r>
    </w:p>
    <w:p w:rsidR="00000000" w:rsidRPr="00D80A42" w:rsidP="00D80A42">
      <w:pPr>
        <w:pStyle w:val="List2"/>
      </w:pPr>
      <w:r>
        <w:t>•</w:t>
      </w:r>
      <w:r>
        <w:tab/>
      </w:r>
      <w:r w:rsidRPr="00D80A42">
        <w:t>spectacle adjustments and minor repairs</w:t>
      </w:r>
    </w:p>
    <w:p w:rsidR="00000000" w:rsidRPr="00D80A42" w:rsidP="00D80A42">
      <w:pPr>
        <w:pStyle w:val="ListBullet"/>
      </w:pPr>
      <w:r w:rsidRPr="00D80A42">
        <w:t>facilitated referrals for patients and liaised bet</w:t>
      </w:r>
      <w:r w:rsidRPr="00D80A42">
        <w:t>ween service providers, individuals, families and community groups</w:t>
      </w:r>
    </w:p>
    <w:p w:rsidR="00000000" w:rsidRPr="00D80A42" w:rsidP="00D80A42">
      <w:pPr>
        <w:pStyle w:val="ListBullet"/>
      </w:pPr>
      <w:r w:rsidRPr="00D80A42">
        <w:t>organised a regular or visiting Optometry or Ophthalmology Clinic at least once, including:</w:t>
      </w:r>
    </w:p>
    <w:p w:rsidR="00000000" w:rsidRPr="00D80A42" w:rsidP="00D80A42">
      <w:pPr>
        <w:pStyle w:val="List2"/>
      </w:pPr>
      <w:r>
        <w:t>•</w:t>
      </w:r>
      <w:r>
        <w:tab/>
      </w:r>
      <w:r w:rsidRPr="00D80A42">
        <w:t>scheduling provider dates and organising travel logistics</w:t>
      </w:r>
    </w:p>
    <w:p w:rsidR="00000000" w:rsidRPr="00D80A42" w:rsidP="00D80A42">
      <w:pPr>
        <w:pStyle w:val="List2"/>
      </w:pPr>
      <w:r>
        <w:t>•</w:t>
      </w:r>
      <w:r>
        <w:tab/>
      </w:r>
      <w:r w:rsidRPr="00D80A42">
        <w:t>organising patient lists and bookin</w:t>
      </w:r>
      <w:r w:rsidRPr="00D80A42">
        <w:t>gs</w:t>
      </w:r>
    </w:p>
    <w:p w:rsidR="00000000" w:rsidRPr="00D80A42" w:rsidP="00D80A42">
      <w:pPr>
        <w:pStyle w:val="List2"/>
      </w:pPr>
      <w:r>
        <w:t>•</w:t>
      </w:r>
      <w:r>
        <w:tab/>
      </w:r>
      <w:r w:rsidRPr="00D80A42">
        <w:t>completing paperwork and maintaining patient records</w:t>
      </w:r>
    </w:p>
    <w:p w:rsidR="00000000" w:rsidRPr="00D80A42" w:rsidP="00D80A42">
      <w:pPr>
        <w:pStyle w:val="ListBullet"/>
      </w:pPr>
      <w:r w:rsidRPr="00D80A42">
        <w:t>evaluated eye health programs and implemented strategies to improve eye health in the community on at least one occasion.</w:t>
      </w:r>
    </w:p>
    <w:p w:rsidR="00000000" w:rsidRPr="00D80A42" w:rsidP="00D80A42">
      <w:pPr>
        <w:pStyle w:val="AllowPageBreak"/>
      </w:pPr>
    </w:p>
    <w:p w:rsidR="00000000" w:rsidRPr="00D80A42" w:rsidP="00D80A42">
      <w:pPr>
        <w:pStyle w:val="Heading1"/>
      </w:pPr>
      <w:bookmarkStart w:id="3" w:name="O_745060"/>
      <w:bookmarkEnd w:id="3"/>
      <w:r w:rsidRPr="00D80A42">
        <w:t>Knowledge Evidence</w:t>
      </w:r>
    </w:p>
    <w:p w:rsidR="00000000" w:rsidRPr="00D80A42" w:rsidP="001F0C18">
      <w:pPr>
        <w:pStyle w:val="BodyText"/>
      </w:pPr>
      <w:r w:rsidRPr="00D80A42">
        <w:t>The candidate must be able to demonstra</w:t>
      </w:r>
      <w:r w:rsidRPr="00D80A42">
        <w:t>te essential knowledge required to effectively do the task outlined in elements and performance criteria of this unit, manage the task and manage contingencies in the context of the identified work role.</w:t>
      </w:r>
    </w:p>
    <w:p w:rsidR="00000000" w:rsidRPr="00D80A42" w:rsidP="001F0C18">
      <w:pPr>
        <w:pStyle w:val="BodyText"/>
      </w:pPr>
      <w:r w:rsidRPr="00D80A42">
        <w:t>This includes knowledge of:</w:t>
      </w:r>
    </w:p>
    <w:p w:rsidR="00000000" w:rsidRPr="00D80A42" w:rsidP="00D80A42">
      <w:pPr>
        <w:pStyle w:val="ListBullet"/>
      </w:pPr>
      <w:r w:rsidRPr="00D80A42">
        <w:t>anatomy and physiology of the eye</w:t>
      </w:r>
    </w:p>
    <w:p w:rsidR="00000000" w:rsidRPr="00D80A42" w:rsidP="00D80A42">
      <w:pPr>
        <w:pStyle w:val="ListBullet"/>
      </w:pPr>
      <w:r w:rsidRPr="00D80A42">
        <w:t>broad facts of eye diseases (manifestation, impact and treatment)</w:t>
      </w:r>
    </w:p>
    <w:p w:rsidR="00000000" w:rsidRPr="00D80A42" w:rsidP="00D80A42">
      <w:pPr>
        <w:pStyle w:val="ListBullet"/>
      </w:pPr>
      <w:r w:rsidRPr="00D80A42">
        <w:t>eye-related symptoms and signs that suggest a need for urgent/emergent medical or optometric assessment</w:t>
      </w:r>
    </w:p>
    <w:p w:rsidR="00000000" w:rsidRPr="00D80A42" w:rsidP="00D80A42">
      <w:pPr>
        <w:pStyle w:val="ListBullet"/>
      </w:pPr>
      <w:r w:rsidRPr="00D80A42">
        <w:t>refractive errors and spectacle correction</w:t>
      </w:r>
    </w:p>
    <w:p w:rsidR="00000000" w:rsidRPr="00D80A42" w:rsidP="00D80A42">
      <w:pPr>
        <w:pStyle w:val="ListBullet"/>
      </w:pPr>
      <w:r w:rsidRPr="00D80A42">
        <w:t>children’</w:t>
      </w:r>
      <w:r w:rsidRPr="00D80A42">
        <w:t>s vision issues (strabismus and amblyopia)</w:t>
      </w:r>
    </w:p>
    <w:p w:rsidR="00000000" w:rsidRPr="00D80A42" w:rsidP="00D80A42">
      <w:pPr>
        <w:pStyle w:val="ListBullet"/>
      </w:pPr>
      <w:r w:rsidRPr="00D80A42">
        <w:t>diabetes</w:t>
      </w:r>
    </w:p>
    <w:p w:rsidR="00000000" w:rsidRPr="00D80A42" w:rsidP="00D80A42">
      <w:pPr>
        <w:pStyle w:val="ListBullet"/>
      </w:pPr>
      <w:r w:rsidRPr="00D80A42">
        <w:t xml:space="preserve">organisation policies and procedures </w:t>
      </w:r>
    </w:p>
    <w:p w:rsidR="00000000" w:rsidRPr="00D80A42" w:rsidP="00D80A42">
      <w:pPr>
        <w:pStyle w:val="ListBullet"/>
      </w:pPr>
      <w:r w:rsidRPr="00D80A42">
        <w:t>strategies to:</w:t>
      </w:r>
    </w:p>
    <w:p w:rsidR="00000000" w:rsidRPr="00D80A42" w:rsidP="00D80A42">
      <w:pPr>
        <w:pStyle w:val="List2"/>
      </w:pPr>
      <w:r>
        <w:t>•</w:t>
      </w:r>
      <w:r>
        <w:tab/>
      </w:r>
      <w:r w:rsidRPr="00D80A42">
        <w:t>improve eye health in the community</w:t>
      </w:r>
    </w:p>
    <w:p w:rsidR="00000000" w:rsidRPr="00D80A42" w:rsidP="00D80A42">
      <w:pPr>
        <w:pStyle w:val="List2"/>
      </w:pPr>
      <w:r>
        <w:t>•</w:t>
      </w:r>
      <w:r>
        <w:tab/>
      </w:r>
      <w:r w:rsidRPr="00D80A42">
        <w:t>address clients presenting with eye problems</w:t>
      </w:r>
    </w:p>
    <w:p w:rsidR="00000000" w:rsidRPr="00D80A42" w:rsidP="00D80A42">
      <w:pPr>
        <w:pStyle w:val="List2"/>
      </w:pPr>
      <w:r>
        <w:t>•</w:t>
      </w:r>
      <w:r>
        <w:tab/>
      </w:r>
      <w:r w:rsidRPr="00D80A42">
        <w:t>coordinate provision of optimum level of eye health service deli</w:t>
      </w:r>
      <w:r w:rsidRPr="00D80A42">
        <w:t>very</w:t>
      </w:r>
    </w:p>
    <w:p w:rsidR="00000000" w:rsidRPr="00D80A42" w:rsidP="00D80A42">
      <w:pPr>
        <w:pStyle w:val="ListBullet"/>
      </w:pPr>
      <w:r w:rsidRPr="00D80A42">
        <w:t>eye health problems requiring referral</w:t>
      </w:r>
    </w:p>
    <w:p w:rsidR="00000000" w:rsidRPr="00D80A42" w:rsidP="00D80A42">
      <w:pPr>
        <w:pStyle w:val="ListBullet"/>
      </w:pPr>
      <w:r w:rsidRPr="00D80A42">
        <w:t>effective self-care practices for eye health</w:t>
      </w:r>
    </w:p>
    <w:p w:rsidR="00000000" w:rsidRPr="00D80A42" w:rsidP="00D80A42">
      <w:pPr>
        <w:pStyle w:val="ListBullet"/>
      </w:pPr>
      <w:r w:rsidRPr="00D80A42">
        <w:t>relevant evaluation criteria for monitoring effectiveness of eye health care program.</w:t>
      </w:r>
    </w:p>
    <w:p w:rsidR="00000000" w:rsidRPr="00D80A42" w:rsidP="00D80A42">
      <w:pPr>
        <w:pStyle w:val="AllowPageBreak"/>
      </w:pPr>
    </w:p>
    <w:p w:rsidR="00000000" w:rsidRPr="00D80A42" w:rsidP="00D80A42">
      <w:pPr>
        <w:pStyle w:val="Heading1"/>
      </w:pPr>
      <w:bookmarkStart w:id="4" w:name="O_745059"/>
      <w:bookmarkEnd w:id="4"/>
      <w:r w:rsidRPr="00D80A42">
        <w:t>Assessment Conditions</w:t>
      </w:r>
    </w:p>
    <w:p w:rsidR="00000000" w:rsidRPr="00D80A42" w:rsidP="001F0C18">
      <w:pPr>
        <w:pStyle w:val="BodyText"/>
      </w:pPr>
      <w:r w:rsidRPr="00D80A42">
        <w:t>Unless state or territory legislation pre</w:t>
      </w:r>
      <w:r w:rsidRPr="00D80A42">
        <w:t>vents practice in the workplace, skills must be demonstrated working:</w:t>
      </w:r>
    </w:p>
    <w:p w:rsidR="00000000" w:rsidRPr="00D80A42" w:rsidP="00D80A42">
      <w:pPr>
        <w:pStyle w:val="ListBullet"/>
      </w:pPr>
      <w:r w:rsidRPr="00D80A42">
        <w:t>in a health service or centre</w:t>
      </w:r>
    </w:p>
    <w:p w:rsidR="00000000" w:rsidRPr="00D80A42" w:rsidP="00D80A42">
      <w:pPr>
        <w:pStyle w:val="ListBullet"/>
      </w:pPr>
      <w:r w:rsidRPr="00D80A42">
        <w:t xml:space="preserve">as part of a multidisciplinary primary health care team </w:t>
      </w:r>
    </w:p>
    <w:p w:rsidR="00000000" w:rsidRPr="00D80A42" w:rsidP="00D80A42">
      <w:pPr>
        <w:pStyle w:val="ListBullet"/>
      </w:pPr>
      <w:r w:rsidRPr="00D80A42">
        <w:t xml:space="preserve">with Aboriginal and/or Torres Strait Islander clients and communities. </w:t>
      </w:r>
    </w:p>
    <w:p w:rsidR="00000000" w:rsidRPr="00D80A42" w:rsidP="00D80A42">
      <w:pPr>
        <w:pStyle w:val="BodyText"/>
      </w:pPr>
    </w:p>
    <w:p w:rsidR="00000000" w:rsidRPr="00D80A42" w:rsidP="001F0C18">
      <w:pPr>
        <w:pStyle w:val="BodyText"/>
      </w:pPr>
      <w:r w:rsidRPr="00D80A42">
        <w:t xml:space="preserve">Note: Where state or territory legislation prevents practice in the workplace, simulated assessment environments may only be used in place of workplace assessment. </w:t>
      </w:r>
    </w:p>
    <w:p w:rsidR="00000000" w:rsidRPr="00D80A42" w:rsidP="001F0C18">
      <w:pPr>
        <w:pStyle w:val="BodyText"/>
      </w:pPr>
      <w:r w:rsidRPr="00D80A42">
        <w:t>In addition, simulations and scenarios must be used where the full range of contexts and s</w:t>
      </w:r>
      <w:r w:rsidRPr="00D80A42">
        <w:t xml:space="preserve">ituations cannot be provided in the workplace or may occur only rarely. These are situations relating to emergency or unplanned procedures where assessment in these circumstances would be unsafe or is impractical. </w:t>
      </w:r>
    </w:p>
    <w:p w:rsidR="00000000" w:rsidRPr="00D80A42" w:rsidP="001F0C18">
      <w:pPr>
        <w:pStyle w:val="BodyText"/>
      </w:pPr>
      <w:r w:rsidRPr="00D80A42">
        <w:t>Simulated assessment environments must s</w:t>
      </w:r>
      <w:r w:rsidRPr="00D80A42">
        <w:t>imulate the real-life working environment where these skills and knowledge would be performed, with all the relevant equipment and resources of that working environment including retinal cameras, and tools and equipment used to test visual acuity, to measu</w:t>
      </w:r>
      <w:r w:rsidRPr="00D80A42">
        <w:t>re pupillary distance and Bifocal and progressive height measurements and to adjust spectacles.</w:t>
      </w:r>
    </w:p>
    <w:p w:rsidR="00000000" w:rsidRPr="00D80A42" w:rsidP="001F0C18">
      <w:pPr>
        <w:pStyle w:val="BodyText"/>
      </w:pPr>
      <w:r w:rsidRPr="00D80A42">
        <w:t>Assessors must satisfy the Standards for Registered Training Organisations (RTOs) 2015/AQTF mandatory competency requirements for assessors.</w:t>
      </w:r>
    </w:p>
    <w:p w:rsidR="00000000" w:rsidRPr="00D80A42" w:rsidP="001F0C18">
      <w:pPr>
        <w:pStyle w:val="BodyText"/>
      </w:pPr>
      <w:r w:rsidRPr="00D80A42">
        <w:t xml:space="preserve">Assessment must </w:t>
      </w:r>
      <w:r w:rsidRPr="00D80A42">
        <w:t>be undertaken by a workplace assessor who has expertise in this unit of competency and who is:</w:t>
      </w:r>
    </w:p>
    <w:p w:rsidR="00000000" w:rsidRPr="00D80A42" w:rsidP="001F0C18">
      <w:pPr>
        <w:pStyle w:val="BodyText"/>
      </w:pPr>
      <w:r w:rsidRPr="00D80A42">
        <w:t>an Aboriginal and/or Torres Strait Islander Health Worker</w:t>
      </w:r>
      <w:r>
        <w:t xml:space="preserve"> </w:t>
      </w:r>
      <w:r w:rsidRPr="00D80A42">
        <w:t>or:</w:t>
      </w:r>
    </w:p>
    <w:p w:rsidR="00000000" w:rsidRPr="00D80A42" w:rsidP="00D80A42">
      <w:pPr>
        <w:pStyle w:val="ListBullet"/>
      </w:pPr>
      <w:r w:rsidRPr="00D80A42">
        <w:t>accompanied by an Aboriginal and/or Torres Strait Islander person who is a recognised member of t</w:t>
      </w:r>
      <w:r w:rsidRPr="00D80A42">
        <w:t>he community with experience in primary health care.</w:t>
      </w:r>
    </w:p>
    <w:p w:rsidR="00000000" w:rsidRPr="00D80A42" w:rsidP="00D80A42">
      <w:pPr>
        <w:pStyle w:val="AllowPageBreak"/>
      </w:pPr>
    </w:p>
    <w:p w:rsidR="00000000" w:rsidRPr="00D80A42" w:rsidP="00D80A42">
      <w:pPr>
        <w:pStyle w:val="Heading1"/>
      </w:pPr>
      <w:bookmarkStart w:id="5" w:name="O_745070"/>
      <w:bookmarkEnd w:id="5"/>
      <w:r w:rsidRPr="00D80A42">
        <w:t>Links</w:t>
      </w:r>
    </w:p>
    <w:p w:rsidR="00000000" w:rsidRPr="00D80A42" w:rsidP="001F0C18">
      <w:pPr>
        <w:pStyle w:val="BodyText"/>
      </w:pPr>
      <w:r w:rsidRPr="00D80A4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7771D">
        <w:rPr>
          <w:rStyle w:val="Hyperlink"/>
        </w:rPr>
        <w:t>https://vetnet.gov.au/Pages/TrainingDocs.aspx?q=ced1390f-48d9-4ab0-bd50-b015e5485705</w:t>
      </w:r>
      <w:r>
        <w:fldChar w:fldCharType="end"/>
      </w:r>
    </w:p>
    <w:p w:rsidR="00000000" w:rsidRPr="00D80A42" w:rsidP="00D80A42"/>
    <w:sectPr w:rsidSect="00D80A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42" w:rsidRPr="001F0C18" w:rsidP="001F0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18" w:rsidP="00D80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0C18" w:rsidP="00D80A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F0C18" w:rsidP="00D80A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A42" w:rsidRPr="001F0C18" w:rsidP="001F0C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18" w:rsidRPr="002D2AF8" w:rsidP="00D80A42">
    <w:pPr>
      <w:pStyle w:val="Header"/>
      <w:framePr w:wrap="around"/>
    </w:pPr>
    <w:r>
      <w:fldChar w:fldCharType="begin"/>
    </w:r>
    <w:r>
      <w:instrText xml:space="preserve"> TITLE   \* MERGEFORMAT </w:instrText>
    </w:r>
    <w:r>
      <w:fldChar w:fldCharType="separate"/>
    </w:r>
    <w:r>
      <w:t>Assessment Requirements for HLTAHW030 Provide information and strategies in eye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1F0C18" w:rsidP="00D80A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D22A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AED1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A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A42"/>
    <w:pPr>
      <w:spacing w:before="360" w:after="60"/>
      <w:outlineLvl w:val="0"/>
    </w:pPr>
    <w:rPr>
      <w:sz w:val="32"/>
    </w:rPr>
  </w:style>
  <w:style w:type="paragraph" w:styleId="Heading2">
    <w:name w:val="heading 2"/>
    <w:basedOn w:val="HeadingBase"/>
    <w:next w:val="BodyText"/>
    <w:link w:val="Heading2Char"/>
    <w:qFormat/>
    <w:rsid w:val="00D80A42"/>
    <w:pPr>
      <w:keepLines/>
      <w:spacing w:before="240" w:after="120"/>
      <w:outlineLvl w:val="1"/>
    </w:pPr>
    <w:rPr>
      <w:sz w:val="28"/>
      <w:szCs w:val="40"/>
    </w:rPr>
  </w:style>
  <w:style w:type="paragraph" w:styleId="Heading3">
    <w:name w:val="heading 3"/>
    <w:basedOn w:val="HeadingBase"/>
    <w:next w:val="BodyText"/>
    <w:link w:val="Heading3Char"/>
    <w:qFormat/>
    <w:rsid w:val="00D80A42"/>
    <w:pPr>
      <w:spacing w:before="180" w:after="120"/>
      <w:outlineLvl w:val="2"/>
    </w:pPr>
    <w:rPr>
      <w:spacing w:val="-10"/>
      <w:kern w:val="32"/>
    </w:rPr>
  </w:style>
  <w:style w:type="paragraph" w:styleId="Heading4">
    <w:name w:val="heading 4"/>
    <w:basedOn w:val="HeadingBase"/>
    <w:next w:val="BodyText"/>
    <w:link w:val="Heading4Char"/>
    <w:qFormat/>
    <w:rsid w:val="00D80A42"/>
    <w:pPr>
      <w:spacing w:before="160" w:after="120"/>
      <w:outlineLvl w:val="3"/>
    </w:pPr>
    <w:rPr>
      <w:sz w:val="22"/>
    </w:rPr>
  </w:style>
  <w:style w:type="paragraph" w:styleId="Heading5">
    <w:name w:val="heading 5"/>
    <w:basedOn w:val="HeadingBase"/>
    <w:next w:val="Normal"/>
    <w:link w:val="Heading5Char"/>
    <w:qFormat/>
    <w:rsid w:val="00D80A42"/>
    <w:pPr>
      <w:spacing w:before="80"/>
      <w:outlineLvl w:val="4"/>
    </w:pPr>
    <w:rPr>
      <w:color w:val="918585"/>
      <w:sz w:val="20"/>
    </w:rPr>
  </w:style>
  <w:style w:type="paragraph" w:styleId="Heading6">
    <w:name w:val="heading 6"/>
    <w:basedOn w:val="HeadingBase"/>
    <w:next w:val="Normal"/>
    <w:link w:val="Heading6Char"/>
    <w:qFormat/>
    <w:rsid w:val="00D80A42"/>
    <w:pPr>
      <w:spacing w:before="60"/>
      <w:outlineLvl w:val="5"/>
    </w:pPr>
    <w:rPr>
      <w:color w:val="918585"/>
      <w:sz w:val="20"/>
    </w:rPr>
  </w:style>
  <w:style w:type="paragraph" w:styleId="Heading7">
    <w:name w:val="heading 7"/>
    <w:basedOn w:val="Normal"/>
    <w:next w:val="Normal"/>
    <w:link w:val="Heading7Char"/>
    <w:qFormat/>
    <w:rsid w:val="00D80A42"/>
    <w:pPr>
      <w:ind w:left="720"/>
      <w:outlineLvl w:val="6"/>
    </w:pPr>
    <w:rPr>
      <w:i/>
    </w:rPr>
  </w:style>
  <w:style w:type="paragraph" w:styleId="Heading8">
    <w:name w:val="heading 8"/>
    <w:basedOn w:val="Normal"/>
    <w:next w:val="Normal"/>
    <w:link w:val="Heading8Char"/>
    <w:qFormat/>
    <w:rsid w:val="00D80A42"/>
    <w:pPr>
      <w:ind w:left="720"/>
      <w:outlineLvl w:val="7"/>
    </w:pPr>
    <w:rPr>
      <w:i/>
    </w:rPr>
  </w:style>
  <w:style w:type="paragraph" w:styleId="Heading9">
    <w:name w:val="heading 9"/>
    <w:basedOn w:val="Normal"/>
    <w:next w:val="Normal"/>
    <w:link w:val="Heading9Char"/>
    <w:qFormat/>
    <w:rsid w:val="00D80A42"/>
    <w:pPr>
      <w:ind w:left="720"/>
      <w:outlineLvl w:val="8"/>
    </w:pPr>
    <w:rPr>
      <w:i/>
    </w:rPr>
  </w:style>
  <w:style w:type="character" w:default="1" w:styleId="DefaultParagraphFont">
    <w:name w:val="Default Paragraph Font"/>
    <w:uiPriority w:val="1"/>
    <w:unhideWhenUsed/>
    <w:rsid w:val="00D80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A42"/>
  </w:style>
  <w:style w:type="character" w:customStyle="1" w:styleId="Heading1Char">
    <w:name w:val="Heading 1 Char"/>
    <w:basedOn w:val="DefaultParagraphFont"/>
    <w:link w:val="Heading1"/>
    <w:rsid w:val="00D80A42"/>
    <w:rPr>
      <w:rFonts w:ascii="Times New Roman" w:eastAsia="Times New Roman" w:hAnsi="Times New Roman" w:cs="Times New Roman"/>
      <w:b/>
      <w:sz w:val="32"/>
      <w:szCs w:val="20"/>
      <w:lang w:eastAsia="en-US"/>
    </w:rPr>
  </w:style>
  <w:style w:type="paragraph" w:styleId="BodyText">
    <w:name w:val="Body Text"/>
    <w:basedOn w:val="Normal"/>
    <w:link w:val="BodyTextChar"/>
    <w:rsid w:val="00D80A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A42"/>
    <w:rPr>
      <w:rFonts w:ascii="Times New Roman" w:eastAsia="Times New Roman" w:hAnsi="Times New Roman" w:cs="Times New Roman"/>
      <w:sz w:val="24"/>
      <w:lang w:eastAsia="en-US"/>
    </w:rPr>
  </w:style>
  <w:style w:type="paragraph" w:styleId="ListBullet">
    <w:name w:val="List Bullet"/>
    <w:basedOn w:val="List"/>
    <w:rsid w:val="00D80A42"/>
    <w:pPr>
      <w:numPr>
        <w:numId w:val="11"/>
      </w:numPr>
      <w:tabs>
        <w:tab w:val="clear" w:pos="340"/>
      </w:tabs>
      <w:spacing w:before="40" w:after="40"/>
    </w:pPr>
  </w:style>
  <w:style w:type="character" w:customStyle="1" w:styleId="SpecialBold">
    <w:name w:val="Special Bold"/>
    <w:basedOn w:val="DefaultParagraphFont"/>
    <w:rsid w:val="00D80A42"/>
    <w:rPr>
      <w:b/>
      <w:spacing w:val="0"/>
    </w:rPr>
  </w:style>
  <w:style w:type="character" w:styleId="Emphasis">
    <w:name w:val="Emphasis"/>
    <w:basedOn w:val="DefaultParagraphFont"/>
    <w:qFormat/>
    <w:rsid w:val="00D80A42"/>
    <w:rPr>
      <w:i/>
    </w:rPr>
  </w:style>
  <w:style w:type="paragraph" w:customStyle="1" w:styleId="SuperHeading">
    <w:name w:val="SuperHeading"/>
    <w:basedOn w:val="Normal"/>
    <w:rsid w:val="00D80A42"/>
    <w:pPr>
      <w:spacing w:before="240" w:after="120"/>
      <w:outlineLvl w:val="0"/>
    </w:pPr>
    <w:rPr>
      <w:rFonts w:ascii="Times New Roman" w:hAnsi="Times New Roman"/>
      <w:b/>
      <w:sz w:val="32"/>
    </w:rPr>
  </w:style>
  <w:style w:type="paragraph" w:customStyle="1" w:styleId="AllowPageBreak">
    <w:name w:val="AllowPageBreak"/>
    <w:rsid w:val="00D80A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0A42"/>
    <w:pPr>
      <w:tabs>
        <w:tab w:val="left" w:pos="680"/>
      </w:tabs>
      <w:spacing w:before="60" w:after="60"/>
      <w:ind w:left="680" w:hanging="340"/>
    </w:pPr>
  </w:style>
  <w:style w:type="character" w:customStyle="1" w:styleId="Heading2Char">
    <w:name w:val="Heading 2 Char"/>
    <w:basedOn w:val="DefaultParagraphFont"/>
    <w:link w:val="Heading2"/>
    <w:rsid w:val="00D80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A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A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A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A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A42"/>
    <w:rPr>
      <w:rFonts w:ascii="Courier New" w:eastAsia="Times New Roman" w:hAnsi="Courier New" w:cs="Times New Roman"/>
      <w:i/>
      <w:szCs w:val="20"/>
      <w:lang w:eastAsia="en-US"/>
    </w:rPr>
  </w:style>
  <w:style w:type="paragraph" w:customStyle="1" w:styleId="HeadingBase">
    <w:name w:val="Heading Base"/>
    <w:rsid w:val="00D80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A42"/>
    <w:pPr>
      <w:tabs>
        <w:tab w:val="right" w:leader="dot" w:pos="9072"/>
      </w:tabs>
      <w:ind w:left="567"/>
    </w:pPr>
    <w:rPr>
      <w:szCs w:val="22"/>
    </w:rPr>
  </w:style>
  <w:style w:type="paragraph" w:customStyle="1" w:styleId="TOCBase">
    <w:name w:val="TOC Base"/>
    <w:rsid w:val="00D80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A42"/>
    <w:pPr>
      <w:tabs>
        <w:tab w:val="right" w:leader="dot" w:pos="9072"/>
      </w:tabs>
      <w:spacing w:before="40" w:after="40"/>
      <w:ind w:left="284"/>
    </w:pPr>
    <w:rPr>
      <w:rFonts w:ascii="Times New Roman" w:hAnsi="Times New Roman"/>
    </w:rPr>
  </w:style>
  <w:style w:type="paragraph" w:styleId="TOC1">
    <w:name w:val="toc 1"/>
    <w:basedOn w:val="TOCBase"/>
    <w:next w:val="Normal"/>
    <w:rsid w:val="00D80A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A42"/>
    <w:rPr>
      <w:rFonts w:ascii="Times New Roman" w:eastAsia="Times New Roman" w:hAnsi="Times New Roman" w:cs="Times New Roman"/>
      <w:sz w:val="16"/>
      <w:lang w:eastAsia="en-US"/>
    </w:rPr>
  </w:style>
  <w:style w:type="paragraph" w:styleId="Title">
    <w:name w:val="Title"/>
    <w:basedOn w:val="HeadingBase"/>
    <w:link w:val="TitleChar"/>
    <w:qFormat/>
    <w:rsid w:val="00D80A42"/>
    <w:pPr>
      <w:spacing w:before="5040"/>
      <w:jc w:val="center"/>
    </w:pPr>
    <w:rPr>
      <w:sz w:val="48"/>
      <w:szCs w:val="72"/>
      <w:lang w:val="en-US"/>
    </w:rPr>
  </w:style>
  <w:style w:type="character" w:customStyle="1" w:styleId="TitleChar">
    <w:name w:val="Title Char"/>
    <w:basedOn w:val="DefaultParagraphFont"/>
    <w:link w:val="Title"/>
    <w:rsid w:val="00D80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A42"/>
    <w:pPr>
      <w:tabs>
        <w:tab w:val="left" w:pos="3600"/>
        <w:tab w:val="left" w:pos="3958"/>
      </w:tabs>
    </w:pPr>
  </w:style>
  <w:style w:type="paragraph" w:styleId="List">
    <w:name w:val="List"/>
    <w:basedOn w:val="BodyText"/>
    <w:next w:val="BodyText"/>
    <w:rsid w:val="00D80A42"/>
    <w:pPr>
      <w:tabs>
        <w:tab w:val="left" w:pos="340"/>
      </w:tabs>
      <w:spacing w:before="60" w:after="60"/>
      <w:ind w:left="340" w:hanging="340"/>
    </w:pPr>
  </w:style>
  <w:style w:type="paragraph" w:customStyle="1" w:styleId="Note">
    <w:name w:val="Note"/>
    <w:basedOn w:val="BodyText"/>
    <w:rsid w:val="00D80A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A42"/>
    <w:pPr>
      <w:framePr w:wrap="auto" w:hAnchor="text" w:y="6049"/>
    </w:pPr>
    <w:rPr>
      <w:color w:val="000000"/>
      <w:sz w:val="40"/>
    </w:rPr>
  </w:style>
  <w:style w:type="paragraph" w:customStyle="1" w:styleId="TOCTitle">
    <w:name w:val="TOCTitle"/>
    <w:basedOn w:val="Heading1"/>
    <w:rsid w:val="00D80A42"/>
    <w:pPr>
      <w:spacing w:after="240"/>
      <w:jc w:val="center"/>
      <w:outlineLvl w:val="9"/>
    </w:pPr>
    <w:rPr>
      <w:caps/>
    </w:rPr>
  </w:style>
  <w:style w:type="paragraph" w:customStyle="1" w:styleId="Version">
    <w:name w:val="Version"/>
    <w:rsid w:val="00D80A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A42"/>
    <w:pPr>
      <w:numPr>
        <w:numId w:val="12"/>
      </w:numPr>
      <w:tabs>
        <w:tab w:val="clear" w:pos="680"/>
      </w:tabs>
    </w:pPr>
  </w:style>
  <w:style w:type="paragraph" w:styleId="Index1">
    <w:name w:val="index 1"/>
    <w:basedOn w:val="Normal"/>
    <w:next w:val="Normal"/>
    <w:semiHidden/>
    <w:rsid w:val="00D80A42"/>
    <w:pPr>
      <w:keepNext w:val="0"/>
      <w:tabs>
        <w:tab w:val="right" w:pos="4176"/>
      </w:tabs>
      <w:ind w:left="198" w:hanging="198"/>
    </w:pPr>
    <w:rPr>
      <w:rFonts w:ascii="Garamond" w:hAnsi="Garamond"/>
    </w:rPr>
  </w:style>
  <w:style w:type="paragraph" w:styleId="IndexHeading">
    <w:name w:val="index heading"/>
    <w:basedOn w:val="Normal"/>
    <w:next w:val="Index1"/>
    <w:semiHidden/>
    <w:rsid w:val="00D80A42"/>
    <w:pPr>
      <w:spacing w:before="120" w:after="120"/>
    </w:pPr>
    <w:rPr>
      <w:rFonts w:ascii="Arial" w:hAnsi="Arial"/>
      <w:b/>
      <w:color w:val="918585"/>
      <w:sz w:val="24"/>
    </w:rPr>
  </w:style>
  <w:style w:type="paragraph" w:styleId="Header">
    <w:name w:val="header"/>
    <w:basedOn w:val="Normal"/>
    <w:link w:val="HeaderChar"/>
    <w:rsid w:val="00D80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A42"/>
    <w:rPr>
      <w:rFonts w:ascii="Times New Roman" w:eastAsia="Times New Roman" w:hAnsi="Times New Roman" w:cs="Times New Roman"/>
      <w:sz w:val="16"/>
      <w:szCs w:val="20"/>
      <w:lang w:val="en-GB" w:eastAsia="en-US"/>
    </w:rPr>
  </w:style>
  <w:style w:type="paragraph" w:customStyle="1" w:styleId="Chapter">
    <w:name w:val="Chapter"/>
    <w:basedOn w:val="Normal"/>
    <w:rsid w:val="00D80A42"/>
    <w:pPr>
      <w:spacing w:before="240"/>
    </w:pPr>
    <w:rPr>
      <w:rFonts w:ascii="Times New Roman" w:hAnsi="Times New Roman"/>
      <w:smallCaps/>
      <w:spacing w:val="80"/>
      <w:sz w:val="28"/>
    </w:rPr>
  </w:style>
  <w:style w:type="paragraph" w:customStyle="1" w:styleId="InChapter">
    <w:name w:val="InChapter"/>
    <w:basedOn w:val="Heading3"/>
    <w:rsid w:val="00D80A42"/>
    <w:pPr>
      <w:spacing w:after="240"/>
      <w:outlineLvl w:val="9"/>
    </w:pPr>
    <w:rPr>
      <w:noProof/>
    </w:rPr>
  </w:style>
  <w:style w:type="paragraph" w:styleId="Index2">
    <w:name w:val="index 2"/>
    <w:basedOn w:val="Normal"/>
    <w:next w:val="Normal"/>
    <w:semiHidden/>
    <w:rsid w:val="00D80A42"/>
    <w:pPr>
      <w:tabs>
        <w:tab w:val="right" w:pos="4176"/>
      </w:tabs>
      <w:ind w:left="568" w:hanging="284"/>
    </w:pPr>
    <w:rPr>
      <w:rFonts w:ascii="Garamond" w:hAnsi="Garamond"/>
    </w:rPr>
  </w:style>
  <w:style w:type="paragraph" w:customStyle="1" w:styleId="Byline">
    <w:name w:val="Byline"/>
    <w:rsid w:val="00D80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A42"/>
    <w:pPr>
      <w:tabs>
        <w:tab w:val="clear" w:pos="3600"/>
        <w:tab w:val="clear" w:pos="3958"/>
      </w:tabs>
      <w:jc w:val="right"/>
    </w:pPr>
  </w:style>
  <w:style w:type="paragraph" w:styleId="Caption">
    <w:name w:val="caption"/>
    <w:basedOn w:val="BodyText"/>
    <w:next w:val="Normal"/>
    <w:qFormat/>
    <w:rsid w:val="00D80A42"/>
    <w:pPr>
      <w:framePr w:w="2268" w:hSpace="181" w:vSpace="181" w:wrap="around" w:vAnchor="text" w:hAnchor="page" w:x="1135" w:y="285" w:anchorLock="1"/>
    </w:pPr>
    <w:rPr>
      <w:i/>
    </w:rPr>
  </w:style>
  <w:style w:type="paragraph" w:customStyle="1" w:styleId="MiniTOCTitle">
    <w:name w:val="MiniTOCTitle"/>
    <w:basedOn w:val="Heading4"/>
    <w:rsid w:val="00D80A42"/>
    <w:pPr>
      <w:spacing w:before="240"/>
      <w:outlineLvl w:val="9"/>
    </w:pPr>
    <w:rPr>
      <w:noProof/>
      <w:sz w:val="24"/>
    </w:rPr>
  </w:style>
  <w:style w:type="paragraph" w:customStyle="1" w:styleId="MiniTOCItem">
    <w:name w:val="MiniTOCItem"/>
    <w:basedOn w:val="ListBullet"/>
    <w:rsid w:val="00D80A42"/>
    <w:pPr>
      <w:numPr>
        <w:numId w:val="0"/>
      </w:numPr>
      <w:tabs>
        <w:tab w:val="right" w:leader="dot" w:pos="6521"/>
      </w:tabs>
      <w:spacing w:before="0" w:after="0"/>
    </w:pPr>
  </w:style>
  <w:style w:type="paragraph" w:customStyle="1" w:styleId="TOFTitle">
    <w:name w:val="TOFTitle"/>
    <w:basedOn w:val="TOCTitle"/>
    <w:rsid w:val="00D80A42"/>
  </w:style>
  <w:style w:type="paragraph" w:styleId="TableofFigures">
    <w:name w:val="table of figures"/>
    <w:basedOn w:val="Normal"/>
    <w:next w:val="Normal"/>
    <w:semiHidden/>
    <w:rsid w:val="00D80A42"/>
    <w:pPr>
      <w:tabs>
        <w:tab w:val="right" w:leader="dot" w:pos="9072"/>
      </w:tabs>
      <w:ind w:left="970" w:hanging="403"/>
    </w:pPr>
    <w:rPr>
      <w:rFonts w:ascii="Times New Roman" w:hAnsi="Times New Roman"/>
      <w:b/>
    </w:rPr>
  </w:style>
  <w:style w:type="paragraph" w:styleId="ListNumber">
    <w:name w:val="List Number"/>
    <w:basedOn w:val="List"/>
    <w:rsid w:val="00D80A42"/>
    <w:pPr>
      <w:numPr>
        <w:numId w:val="14"/>
      </w:numPr>
      <w:tabs>
        <w:tab w:val="clear" w:pos="340"/>
      </w:tabs>
    </w:pPr>
  </w:style>
  <w:style w:type="character" w:customStyle="1" w:styleId="WingdingSymbols">
    <w:name w:val="Wingding Symbols"/>
    <w:rsid w:val="00D80A42"/>
    <w:rPr>
      <w:rFonts w:ascii="Wingdings" w:hAnsi="Wingdings"/>
    </w:rPr>
  </w:style>
  <w:style w:type="paragraph" w:customStyle="1" w:styleId="TableHeading">
    <w:name w:val="Table Heading"/>
    <w:basedOn w:val="HeadingBase"/>
    <w:rsid w:val="00D80A42"/>
    <w:pPr>
      <w:keepLines/>
      <w:pBdr>
        <w:bottom w:val="single" w:sz="6" w:space="1" w:color="918585"/>
      </w:pBdr>
      <w:spacing w:before="240"/>
    </w:pPr>
  </w:style>
  <w:style w:type="character" w:customStyle="1" w:styleId="HotSpot">
    <w:name w:val="HotSpot"/>
    <w:rsid w:val="00D80A42"/>
    <w:rPr>
      <w:color w:val="0033CC"/>
      <w:u w:val="none"/>
    </w:rPr>
  </w:style>
  <w:style w:type="paragraph" w:customStyle="1" w:styleId="BodyTextRight">
    <w:name w:val="Body Text Right"/>
    <w:basedOn w:val="BodyText"/>
    <w:rsid w:val="00D80A42"/>
    <w:pPr>
      <w:spacing w:before="0" w:after="0"/>
      <w:jc w:val="right"/>
    </w:pPr>
  </w:style>
  <w:style w:type="paragraph" w:styleId="Index3">
    <w:name w:val="index 3"/>
    <w:basedOn w:val="ListNumber2"/>
    <w:next w:val="Normal"/>
    <w:semiHidden/>
    <w:rsid w:val="00D80A42"/>
    <w:pPr>
      <w:numPr>
        <w:numId w:val="0"/>
      </w:numPr>
      <w:tabs>
        <w:tab w:val="right" w:leader="dot" w:pos="4176"/>
      </w:tabs>
    </w:pPr>
  </w:style>
  <w:style w:type="paragraph" w:styleId="ListNumber2">
    <w:name w:val="List Number 2"/>
    <w:basedOn w:val="List2"/>
    <w:rsid w:val="00D80A42"/>
    <w:pPr>
      <w:numPr>
        <w:numId w:val="9"/>
      </w:numPr>
      <w:tabs>
        <w:tab w:val="clear" w:pos="1060"/>
      </w:tabs>
    </w:pPr>
  </w:style>
  <w:style w:type="paragraph" w:customStyle="1" w:styleId="MarginNote">
    <w:name w:val="Margin Note"/>
    <w:basedOn w:val="BodyText"/>
    <w:rsid w:val="00D80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A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A42"/>
    <w:rPr>
      <w:sz w:val="32"/>
    </w:rPr>
  </w:style>
  <w:style w:type="paragraph" w:customStyle="1" w:styleId="HeadingProcedure">
    <w:name w:val="Heading Procedure"/>
    <w:basedOn w:val="HeadingBase"/>
    <w:next w:val="Normal"/>
    <w:rsid w:val="00D80A42"/>
    <w:pPr>
      <w:tabs>
        <w:tab w:val="left" w:pos="0"/>
      </w:tabs>
      <w:spacing w:before="120" w:after="60"/>
    </w:pPr>
    <w:rPr>
      <w:i/>
      <w:color w:val="918585"/>
      <w:sz w:val="22"/>
    </w:rPr>
  </w:style>
  <w:style w:type="paragraph" w:customStyle="1" w:styleId="TableBodyText">
    <w:name w:val="Table Body Text"/>
    <w:basedOn w:val="BodyText"/>
    <w:rsid w:val="00D80A42"/>
    <w:pPr>
      <w:spacing w:before="60" w:after="60"/>
    </w:pPr>
  </w:style>
  <w:style w:type="paragraph" w:styleId="ListContinue">
    <w:name w:val="List Continue"/>
    <w:basedOn w:val="List"/>
    <w:rsid w:val="00D80A42"/>
    <w:pPr>
      <w:ind w:firstLine="0"/>
    </w:pPr>
  </w:style>
  <w:style w:type="paragraph" w:customStyle="1" w:styleId="ListNote">
    <w:name w:val="List Note"/>
    <w:basedOn w:val="List"/>
    <w:rsid w:val="00D80A42"/>
    <w:pPr>
      <w:pBdr>
        <w:top w:val="single" w:sz="6" w:space="2" w:color="918585"/>
        <w:bottom w:val="single" w:sz="6" w:space="2" w:color="918585"/>
      </w:pBdr>
      <w:tabs>
        <w:tab w:val="left" w:pos="1021"/>
      </w:tabs>
      <w:ind w:firstLine="0"/>
    </w:pPr>
  </w:style>
  <w:style w:type="paragraph" w:customStyle="1" w:styleId="Warning">
    <w:name w:val="Warning"/>
    <w:basedOn w:val="BodyText"/>
    <w:rsid w:val="00D80A42"/>
    <w:pPr>
      <w:shd w:val="clear" w:color="auto" w:fill="D9D9D9"/>
      <w:tabs>
        <w:tab w:val="left" w:pos="992"/>
      </w:tabs>
      <w:ind w:left="119" w:right="119"/>
    </w:pPr>
    <w:rPr>
      <w:sz w:val="20"/>
    </w:rPr>
  </w:style>
  <w:style w:type="paragraph" w:customStyle="1" w:styleId="MarginIcons">
    <w:name w:val="Margin Icons"/>
    <w:basedOn w:val="BodyText"/>
    <w:rsid w:val="00D80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A42"/>
    <w:rPr>
      <w:rFonts w:ascii="Courier New" w:hAnsi="Courier New"/>
    </w:rPr>
  </w:style>
  <w:style w:type="paragraph" w:customStyle="1" w:styleId="NoteBullet">
    <w:name w:val="Note Bullet"/>
    <w:basedOn w:val="Note"/>
    <w:rsid w:val="00D80A42"/>
    <w:pPr>
      <w:tabs>
        <w:tab w:val="clear" w:pos="680"/>
      </w:tabs>
      <w:spacing w:before="60" w:after="60"/>
    </w:pPr>
  </w:style>
  <w:style w:type="paragraph" w:customStyle="1" w:styleId="SubHeading2">
    <w:name w:val="SubHeading2"/>
    <w:basedOn w:val="HeadingBase"/>
    <w:rsid w:val="00D80A42"/>
    <w:pPr>
      <w:spacing w:before="240" w:after="60"/>
    </w:pPr>
    <w:rPr>
      <w:sz w:val="20"/>
    </w:rPr>
  </w:style>
  <w:style w:type="paragraph" w:customStyle="1" w:styleId="SubHeading1">
    <w:name w:val="SubHeading1"/>
    <w:basedOn w:val="HeadingBase"/>
    <w:rsid w:val="00D80A42"/>
    <w:pPr>
      <w:spacing w:before="240" w:after="60"/>
    </w:pPr>
    <w:rPr>
      <w:color w:val="918585"/>
      <w:sz w:val="22"/>
    </w:rPr>
  </w:style>
  <w:style w:type="paragraph" w:customStyle="1" w:styleId="SideHeading">
    <w:name w:val="Side Heading"/>
    <w:basedOn w:val="HeadingBase"/>
    <w:rsid w:val="00D80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A42"/>
    <w:pPr>
      <w:numPr>
        <w:numId w:val="10"/>
      </w:numPr>
    </w:pPr>
  </w:style>
  <w:style w:type="paragraph" w:styleId="PlainText">
    <w:name w:val="Plain Text"/>
    <w:basedOn w:val="Normal"/>
    <w:link w:val="PlainTextChar"/>
    <w:rsid w:val="00D80A42"/>
    <w:rPr>
      <w:sz w:val="20"/>
    </w:rPr>
  </w:style>
  <w:style w:type="character" w:customStyle="1" w:styleId="PlainTextChar">
    <w:name w:val="Plain Text Char"/>
    <w:basedOn w:val="DefaultParagraphFont"/>
    <w:link w:val="PlainText"/>
    <w:rsid w:val="00D80A42"/>
    <w:rPr>
      <w:rFonts w:ascii="Courier New" w:eastAsia="Times New Roman" w:hAnsi="Courier New" w:cs="Times New Roman"/>
      <w:sz w:val="20"/>
      <w:szCs w:val="20"/>
      <w:lang w:eastAsia="en-US"/>
    </w:rPr>
  </w:style>
  <w:style w:type="character" w:customStyle="1" w:styleId="MenuOption">
    <w:name w:val="Menu Option"/>
    <w:basedOn w:val="DefaultParagraphFont"/>
    <w:rsid w:val="00D80A42"/>
    <w:rPr>
      <w:b/>
      <w:smallCaps/>
    </w:rPr>
  </w:style>
  <w:style w:type="paragraph" w:customStyle="1" w:styleId="TableListNumber">
    <w:name w:val="Table List Number"/>
    <w:basedOn w:val="ListNumber"/>
    <w:rsid w:val="00D80A42"/>
    <w:pPr>
      <w:numPr>
        <w:numId w:val="0"/>
      </w:numPr>
    </w:pPr>
  </w:style>
  <w:style w:type="paragraph" w:styleId="TOC4">
    <w:name w:val="toc 4"/>
    <w:basedOn w:val="TOCBase"/>
    <w:next w:val="Normal"/>
    <w:semiHidden/>
    <w:rsid w:val="00D80A42"/>
    <w:pPr>
      <w:tabs>
        <w:tab w:val="right" w:leader="dot" w:pos="9071"/>
      </w:tabs>
      <w:ind w:left="1701"/>
    </w:pPr>
  </w:style>
  <w:style w:type="paragraph" w:customStyle="1" w:styleId="ListAlpha">
    <w:name w:val="List Alpha"/>
    <w:basedOn w:val="List"/>
    <w:rsid w:val="00D80A42"/>
    <w:pPr>
      <w:numPr>
        <w:numId w:val="8"/>
      </w:numPr>
    </w:pPr>
  </w:style>
  <w:style w:type="paragraph" w:customStyle="1" w:styleId="ListAlpha2">
    <w:name w:val="List Alpha 2"/>
    <w:basedOn w:val="List2"/>
    <w:rsid w:val="00D80A42"/>
    <w:pPr>
      <w:numPr>
        <w:numId w:val="7"/>
      </w:numPr>
    </w:pPr>
  </w:style>
  <w:style w:type="paragraph" w:styleId="List3">
    <w:name w:val="List 3"/>
    <w:basedOn w:val="BodyText"/>
    <w:rsid w:val="00D80A42"/>
    <w:pPr>
      <w:tabs>
        <w:tab w:val="left" w:pos="1021"/>
      </w:tabs>
      <w:spacing w:before="60" w:after="60"/>
      <w:ind w:left="1020" w:hanging="340"/>
    </w:pPr>
  </w:style>
  <w:style w:type="paragraph" w:styleId="List4">
    <w:name w:val="List 4"/>
    <w:basedOn w:val="BodyText"/>
    <w:rsid w:val="00D80A42"/>
    <w:pPr>
      <w:tabs>
        <w:tab w:val="left" w:pos="1361"/>
      </w:tabs>
      <w:spacing w:before="60" w:after="60"/>
      <w:ind w:left="1361" w:hanging="340"/>
    </w:pPr>
  </w:style>
  <w:style w:type="paragraph" w:styleId="List5">
    <w:name w:val="List 5"/>
    <w:basedOn w:val="BodyText"/>
    <w:rsid w:val="00D80A42"/>
    <w:pPr>
      <w:tabs>
        <w:tab w:val="left" w:pos="1701"/>
      </w:tabs>
      <w:spacing w:before="60" w:after="60"/>
      <w:ind w:left="1701" w:hanging="340"/>
    </w:pPr>
  </w:style>
  <w:style w:type="paragraph" w:styleId="ListBullet3">
    <w:name w:val="List Bullet 3"/>
    <w:basedOn w:val="List3"/>
    <w:rsid w:val="00D80A42"/>
    <w:pPr>
      <w:numPr>
        <w:numId w:val="13"/>
      </w:numPr>
      <w:tabs>
        <w:tab w:val="clear" w:pos="1021"/>
      </w:tabs>
      <w:ind w:left="1037" w:hanging="357"/>
    </w:pPr>
  </w:style>
  <w:style w:type="paragraph" w:styleId="ListBullet4">
    <w:name w:val="List Bullet 4"/>
    <w:basedOn w:val="List4"/>
    <w:rsid w:val="00D80A42"/>
    <w:pPr>
      <w:numPr>
        <w:numId w:val="2"/>
      </w:numPr>
      <w:tabs>
        <w:tab w:val="clear" w:pos="1361"/>
      </w:tabs>
    </w:pPr>
  </w:style>
  <w:style w:type="paragraph" w:styleId="ListBullet5">
    <w:name w:val="List Bullet 5"/>
    <w:basedOn w:val="List5"/>
    <w:rsid w:val="00D80A42"/>
    <w:pPr>
      <w:numPr>
        <w:numId w:val="3"/>
      </w:numPr>
    </w:pPr>
  </w:style>
  <w:style w:type="paragraph" w:styleId="ListContinue2">
    <w:name w:val="List Continue 2"/>
    <w:basedOn w:val="List2"/>
    <w:rsid w:val="00D80A42"/>
    <w:pPr>
      <w:ind w:firstLine="0"/>
    </w:pPr>
  </w:style>
  <w:style w:type="paragraph" w:styleId="ListContinue3">
    <w:name w:val="List Continue 3"/>
    <w:basedOn w:val="List3"/>
    <w:rsid w:val="00D80A42"/>
    <w:pPr>
      <w:ind w:left="1021" w:firstLine="0"/>
    </w:pPr>
  </w:style>
  <w:style w:type="paragraph" w:styleId="ListContinue4">
    <w:name w:val="List Continue 4"/>
    <w:basedOn w:val="List4"/>
    <w:rsid w:val="00D80A42"/>
    <w:pPr>
      <w:ind w:firstLine="0"/>
    </w:pPr>
  </w:style>
  <w:style w:type="paragraph" w:styleId="ListContinue5">
    <w:name w:val="List Continue 5"/>
    <w:basedOn w:val="List5"/>
    <w:rsid w:val="00D80A42"/>
    <w:pPr>
      <w:ind w:firstLine="0"/>
    </w:pPr>
  </w:style>
  <w:style w:type="paragraph" w:styleId="ListNumber3">
    <w:name w:val="List Number 3"/>
    <w:basedOn w:val="List3"/>
    <w:rsid w:val="00D80A42"/>
    <w:pPr>
      <w:numPr>
        <w:numId w:val="4"/>
      </w:numPr>
    </w:pPr>
  </w:style>
  <w:style w:type="paragraph" w:styleId="ListNumber4">
    <w:name w:val="List Number 4"/>
    <w:basedOn w:val="List4"/>
    <w:rsid w:val="00D80A42"/>
    <w:pPr>
      <w:numPr>
        <w:numId w:val="5"/>
      </w:numPr>
    </w:pPr>
  </w:style>
  <w:style w:type="paragraph" w:styleId="ListNumber5">
    <w:name w:val="List Number 5"/>
    <w:basedOn w:val="List5"/>
    <w:rsid w:val="00D80A42"/>
    <w:pPr>
      <w:numPr>
        <w:numId w:val="6"/>
      </w:numPr>
    </w:pPr>
  </w:style>
  <w:style w:type="paragraph" w:styleId="BlockText">
    <w:name w:val="Block Text"/>
    <w:basedOn w:val="Normal"/>
    <w:rsid w:val="00D80A42"/>
    <w:pPr>
      <w:spacing w:after="120"/>
      <w:ind w:left="1440" w:right="1440"/>
    </w:pPr>
  </w:style>
  <w:style w:type="character" w:customStyle="1" w:styleId="Subscript">
    <w:name w:val="Subscript"/>
    <w:basedOn w:val="DefaultParagraphFont"/>
    <w:rsid w:val="00D80A42"/>
    <w:rPr>
      <w:sz w:val="16"/>
      <w:vertAlign w:val="subscript"/>
    </w:rPr>
  </w:style>
  <w:style w:type="character" w:customStyle="1" w:styleId="Superscript">
    <w:name w:val="Superscript"/>
    <w:basedOn w:val="DefaultParagraphFont"/>
    <w:rsid w:val="00D80A42"/>
    <w:rPr>
      <w:sz w:val="16"/>
      <w:vertAlign w:val="superscript"/>
    </w:rPr>
  </w:style>
  <w:style w:type="character" w:customStyle="1" w:styleId="Symbols">
    <w:name w:val="Symbols"/>
    <w:basedOn w:val="DefaultParagraphFont"/>
    <w:rsid w:val="00D80A42"/>
    <w:rPr>
      <w:rFonts w:ascii="Symbol" w:hAnsi="Symbol"/>
    </w:rPr>
  </w:style>
  <w:style w:type="character" w:customStyle="1" w:styleId="MenuOptions">
    <w:name w:val="Menu Options"/>
    <w:basedOn w:val="DefaultParagraphFont"/>
    <w:rsid w:val="00D80A42"/>
    <w:rPr>
      <w:rFonts w:ascii="Arial Narrow" w:hAnsi="Arial Narrow"/>
      <w:smallCaps/>
    </w:rPr>
  </w:style>
  <w:style w:type="character" w:customStyle="1" w:styleId="Buttons">
    <w:name w:val="Buttons"/>
    <w:basedOn w:val="DefaultParagraphFont"/>
    <w:rsid w:val="00D80A42"/>
    <w:rPr>
      <w:b/>
    </w:rPr>
  </w:style>
  <w:style w:type="character" w:customStyle="1" w:styleId="Underlined">
    <w:name w:val="Underlined"/>
    <w:basedOn w:val="DefaultParagraphFont"/>
    <w:rsid w:val="00D80A42"/>
    <w:rPr>
      <w:u w:val="single"/>
    </w:rPr>
  </w:style>
  <w:style w:type="paragraph" w:customStyle="1" w:styleId="TableBodyTextRight">
    <w:name w:val="Table Body Text Right"/>
    <w:basedOn w:val="TableBodyText"/>
    <w:rsid w:val="00D80A42"/>
    <w:pPr>
      <w:widowControl w:val="0"/>
      <w:autoSpaceDE w:val="0"/>
      <w:autoSpaceDN w:val="0"/>
      <w:adjustRightInd w:val="0"/>
      <w:jc w:val="right"/>
    </w:pPr>
    <w:rPr>
      <w:rFonts w:cs="Arial"/>
      <w:szCs w:val="18"/>
    </w:rPr>
  </w:style>
  <w:style w:type="paragraph" w:customStyle="1" w:styleId="CopyrightText">
    <w:name w:val="Copyright Text"/>
    <w:basedOn w:val="BodyText"/>
    <w:rsid w:val="00D80A42"/>
    <w:rPr>
      <w:sz w:val="18"/>
    </w:rPr>
  </w:style>
  <w:style w:type="paragraph" w:customStyle="1" w:styleId="BodySmallRight">
    <w:name w:val="Body Small Right"/>
    <w:basedOn w:val="BodyTextRight"/>
    <w:rsid w:val="00D80A42"/>
    <w:rPr>
      <w:sz w:val="18"/>
      <w:szCs w:val="18"/>
    </w:rPr>
  </w:style>
  <w:style w:type="paragraph" w:customStyle="1" w:styleId="MarginEdition">
    <w:name w:val="Margin Edition"/>
    <w:basedOn w:val="MarginNote"/>
    <w:rsid w:val="00D80A42"/>
    <w:pPr>
      <w:spacing w:before="0" w:after="0"/>
    </w:pPr>
    <w:rPr>
      <w:rFonts w:ascii="Times New Roman" w:hAnsi="Times New Roman"/>
      <w:color w:val="999999"/>
    </w:rPr>
  </w:style>
  <w:style w:type="paragraph" w:customStyle="1" w:styleId="Spacer">
    <w:name w:val="Spacer"/>
    <w:basedOn w:val="Normal"/>
    <w:rsid w:val="00D80A42"/>
    <w:rPr>
      <w:sz w:val="2"/>
      <w:szCs w:val="2"/>
    </w:rPr>
  </w:style>
  <w:style w:type="character" w:customStyle="1" w:styleId="Small">
    <w:name w:val="Small"/>
    <w:basedOn w:val="DefaultParagraphFont"/>
    <w:rsid w:val="00D80A42"/>
    <w:rPr>
      <w:sz w:val="16"/>
    </w:rPr>
  </w:style>
  <w:style w:type="paragraph" w:customStyle="1" w:styleId="WideTable">
    <w:name w:val="Wide Table"/>
    <w:basedOn w:val="Normal"/>
    <w:rsid w:val="00D80A42"/>
    <w:pPr>
      <w:ind w:left="-1418"/>
    </w:pPr>
    <w:rPr>
      <w:sz w:val="2"/>
      <w:szCs w:val="2"/>
    </w:rPr>
  </w:style>
  <w:style w:type="character" w:styleId="PageNumber">
    <w:name w:val="page number"/>
    <w:basedOn w:val="DefaultParagraphFont"/>
    <w:rsid w:val="00D80A42"/>
  </w:style>
  <w:style w:type="paragraph" w:styleId="Quote">
    <w:name w:val="Quote"/>
    <w:basedOn w:val="Heading1"/>
    <w:link w:val="QuoteChar"/>
    <w:qFormat/>
    <w:rsid w:val="00D80A42"/>
    <w:rPr>
      <w:b w:val="0"/>
      <w:sz w:val="72"/>
      <w:szCs w:val="72"/>
      <w:lang w:val="en-NZ"/>
    </w:rPr>
  </w:style>
  <w:style w:type="character" w:customStyle="1" w:styleId="QuoteChar">
    <w:name w:val="Quote Char"/>
    <w:basedOn w:val="DefaultParagraphFont"/>
    <w:link w:val="Quote"/>
    <w:rsid w:val="00D80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A42"/>
    <w:pPr>
      <w:pageBreakBefore/>
    </w:pPr>
  </w:style>
  <w:style w:type="paragraph" w:customStyle="1" w:styleId="Border">
    <w:name w:val="Border"/>
    <w:basedOn w:val="Normal"/>
    <w:qFormat/>
    <w:rsid w:val="00D80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A42"/>
    <w:rPr>
      <w:b/>
      <w:bCs/>
      <w:i/>
      <w:iCs/>
      <w:color w:val="auto"/>
    </w:rPr>
  </w:style>
  <w:style w:type="paragraph" w:styleId="IntenseQuote">
    <w:name w:val="Intense Quote"/>
    <w:basedOn w:val="Normal"/>
    <w:next w:val="Normal"/>
    <w:link w:val="IntenseQuoteChar"/>
    <w:uiPriority w:val="30"/>
    <w:qFormat/>
    <w:rsid w:val="00D80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A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A42"/>
    <w:rPr>
      <w:smallCaps/>
      <w:color w:val="auto"/>
      <w:u w:val="single"/>
    </w:rPr>
  </w:style>
  <w:style w:type="character" w:styleId="IntenseReference">
    <w:name w:val="Intense Reference"/>
    <w:basedOn w:val="DefaultParagraphFont"/>
    <w:uiPriority w:val="32"/>
    <w:qFormat/>
    <w:rsid w:val="00D80A42"/>
    <w:rPr>
      <w:b/>
      <w:bCs/>
      <w:smallCaps/>
      <w:color w:val="auto"/>
      <w:spacing w:val="5"/>
      <w:u w:val="single"/>
    </w:rPr>
  </w:style>
  <w:style w:type="paragraph" w:customStyle="1" w:styleId="2ColumnHeading">
    <w:name w:val="2Column Heading"/>
    <w:basedOn w:val="BodyText"/>
    <w:qFormat/>
    <w:rsid w:val="00D80A42"/>
    <w:pPr>
      <w:spacing w:after="60"/>
      <w:ind w:left="-2268"/>
    </w:pPr>
    <w:rPr>
      <w:b/>
    </w:rPr>
  </w:style>
  <w:style w:type="paragraph" w:customStyle="1" w:styleId="Heading1TOC">
    <w:name w:val="Heading1 TOC"/>
    <w:basedOn w:val="Normal"/>
    <w:qFormat/>
    <w:rsid w:val="00D80A42"/>
    <w:pPr>
      <w:spacing w:before="240" w:after="120"/>
    </w:pPr>
    <w:rPr>
      <w:rFonts w:ascii="Times New Roman" w:hAnsi="Times New Roman"/>
      <w:b/>
      <w:sz w:val="32"/>
    </w:rPr>
  </w:style>
  <w:style w:type="paragraph" w:customStyle="1" w:styleId="Heading2TOC">
    <w:name w:val="Heading2 TOC"/>
    <w:basedOn w:val="Normal"/>
    <w:qFormat/>
    <w:rsid w:val="00D80A42"/>
    <w:pPr>
      <w:spacing w:before="240" w:after="60"/>
    </w:pPr>
    <w:rPr>
      <w:rFonts w:ascii="Times New Roman" w:hAnsi="Times New Roman"/>
      <w:b/>
      <w:sz w:val="28"/>
    </w:rPr>
  </w:style>
  <w:style w:type="character" w:customStyle="1" w:styleId="Underline">
    <w:name w:val="Underline"/>
    <w:basedOn w:val="DefaultParagraphFont"/>
    <w:qFormat/>
    <w:rsid w:val="00D80A42"/>
    <w:rPr>
      <w:u w:val="single"/>
    </w:rPr>
  </w:style>
  <w:style w:type="character" w:customStyle="1" w:styleId="BoldandItalics">
    <w:name w:val="Bold and Italics"/>
    <w:qFormat/>
    <w:rsid w:val="00D80A42"/>
    <w:rPr>
      <w:b/>
      <w:i/>
      <w:u w:val="none"/>
    </w:rPr>
  </w:style>
  <w:style w:type="paragraph" w:styleId="BalloonText">
    <w:name w:val="Balloon Text"/>
    <w:basedOn w:val="Normal"/>
    <w:link w:val="BalloonTextChar"/>
    <w:rsid w:val="00D80A42"/>
    <w:rPr>
      <w:rFonts w:ascii="Tahoma" w:hAnsi="Tahoma" w:cs="Tahoma"/>
      <w:sz w:val="16"/>
      <w:szCs w:val="16"/>
    </w:rPr>
  </w:style>
  <w:style w:type="character" w:customStyle="1" w:styleId="BalloonTextChar">
    <w:name w:val="Balloon Text Char"/>
    <w:basedOn w:val="DefaultParagraphFont"/>
    <w:link w:val="BalloonText"/>
    <w:rsid w:val="00D80A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A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A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A42"/>
    <w:rPr>
      <w:b/>
      <w:color w:val="660033"/>
      <w:spacing w:val="0"/>
    </w:rPr>
  </w:style>
  <w:style w:type="paragraph" w:customStyle="1" w:styleId="Nameditemlist">
    <w:name w:val="Named item list"/>
    <w:basedOn w:val="BodyText"/>
    <w:qFormat/>
    <w:rsid w:val="00D80A42"/>
    <w:pPr>
      <w:tabs>
        <w:tab w:val="left" w:pos="2835"/>
      </w:tabs>
      <w:ind w:left="2835" w:hanging="2835"/>
    </w:pPr>
  </w:style>
  <w:style w:type="paragraph" w:customStyle="1" w:styleId="BodyTextnopadding">
    <w:name w:val="Body Text no padding"/>
    <w:basedOn w:val="BodyText"/>
    <w:qFormat/>
    <w:rsid w:val="00D80A42"/>
    <w:pPr>
      <w:spacing w:before="0" w:after="0"/>
    </w:pPr>
  </w:style>
  <w:style w:type="paragraph" w:customStyle="1" w:styleId="BodyTextBold">
    <w:name w:val="Body Text Bold"/>
    <w:basedOn w:val="BodyText"/>
    <w:qFormat/>
    <w:rsid w:val="00D80A42"/>
    <w:rPr>
      <w:b/>
    </w:rPr>
  </w:style>
  <w:style w:type="character" w:styleId="Hyperlink">
    <w:name w:val="Hyperlink"/>
    <w:basedOn w:val="DefaultParagraphFont"/>
    <w:uiPriority w:val="99"/>
    <w:unhideWhenUsed/>
    <w:rsid w:val="001F0C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4436</Characters>
  <Application>Microsoft Office Word</Application>
  <DocSecurity>0</DocSecurity>
  <Lines>123</Lines>
  <Paragraphs>83</Paragraphs>
  <ScaleCrop>false</ScaleCrop>
  <Company>Author-it Software Corporation Ltd.</Company>
  <LinksUpToDate>false</LinksUpToDate>
  <CharactersWithSpaces>5073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HLTAHW030 Provide information and strategies in eye health</dc:title>
  <dc:subject>Approved</dc:subject>
  <dc:creator>SkillsIQ</dc:creator>
  <cp:keywords>Release: 2</cp:keywords>
  <dc:description>Review Date: 12 April 2008</dc:description>
  <cp:lastModifiedBy>HSD_TPCMSd.prod</cp:lastModifiedBy>
  <cp:revision>3</cp:revision>
  <dcterms:created xsi:type="dcterms:W3CDTF">2022-11-24T13:53:00Z</dcterms:created>
  <dcterms:modified xsi:type="dcterms:W3CDTF">2022-11-24T13:53:00Z</dcterms:modified>
</cp:coreProperties>
</file>