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3C16" w:rsidP="00C33C16">
      <w:pPr>
        <w:pStyle w:val="Title"/>
      </w:pPr>
      <w:r>
        <w:fldChar w:fldCharType="begin"/>
      </w:r>
      <w:r>
        <w:instrText xml:space="preserve"> TITLE   \* MERGEFORMAT </w:instrText>
      </w:r>
      <w:r>
        <w:fldChar w:fldCharType="separate"/>
      </w:r>
      <w:r>
        <w:t>Assessment Requirements for HLTAHW027 Provide information and strategies in sexual health for women</w:t>
      </w:r>
      <w:r>
        <w:fldChar w:fldCharType="end"/>
      </w:r>
    </w:p>
    <w:p w:rsidR="00C33C16" w:rsidP="00C33C16">
      <w:pPr>
        <w:pStyle w:val="Version"/>
        <w:sectPr w:rsidSect="00681B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1B86" w:rsidP="00681B86">
      <w:pPr>
        <w:pStyle w:val="SuperHeading"/>
      </w:pPr>
      <w:r w:rsidRPr="00681B86">
        <w:t>Assessment Requirements for HLTAHW027 Provide information and strategies in sexual health for women</w:t>
      </w:r>
    </w:p>
    <w:p w:rsidR="00000000" w:rsidRPr="00681B86" w:rsidP="00681B86">
      <w:pPr>
        <w:pStyle w:val="Heading1"/>
      </w:pPr>
      <w:bookmarkStart w:id="1" w:name="O_745020"/>
      <w:bookmarkEnd w:id="1"/>
      <w:r w:rsidRPr="00681B86">
        <w:t>Modification History</w:t>
      </w:r>
    </w:p>
    <w:tbl>
      <w:tblPr>
        <w:tblW w:w="0" w:type="auto"/>
        <w:tblLayout w:type="fixed"/>
        <w:tblCellMar>
          <w:left w:w="62" w:type="dxa"/>
          <w:right w:w="62" w:type="dxa"/>
        </w:tblCellMar>
        <w:tblLook w:val="0000"/>
      </w:tblPr>
      <w:tblGrid>
        <w:gridCol w:w="3060"/>
        <w:gridCol w:w="6074"/>
      </w:tblGrid>
      <w:tr w:rsidTr="00681B8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81B86" w:rsidP="00681B86">
            <w:pPr>
              <w:pStyle w:val="BodyText"/>
            </w:pPr>
            <w:r w:rsidRPr="00681B8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81B86">
            <w:pPr>
              <w:pStyle w:val="BodyText"/>
              <w:rPr>
                <w:lang w:val="en-NZ"/>
              </w:rPr>
            </w:pPr>
            <w:r w:rsidRPr="00681B86">
              <w:rPr>
                <w:rStyle w:val="SpecialBold"/>
              </w:rPr>
              <w:t>Comments</w:t>
            </w:r>
          </w:p>
        </w:tc>
      </w:tr>
      <w:tr w:rsidTr="00681B8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81B86">
            <w:pPr>
              <w:pStyle w:val="BodyText"/>
              <w:rPr>
                <w:lang w:val="en-NZ"/>
              </w:rPr>
            </w:pPr>
            <w:r w:rsidRPr="00681B8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81B86" w:rsidP="00681B86">
            <w:pPr>
              <w:pStyle w:val="BodyText"/>
            </w:pPr>
            <w:r w:rsidRPr="00681B86">
              <w:t>Updated:</w:t>
            </w:r>
          </w:p>
          <w:p w:rsidR="00000000" w:rsidRPr="00681B86" w:rsidP="00681B86">
            <w:pPr>
              <w:pStyle w:val="ListBullet"/>
            </w:pPr>
            <w:r w:rsidRPr="00681B86">
              <w:t>assessor requirements statement</w:t>
            </w:r>
          </w:p>
          <w:p w:rsidR="00000000" w:rsidRPr="00681B86" w:rsidP="00681B86">
            <w:pPr>
              <w:pStyle w:val="ListBullet"/>
            </w:pPr>
            <w:r w:rsidRPr="00681B86">
              <w:t>foundation skills lead in statement</w:t>
            </w:r>
          </w:p>
          <w:p w:rsidR="00000000" w:rsidRPr="00681B86" w:rsidP="00681B86">
            <w:pPr>
              <w:pStyle w:val="ListBullet"/>
            </w:pPr>
            <w:r w:rsidRPr="00681B86">
              <w:t>licensing statement</w:t>
            </w:r>
          </w:p>
          <w:p w:rsidR="00000000" w:rsidRPr="00681B86" w:rsidP="00681B86">
            <w:pPr>
              <w:pStyle w:val="ListBullet"/>
            </w:pPr>
            <w:r w:rsidRPr="00681B86">
              <w:t>modification history to reflect 2012 standards</w:t>
            </w:r>
          </w:p>
          <w:p w:rsidR="00000000" w:rsidP="00681B86">
            <w:pPr>
              <w:pStyle w:val="BodyText"/>
              <w:rPr>
                <w:lang w:val="en-NZ"/>
              </w:rPr>
            </w:pPr>
            <w:r w:rsidRPr="00681B86">
              <w:t>Equivalent outcome.</w:t>
            </w:r>
          </w:p>
        </w:tc>
      </w:tr>
      <w:tr w:rsidTr="00681B8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81B86">
            <w:pPr>
              <w:pStyle w:val="BodyText"/>
              <w:rPr>
                <w:lang w:val="en-NZ"/>
              </w:rPr>
            </w:pPr>
            <w:r w:rsidRPr="00681B8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81B86" w:rsidP="00681B86">
            <w:pPr>
              <w:pStyle w:val="BodyText"/>
            </w:pPr>
            <w:r w:rsidRPr="00681B86">
              <w:t xml:space="preserve">This version was released in </w:t>
            </w:r>
            <w:r w:rsidRPr="00681B86">
              <w:rPr>
                <w:rStyle w:val="Emphasis"/>
              </w:rPr>
              <w:t>HLT Health Training Package release 1.0</w:t>
            </w:r>
            <w:r w:rsidRPr="00681B86">
              <w:t xml:space="preserve"> and meets the requirements of the 2012 Standards for Training Packages.</w:t>
            </w:r>
          </w:p>
          <w:p w:rsidR="00000000" w:rsidRPr="00681B86" w:rsidP="00681B86">
            <w:pPr>
              <w:pStyle w:val="BodyText"/>
            </w:pPr>
            <w:r w:rsidRPr="00681B86">
              <w:t>Significant changes to elements and performance criteria.</w:t>
            </w:r>
            <w:r w:rsidRPr="00681B86">
              <w:br/>
              <w:t>New evidence requirements for assessment, including volume and environment requirements.</w:t>
            </w:r>
          </w:p>
        </w:tc>
      </w:tr>
    </w:tbl>
    <w:p w:rsidR="00000000" w:rsidRPr="00681B86" w:rsidP="00681B86">
      <w:pPr>
        <w:pStyle w:val="BodyText"/>
      </w:pPr>
    </w:p>
    <w:p w:rsidR="00000000" w:rsidRPr="00681B86" w:rsidP="00681B86">
      <w:pPr>
        <w:pStyle w:val="AllowPageBreak"/>
      </w:pPr>
    </w:p>
    <w:p w:rsidR="00000000" w:rsidRPr="00681B86" w:rsidP="00681B86">
      <w:pPr>
        <w:pStyle w:val="Heading1"/>
      </w:pPr>
      <w:bookmarkStart w:id="2" w:name="O_745019"/>
      <w:bookmarkEnd w:id="2"/>
      <w:r w:rsidRPr="00681B86">
        <w:t>Performance Evidence</w:t>
      </w:r>
    </w:p>
    <w:p w:rsidR="00000000" w:rsidRPr="00681B86" w:rsidP="00C33C16">
      <w:pPr>
        <w:pStyle w:val="BodyText"/>
      </w:pPr>
      <w:r w:rsidRPr="00681B86">
        <w:t>The candidate must show evidence of the ability to complete tasks out</w:t>
      </w:r>
      <w:r w:rsidRPr="00681B86">
        <w:t xml:space="preserve">lined in elements and performance criteria of this unit, manage tasks and manage contingencies in the context of the job role. </w:t>
      </w:r>
    </w:p>
    <w:p w:rsidR="00000000" w:rsidRPr="00681B86" w:rsidP="00C33C16">
      <w:pPr>
        <w:pStyle w:val="BodyText"/>
      </w:pPr>
      <w:r w:rsidRPr="00681B86">
        <w:t>There must be evidence that the candidate has:</w:t>
      </w:r>
    </w:p>
    <w:p w:rsidR="00000000" w:rsidRPr="00681B86" w:rsidP="00681B86">
      <w:pPr>
        <w:pStyle w:val="ListBullet"/>
      </w:pPr>
      <w:r w:rsidRPr="00681B86">
        <w:t>communicated effectively in a group and one-on-one environment to promote healt</w:t>
      </w:r>
      <w:r w:rsidRPr="00681B86">
        <w:t>hy practices and discuss health issues on at least three separate occasions</w:t>
      </w:r>
    </w:p>
    <w:p w:rsidR="00000000" w:rsidRPr="00681B86" w:rsidP="00681B86">
      <w:pPr>
        <w:pStyle w:val="ListBullet"/>
      </w:pPr>
      <w:r w:rsidRPr="00681B86">
        <w:t>provided information and strategies to support the health of at least three women. This includes:</w:t>
      </w:r>
    </w:p>
    <w:p w:rsidR="00000000" w:rsidRPr="00681B86" w:rsidP="00681B86">
      <w:pPr>
        <w:pStyle w:val="List2"/>
      </w:pPr>
      <w:r>
        <w:t>•</w:t>
      </w:r>
      <w:r>
        <w:tab/>
      </w:r>
      <w:r w:rsidRPr="00681B86">
        <w:t xml:space="preserve">taking a sexual history </w:t>
      </w:r>
    </w:p>
    <w:p w:rsidR="00000000" w:rsidRPr="00681B86" w:rsidP="00681B86">
      <w:pPr>
        <w:pStyle w:val="List2"/>
      </w:pPr>
      <w:r>
        <w:t>•</w:t>
      </w:r>
      <w:r>
        <w:tab/>
      </w:r>
      <w:r w:rsidRPr="00681B86">
        <w:t xml:space="preserve">providing accurate and relevant information and guidance about women’s sexual health in line with identified individual and community needs on at least three separate occasions, including: </w:t>
      </w:r>
    </w:p>
    <w:p w:rsidR="00000000" w:rsidRPr="00681B86" w:rsidP="00681B86">
      <w:pPr>
        <w:pStyle w:val="List3"/>
      </w:pPr>
      <w:r>
        <w:t>•</w:t>
      </w:r>
      <w:r>
        <w:tab/>
      </w:r>
      <w:r w:rsidRPr="00681B86">
        <w:t>explaining concepts related to sexuality, including:</w:t>
      </w:r>
    </w:p>
    <w:p w:rsidR="00000000" w:rsidRPr="00681B86" w:rsidP="00681B86">
      <w:pPr>
        <w:pStyle w:val="List3"/>
      </w:pPr>
      <w:r>
        <w:t>•</w:t>
      </w:r>
      <w:r>
        <w:tab/>
      </w:r>
      <w:r w:rsidRPr="00681B86">
        <w:t>sexua</w:t>
      </w:r>
      <w:r w:rsidRPr="00681B86">
        <w:t>lity and human sexual response</w:t>
      </w:r>
    </w:p>
    <w:p w:rsidR="00000000" w:rsidRPr="00681B86" w:rsidP="00681B86">
      <w:pPr>
        <w:pStyle w:val="List3"/>
      </w:pPr>
      <w:r>
        <w:t>•</w:t>
      </w:r>
      <w:r>
        <w:tab/>
      </w:r>
      <w:r w:rsidRPr="00681B86">
        <w:t>sexual behaviour</w:t>
      </w:r>
    </w:p>
    <w:p w:rsidR="00000000" w:rsidRPr="00681B86" w:rsidP="00681B86">
      <w:pPr>
        <w:pStyle w:val="List3"/>
      </w:pPr>
      <w:r>
        <w:t>•</w:t>
      </w:r>
      <w:r>
        <w:tab/>
      </w:r>
      <w:r w:rsidRPr="00681B86">
        <w:t>at-risk sexual behaviour</w:t>
      </w:r>
    </w:p>
    <w:p w:rsidR="00000000" w:rsidRPr="00681B86" w:rsidP="00681B86">
      <w:pPr>
        <w:pStyle w:val="List3"/>
      </w:pPr>
      <w:r>
        <w:t>•</w:t>
      </w:r>
      <w:r>
        <w:tab/>
      </w:r>
      <w:r w:rsidRPr="00681B86">
        <w:t>sexual discrimination</w:t>
      </w:r>
    </w:p>
    <w:p w:rsidR="00000000" w:rsidRPr="00681B86" w:rsidP="00681B86">
      <w:pPr>
        <w:pStyle w:val="List3"/>
      </w:pPr>
      <w:r>
        <w:t>•</w:t>
      </w:r>
      <w:r>
        <w:tab/>
      </w:r>
      <w:r w:rsidRPr="00681B86">
        <w:t>explaining and demonstrating purpose and methods of contraception</w:t>
      </w:r>
    </w:p>
    <w:p w:rsidR="00000000" w:rsidRPr="00681B86" w:rsidP="00681B86">
      <w:pPr>
        <w:pStyle w:val="List2"/>
      </w:pPr>
      <w:r>
        <w:t>•</w:t>
      </w:r>
      <w:r>
        <w:tab/>
      </w:r>
      <w:r w:rsidRPr="00681B86">
        <w:t>informing clients about STIs including history, transmission, prevention, investi</w:t>
      </w:r>
      <w:r w:rsidRPr="00681B86">
        <w:t>gations, management, complications, contact tracing and confidentiality</w:t>
      </w:r>
    </w:p>
    <w:p w:rsidR="00000000" w:rsidRPr="00681B86" w:rsidP="00681B86">
      <w:pPr>
        <w:pStyle w:val="List2"/>
      </w:pPr>
      <w:r>
        <w:t>•</w:t>
      </w:r>
      <w:r>
        <w:tab/>
      </w:r>
      <w:r w:rsidRPr="00681B86">
        <w:t>exploring, reflecting on and clarifying personal experience and values in relation to sexuality</w:t>
      </w:r>
    </w:p>
    <w:p w:rsidR="00C33C16" w:rsidP="00681B86">
      <w:pPr>
        <w:pStyle w:val="List2"/>
      </w:pPr>
      <w:r>
        <w:t>•</w:t>
      </w:r>
      <w:r>
        <w:tab/>
      </w:r>
      <w:r w:rsidRPr="00681B86">
        <w:t xml:space="preserve">making referrals at an appropriate time and to an appropriate person in relation to </w:t>
      </w:r>
      <w:r w:rsidRPr="00681B86">
        <w:t>specific STIs.</w:t>
      </w:r>
    </w:p>
    <w:p w:rsidR="00C33C16" w:rsidP="00681B86">
      <w:pPr>
        <w:pStyle w:val="List2"/>
      </w:pPr>
    </w:p>
    <w:p w:rsidR="00000000" w:rsidRPr="00681B86" w:rsidP="00681B86">
      <w:pPr>
        <w:pStyle w:val="Heading1"/>
      </w:pPr>
      <w:bookmarkStart w:id="3" w:name="O_745018"/>
      <w:bookmarkEnd w:id="3"/>
      <w:r w:rsidRPr="00681B86">
        <w:t>Knowledge Evidence</w:t>
      </w:r>
    </w:p>
    <w:p w:rsidR="00000000" w:rsidRPr="00681B86" w:rsidP="00C33C16">
      <w:pPr>
        <w:pStyle w:val="BodyText"/>
      </w:pPr>
      <w:r w:rsidRPr="00681B86">
        <w:t>The candidate must be able to demonstrate essential knowledge required to effectively do the task outlined in elements and performance criteria of this unit, manage the task and manage contingencies in th</w:t>
      </w:r>
      <w:r w:rsidRPr="00681B86">
        <w:t>e context of the identified work role</w:t>
      </w:r>
    </w:p>
    <w:p w:rsidR="00000000" w:rsidRPr="00681B86" w:rsidP="00C33C16">
      <w:pPr>
        <w:pStyle w:val="BodyText"/>
      </w:pPr>
      <w:r w:rsidRPr="00681B86">
        <w:t>This includes knowledge of:</w:t>
      </w:r>
    </w:p>
    <w:p w:rsidR="00000000" w:rsidRPr="00681B86" w:rsidP="00681B86">
      <w:pPr>
        <w:pStyle w:val="ListBullet"/>
      </w:pPr>
      <w:r w:rsidRPr="00681B86">
        <w:t>organisation policies and procedures and legislation or regulations relating to:</w:t>
      </w:r>
    </w:p>
    <w:p w:rsidR="00000000" w:rsidRPr="00681B86" w:rsidP="00681B86">
      <w:pPr>
        <w:pStyle w:val="List2"/>
      </w:pPr>
      <w:r>
        <w:t>•</w:t>
      </w:r>
      <w:r>
        <w:tab/>
      </w:r>
      <w:r w:rsidRPr="00681B86">
        <w:t>client confidentiality</w:t>
      </w:r>
    </w:p>
    <w:p w:rsidR="00000000" w:rsidRPr="00681B86" w:rsidP="00681B86">
      <w:pPr>
        <w:pStyle w:val="List2"/>
      </w:pPr>
      <w:r>
        <w:t>•</w:t>
      </w:r>
      <w:r>
        <w:tab/>
      </w:r>
      <w:r w:rsidRPr="00681B86">
        <w:t>referral, including various levels of urgency, and follow-up of clients</w:t>
      </w:r>
    </w:p>
    <w:p w:rsidR="00000000" w:rsidRPr="00681B86" w:rsidP="00681B86">
      <w:pPr>
        <w:pStyle w:val="List2"/>
      </w:pPr>
      <w:r>
        <w:t>•</w:t>
      </w:r>
      <w:r>
        <w:tab/>
      </w:r>
      <w:r w:rsidRPr="00681B86">
        <w:t>mandatory reporting</w:t>
      </w:r>
    </w:p>
    <w:p w:rsidR="00000000" w:rsidRPr="00681B86" w:rsidP="00681B86">
      <w:pPr>
        <w:pStyle w:val="List2"/>
      </w:pPr>
      <w:r>
        <w:t>•</w:t>
      </w:r>
      <w:r>
        <w:tab/>
      </w:r>
      <w:r w:rsidRPr="00681B86">
        <w:t>notifiable communicable diseases</w:t>
      </w:r>
    </w:p>
    <w:p w:rsidR="00000000" w:rsidRPr="00681B86" w:rsidP="00681B86">
      <w:pPr>
        <w:pStyle w:val="List2"/>
      </w:pPr>
      <w:r>
        <w:t>•</w:t>
      </w:r>
      <w:r>
        <w:tab/>
      </w:r>
      <w:r w:rsidRPr="00681B86">
        <w:t>limits of own ability and authority</w:t>
      </w:r>
    </w:p>
    <w:p w:rsidR="00000000" w:rsidRPr="00681B86" w:rsidP="00681B86">
      <w:pPr>
        <w:pStyle w:val="List2"/>
      </w:pPr>
      <w:r>
        <w:t>•</w:t>
      </w:r>
      <w:r>
        <w:tab/>
      </w:r>
      <w:r w:rsidRPr="00681B86">
        <w:t>reporting procedures</w:t>
      </w:r>
    </w:p>
    <w:p w:rsidR="00000000" w:rsidRPr="00681B86" w:rsidP="00681B86">
      <w:pPr>
        <w:pStyle w:val="List2"/>
      </w:pPr>
      <w:r>
        <w:t>•</w:t>
      </w:r>
      <w:r>
        <w:tab/>
      </w:r>
      <w:r w:rsidRPr="00681B86">
        <w:t>documentation</w:t>
      </w:r>
    </w:p>
    <w:p w:rsidR="00000000" w:rsidRPr="00681B86" w:rsidP="00681B86">
      <w:pPr>
        <w:pStyle w:val="ListBullet"/>
      </w:pPr>
      <w:r w:rsidRPr="00681B86">
        <w:t>anatomy and physiology of sexual/reproductive organs</w:t>
      </w:r>
    </w:p>
    <w:p w:rsidR="00000000" w:rsidRPr="00681B86" w:rsidP="00681B86">
      <w:pPr>
        <w:pStyle w:val="ListBullet"/>
      </w:pPr>
      <w:r w:rsidRPr="00681B86">
        <w:t>strategies to support women’s health and wellbeing</w:t>
      </w:r>
    </w:p>
    <w:p w:rsidR="00000000" w:rsidRPr="00681B86" w:rsidP="00681B86">
      <w:pPr>
        <w:pStyle w:val="ListBullet"/>
      </w:pPr>
      <w:r w:rsidRPr="00681B86">
        <w:t>health prevention</w:t>
      </w:r>
      <w:r w:rsidRPr="00681B86">
        <w:t xml:space="preserve"> screening options for early identification of women’s health issues</w:t>
      </w:r>
    </w:p>
    <w:p w:rsidR="00000000" w:rsidRPr="00681B86" w:rsidP="00681B86">
      <w:pPr>
        <w:pStyle w:val="ListBullet"/>
      </w:pPr>
      <w:r w:rsidRPr="00681B86">
        <w:t>impact and treatment of conditions affecting women’s health and wellbeing, e.g. breast screening, cervical screening, domestic violence, sexual assault, menopause, vaginal prolapse and co</w:t>
      </w:r>
      <w:r w:rsidRPr="00681B86">
        <w:t>ntinence issues</w:t>
      </w:r>
    </w:p>
    <w:p w:rsidR="00000000" w:rsidRPr="00681B86" w:rsidP="00681B86">
      <w:pPr>
        <w:pStyle w:val="ListBullet"/>
      </w:pPr>
      <w:r w:rsidRPr="00681B86">
        <w:t xml:space="preserve">healthy sexual behaviours such as: </w:t>
      </w:r>
    </w:p>
    <w:p w:rsidR="00000000" w:rsidRPr="00681B86" w:rsidP="00681B86">
      <w:pPr>
        <w:pStyle w:val="List2"/>
      </w:pPr>
      <w:r>
        <w:t>•</w:t>
      </w:r>
      <w:r>
        <w:tab/>
      </w:r>
      <w:r w:rsidRPr="00681B86">
        <w:t xml:space="preserve">safe-sex practices </w:t>
      </w:r>
    </w:p>
    <w:p w:rsidR="00000000" w:rsidRPr="00681B86" w:rsidP="00681B86">
      <w:pPr>
        <w:pStyle w:val="List2"/>
      </w:pPr>
      <w:r>
        <w:t>•</w:t>
      </w:r>
      <w:r>
        <w:tab/>
      </w:r>
      <w:r w:rsidRPr="00681B86">
        <w:t>contraception</w:t>
      </w:r>
    </w:p>
    <w:p w:rsidR="00000000" w:rsidRPr="00681B86" w:rsidP="00681B86">
      <w:pPr>
        <w:pStyle w:val="List2"/>
      </w:pPr>
      <w:r>
        <w:t>•</w:t>
      </w:r>
      <w:r>
        <w:tab/>
      </w:r>
      <w:r w:rsidRPr="00681B86">
        <w:t>influence of alcohol and other drug use on sexual behaviours</w:t>
      </w:r>
    </w:p>
    <w:p w:rsidR="00000000" w:rsidRPr="00681B86" w:rsidP="00681B86">
      <w:pPr>
        <w:pStyle w:val="ListBullet"/>
      </w:pPr>
      <w:r w:rsidRPr="00681B86">
        <w:t>sexually transmissible infections, including:</w:t>
      </w:r>
    </w:p>
    <w:p w:rsidR="00000000" w:rsidRPr="00681B86" w:rsidP="00681B86">
      <w:pPr>
        <w:pStyle w:val="List2"/>
      </w:pPr>
      <w:r>
        <w:t>•</w:t>
      </w:r>
      <w:r>
        <w:tab/>
      </w:r>
      <w:r w:rsidRPr="00681B86">
        <w:t>description/definition, statistics, signs and symptoms</w:t>
      </w:r>
      <w:r w:rsidRPr="00681B86">
        <w:t>, universal precautions, common STIs, notifiable STIs</w:t>
      </w:r>
    </w:p>
    <w:p w:rsidR="00000000" w:rsidRPr="00681B86" w:rsidP="00681B86">
      <w:pPr>
        <w:pStyle w:val="List2"/>
      </w:pPr>
      <w:r>
        <w:t>•</w:t>
      </w:r>
      <w:r>
        <w:tab/>
      </w:r>
      <w:r w:rsidRPr="00681B86">
        <w:t>history of STI in the Aboriginal community and effects of STIs on the community</w:t>
      </w:r>
    </w:p>
    <w:p w:rsidR="00000000" w:rsidRPr="00681B86" w:rsidP="00681B86">
      <w:pPr>
        <w:pStyle w:val="List2"/>
      </w:pPr>
      <w:r>
        <w:t>•</w:t>
      </w:r>
      <w:r>
        <w:tab/>
      </w:r>
      <w:r w:rsidRPr="00681B86">
        <w:t>transmission, testing and complications related to STIs</w:t>
      </w:r>
    </w:p>
    <w:p w:rsidR="00000000" w:rsidRPr="00681B86" w:rsidP="00681B86">
      <w:pPr>
        <w:pStyle w:val="List2"/>
      </w:pPr>
      <w:r>
        <w:t>•</w:t>
      </w:r>
      <w:r>
        <w:tab/>
      </w:r>
      <w:r w:rsidRPr="00681B86">
        <w:t>impact on the ability of Aboriginal and Torres Strait Island</w:t>
      </w:r>
      <w:r w:rsidRPr="00681B86">
        <w:t>er women to have children</w:t>
      </w:r>
    </w:p>
    <w:p w:rsidR="00000000" w:rsidRPr="00681B86" w:rsidP="00681B86">
      <w:pPr>
        <w:pStyle w:val="List2"/>
      </w:pPr>
      <w:r>
        <w:t>•</w:t>
      </w:r>
      <w:r>
        <w:tab/>
      </w:r>
      <w:r w:rsidRPr="00681B86">
        <w:t>contact tracing/ partner notification</w:t>
      </w:r>
    </w:p>
    <w:p w:rsidR="00000000" w:rsidRPr="00681B86" w:rsidP="00681B86">
      <w:pPr>
        <w:pStyle w:val="List2"/>
      </w:pPr>
      <w:r>
        <w:t>•</w:t>
      </w:r>
      <w:r>
        <w:tab/>
      </w:r>
      <w:r w:rsidRPr="00681B86">
        <w:t>available ways to prevent, manage and/or treat these diseases</w:t>
      </w:r>
    </w:p>
    <w:p w:rsidR="00000000" w:rsidRPr="00681B86" w:rsidP="00681B86">
      <w:pPr>
        <w:pStyle w:val="ListBullet"/>
      </w:pPr>
      <w:r w:rsidRPr="00681B86">
        <w:t>risk factors for contracting STIs/HIV, including:</w:t>
      </w:r>
    </w:p>
    <w:p w:rsidR="00000000" w:rsidRPr="00681B86" w:rsidP="00681B86">
      <w:pPr>
        <w:pStyle w:val="List2"/>
      </w:pPr>
      <w:r>
        <w:t>•</w:t>
      </w:r>
      <w:r>
        <w:tab/>
      </w:r>
      <w:r w:rsidRPr="00681B86">
        <w:t>relationship between STIs and increased risk of contracting HIV</w:t>
      </w:r>
    </w:p>
    <w:p w:rsidR="00000000" w:rsidRPr="00681B86" w:rsidP="00681B86">
      <w:pPr>
        <w:pStyle w:val="List2"/>
      </w:pPr>
      <w:r>
        <w:t>•</w:t>
      </w:r>
      <w:r>
        <w:tab/>
      </w:r>
      <w:r w:rsidRPr="00681B86">
        <w:t>unprotected anal, vaginal and oral sex, receptive and insertive</w:t>
      </w:r>
    </w:p>
    <w:p w:rsidR="00000000" w:rsidRPr="00681B86" w:rsidP="00681B86">
      <w:pPr>
        <w:pStyle w:val="List2"/>
      </w:pPr>
      <w:r>
        <w:t>•</w:t>
      </w:r>
      <w:r>
        <w:tab/>
      </w:r>
      <w:r w:rsidRPr="00681B86">
        <w:t>partners, mother to baby, blood to blood</w:t>
      </w:r>
    </w:p>
    <w:p w:rsidR="00C33C16" w:rsidP="00681B86">
      <w:pPr>
        <w:pStyle w:val="List2"/>
      </w:pPr>
      <w:r>
        <w:t>•</w:t>
      </w:r>
      <w:r>
        <w:tab/>
      </w:r>
      <w:r w:rsidRPr="00681B86">
        <w:t>unsafe drug injection.</w:t>
      </w:r>
    </w:p>
    <w:p w:rsidR="00C33C16" w:rsidP="00681B86">
      <w:pPr>
        <w:pStyle w:val="List2"/>
      </w:pPr>
    </w:p>
    <w:p w:rsidR="00000000" w:rsidRPr="00681B86" w:rsidP="00681B86">
      <w:pPr>
        <w:pStyle w:val="Heading1"/>
      </w:pPr>
      <w:bookmarkStart w:id="4" w:name="O_745017"/>
      <w:bookmarkEnd w:id="4"/>
      <w:r w:rsidRPr="00681B86">
        <w:t>Assessment Conditions</w:t>
      </w:r>
    </w:p>
    <w:p w:rsidR="00000000" w:rsidRPr="00681B86" w:rsidP="00C33C16">
      <w:pPr>
        <w:pStyle w:val="BodyText"/>
      </w:pPr>
      <w:r w:rsidRPr="00681B86">
        <w:t>Skills must be demonstrated working:</w:t>
      </w:r>
    </w:p>
    <w:p w:rsidR="00000000" w:rsidRPr="00681B86" w:rsidP="00681B86">
      <w:pPr>
        <w:pStyle w:val="ListBullet"/>
      </w:pPr>
      <w:r w:rsidRPr="00681B86">
        <w:t>in a health service or centre</w:t>
      </w:r>
    </w:p>
    <w:p w:rsidR="00000000" w:rsidRPr="00681B86" w:rsidP="00681B86">
      <w:pPr>
        <w:pStyle w:val="ListBullet"/>
      </w:pPr>
      <w:r w:rsidRPr="00681B86">
        <w:t xml:space="preserve">as part of a </w:t>
      </w:r>
      <w:r w:rsidRPr="00681B86">
        <w:t xml:space="preserve">multidisciplinary primary health care team </w:t>
      </w:r>
    </w:p>
    <w:p w:rsidR="00000000" w:rsidRPr="00681B86" w:rsidP="00681B86">
      <w:pPr>
        <w:pStyle w:val="ListBullet"/>
      </w:pPr>
      <w:r w:rsidRPr="00681B86">
        <w:t xml:space="preserve">with Aboriginal and/or Torres Strait Islander clients and communities. </w:t>
      </w:r>
    </w:p>
    <w:p w:rsidR="00000000" w:rsidRPr="00681B86" w:rsidP="00681B86">
      <w:pPr>
        <w:pStyle w:val="BodyText"/>
      </w:pPr>
    </w:p>
    <w:p w:rsidR="00000000" w:rsidRPr="00681B86" w:rsidP="00C33C16">
      <w:pPr>
        <w:pStyle w:val="BodyText"/>
      </w:pPr>
      <w:r w:rsidRPr="00681B86">
        <w:t xml:space="preserve">In addition, simulations and scenarios must be used where the full range of contexts and situations cannot be provided in the workplace or </w:t>
      </w:r>
      <w:r w:rsidRPr="00681B86">
        <w:t xml:space="preserve">may occur only rarely. These are situations relating to emergency or unplanned procedures where assessment in these circumstances would be unsafe or is impractical. </w:t>
      </w:r>
    </w:p>
    <w:p w:rsidR="00000000" w:rsidRPr="00681B86" w:rsidP="00C33C16">
      <w:pPr>
        <w:pStyle w:val="BodyText"/>
      </w:pPr>
      <w:r w:rsidRPr="00681B86">
        <w:t>Simulated assessment environments must simulate the real-life working environment where t</w:t>
      </w:r>
      <w:r w:rsidRPr="00681B86">
        <w:t>hese skills and knowledge would be performed, with all the relevant equipment and resources of that working environment.</w:t>
      </w:r>
    </w:p>
    <w:p w:rsidR="00000000" w:rsidRPr="00681B86" w:rsidP="00C33C16">
      <w:pPr>
        <w:pStyle w:val="BodyText"/>
      </w:pPr>
      <w:r w:rsidRPr="00681B86">
        <w:t>Assessors must satisfy the Standards for Registered Training Organisations (RTOs) 2015/AQTF mandatory competency requirements for ass</w:t>
      </w:r>
      <w:r w:rsidRPr="00681B86">
        <w:t>essors.</w:t>
      </w:r>
    </w:p>
    <w:p w:rsidR="00000000" w:rsidRPr="00681B86" w:rsidP="00C33C16">
      <w:pPr>
        <w:pStyle w:val="BodyText"/>
      </w:pPr>
      <w:r w:rsidRPr="00681B86">
        <w:t>Assessment must be undertaken by a workplace assessor who has expertise in this unit of competency and who is:</w:t>
      </w:r>
    </w:p>
    <w:p w:rsidR="00000000" w:rsidRPr="00681B86" w:rsidP="00C33C16">
      <w:pPr>
        <w:pStyle w:val="BodyText"/>
      </w:pPr>
      <w:r w:rsidRPr="00681B86">
        <w:t>an Aboriginal and/or Torres Strait Islander Health Worker</w:t>
      </w:r>
      <w:r>
        <w:t xml:space="preserve"> </w:t>
      </w:r>
      <w:r w:rsidRPr="00681B86">
        <w:t>or:</w:t>
      </w:r>
    </w:p>
    <w:p w:rsidR="00000000" w:rsidRPr="00681B86" w:rsidP="00681B86">
      <w:pPr>
        <w:pStyle w:val="ListBullet"/>
      </w:pPr>
      <w:r w:rsidRPr="00681B86">
        <w:t>accompanied by an Aboriginal and/or Torres Strait Islander person who is a recognised member of the community with experience in primary health care.</w:t>
      </w:r>
    </w:p>
    <w:p w:rsidR="00000000" w:rsidRPr="00681B86" w:rsidP="00681B86">
      <w:pPr>
        <w:pStyle w:val="AllowPageBreak"/>
      </w:pPr>
    </w:p>
    <w:p w:rsidR="00000000" w:rsidRPr="00681B86" w:rsidP="00681B86">
      <w:pPr>
        <w:pStyle w:val="Heading1"/>
      </w:pPr>
      <w:bookmarkStart w:id="5" w:name="O_745028"/>
      <w:bookmarkEnd w:id="5"/>
      <w:r w:rsidRPr="00681B86">
        <w:t>Links</w:t>
      </w:r>
    </w:p>
    <w:p w:rsidR="00000000" w:rsidRPr="00681B86" w:rsidP="00C33C16">
      <w:pPr>
        <w:pStyle w:val="BodyText"/>
      </w:pPr>
      <w:r w:rsidRPr="00681B8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C7C58">
        <w:rPr>
          <w:rStyle w:val="Hyperlink"/>
        </w:rPr>
        <w:t>https://vetnet.gov.au/Pages/TrainingDocs.aspx?q=ced1390f-48d9-4ab0-bd50-b015e5485705</w:t>
      </w:r>
      <w:r>
        <w:fldChar w:fldCharType="end"/>
      </w:r>
    </w:p>
    <w:p w:rsidR="00000000" w:rsidRPr="00681B86" w:rsidP="00681B86"/>
    <w:sectPr w:rsidSect="00681B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B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B86" w:rsidRPr="00C33C16" w:rsidP="00C33C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B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C16" w:rsidP="00681B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3C16" w:rsidP="00681B8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33C16" w:rsidP="00681B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B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C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1B86" w:rsidRPr="00C33C16" w:rsidP="00C33C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B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C16" w:rsidRPr="002D2AF8" w:rsidP="00681B86">
    <w:pPr>
      <w:pStyle w:val="Header"/>
      <w:framePr w:wrap="around"/>
    </w:pPr>
    <w:r>
      <w:fldChar w:fldCharType="begin"/>
    </w:r>
    <w:r>
      <w:instrText xml:space="preserve"> TITLE   \* MERGEFORMAT </w:instrText>
    </w:r>
    <w:r>
      <w:fldChar w:fldCharType="separate"/>
    </w:r>
    <w:r>
      <w:t>Assessment Requirements for HLTAHW027 Provide information and strategies in sexual health for women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C33C16" w:rsidP="00681B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BEEA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84BE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B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1B86"/>
    <w:pPr>
      <w:spacing w:before="360" w:after="60"/>
      <w:outlineLvl w:val="0"/>
    </w:pPr>
    <w:rPr>
      <w:sz w:val="32"/>
    </w:rPr>
  </w:style>
  <w:style w:type="paragraph" w:styleId="Heading2">
    <w:name w:val="heading 2"/>
    <w:basedOn w:val="HeadingBase"/>
    <w:next w:val="BodyText"/>
    <w:link w:val="Heading2Char"/>
    <w:qFormat/>
    <w:rsid w:val="00681B86"/>
    <w:pPr>
      <w:keepLines/>
      <w:spacing w:before="240" w:after="120"/>
      <w:outlineLvl w:val="1"/>
    </w:pPr>
    <w:rPr>
      <w:sz w:val="28"/>
      <w:szCs w:val="40"/>
    </w:rPr>
  </w:style>
  <w:style w:type="paragraph" w:styleId="Heading3">
    <w:name w:val="heading 3"/>
    <w:basedOn w:val="HeadingBase"/>
    <w:next w:val="BodyText"/>
    <w:link w:val="Heading3Char"/>
    <w:qFormat/>
    <w:rsid w:val="00681B86"/>
    <w:pPr>
      <w:spacing w:before="180" w:after="120"/>
      <w:outlineLvl w:val="2"/>
    </w:pPr>
    <w:rPr>
      <w:spacing w:val="-10"/>
      <w:kern w:val="32"/>
    </w:rPr>
  </w:style>
  <w:style w:type="paragraph" w:styleId="Heading4">
    <w:name w:val="heading 4"/>
    <w:basedOn w:val="HeadingBase"/>
    <w:next w:val="BodyText"/>
    <w:link w:val="Heading4Char"/>
    <w:qFormat/>
    <w:rsid w:val="00681B86"/>
    <w:pPr>
      <w:spacing w:before="160" w:after="120"/>
      <w:outlineLvl w:val="3"/>
    </w:pPr>
    <w:rPr>
      <w:sz w:val="22"/>
    </w:rPr>
  </w:style>
  <w:style w:type="paragraph" w:styleId="Heading5">
    <w:name w:val="heading 5"/>
    <w:basedOn w:val="HeadingBase"/>
    <w:next w:val="Normal"/>
    <w:link w:val="Heading5Char"/>
    <w:qFormat/>
    <w:rsid w:val="00681B86"/>
    <w:pPr>
      <w:spacing w:before="80"/>
      <w:outlineLvl w:val="4"/>
    </w:pPr>
    <w:rPr>
      <w:color w:val="918585"/>
      <w:sz w:val="20"/>
    </w:rPr>
  </w:style>
  <w:style w:type="paragraph" w:styleId="Heading6">
    <w:name w:val="heading 6"/>
    <w:basedOn w:val="HeadingBase"/>
    <w:next w:val="Normal"/>
    <w:link w:val="Heading6Char"/>
    <w:qFormat/>
    <w:rsid w:val="00681B86"/>
    <w:pPr>
      <w:spacing w:before="60"/>
      <w:outlineLvl w:val="5"/>
    </w:pPr>
    <w:rPr>
      <w:color w:val="918585"/>
      <w:sz w:val="20"/>
    </w:rPr>
  </w:style>
  <w:style w:type="paragraph" w:styleId="Heading7">
    <w:name w:val="heading 7"/>
    <w:basedOn w:val="Normal"/>
    <w:next w:val="Normal"/>
    <w:link w:val="Heading7Char"/>
    <w:qFormat/>
    <w:rsid w:val="00681B86"/>
    <w:pPr>
      <w:ind w:left="720"/>
      <w:outlineLvl w:val="6"/>
    </w:pPr>
    <w:rPr>
      <w:i/>
    </w:rPr>
  </w:style>
  <w:style w:type="paragraph" w:styleId="Heading8">
    <w:name w:val="heading 8"/>
    <w:basedOn w:val="Normal"/>
    <w:next w:val="Normal"/>
    <w:link w:val="Heading8Char"/>
    <w:qFormat/>
    <w:rsid w:val="00681B86"/>
    <w:pPr>
      <w:ind w:left="720"/>
      <w:outlineLvl w:val="7"/>
    </w:pPr>
    <w:rPr>
      <w:i/>
    </w:rPr>
  </w:style>
  <w:style w:type="paragraph" w:styleId="Heading9">
    <w:name w:val="heading 9"/>
    <w:basedOn w:val="Normal"/>
    <w:next w:val="Normal"/>
    <w:link w:val="Heading9Char"/>
    <w:qFormat/>
    <w:rsid w:val="00681B86"/>
    <w:pPr>
      <w:ind w:left="720"/>
      <w:outlineLvl w:val="8"/>
    </w:pPr>
    <w:rPr>
      <w:i/>
    </w:rPr>
  </w:style>
  <w:style w:type="character" w:default="1" w:styleId="DefaultParagraphFont">
    <w:name w:val="Default Paragraph Font"/>
    <w:uiPriority w:val="1"/>
    <w:unhideWhenUsed/>
    <w:rsid w:val="00681B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B86"/>
  </w:style>
  <w:style w:type="character" w:customStyle="1" w:styleId="Heading1Char">
    <w:name w:val="Heading 1 Char"/>
    <w:basedOn w:val="DefaultParagraphFont"/>
    <w:link w:val="Heading1"/>
    <w:rsid w:val="00681B86"/>
    <w:rPr>
      <w:rFonts w:ascii="Times New Roman" w:eastAsia="Times New Roman" w:hAnsi="Times New Roman" w:cs="Times New Roman"/>
      <w:b/>
      <w:sz w:val="32"/>
      <w:szCs w:val="20"/>
      <w:lang w:eastAsia="en-US"/>
    </w:rPr>
  </w:style>
  <w:style w:type="paragraph" w:styleId="BodyText">
    <w:name w:val="Body Text"/>
    <w:basedOn w:val="Normal"/>
    <w:link w:val="BodyTextChar"/>
    <w:rsid w:val="00681B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1B86"/>
    <w:rPr>
      <w:rFonts w:ascii="Times New Roman" w:eastAsia="Times New Roman" w:hAnsi="Times New Roman" w:cs="Times New Roman"/>
      <w:sz w:val="24"/>
      <w:lang w:eastAsia="en-US"/>
    </w:rPr>
  </w:style>
  <w:style w:type="paragraph" w:styleId="ListBullet">
    <w:name w:val="List Bullet"/>
    <w:basedOn w:val="List"/>
    <w:rsid w:val="00681B86"/>
    <w:pPr>
      <w:numPr>
        <w:numId w:val="11"/>
      </w:numPr>
      <w:tabs>
        <w:tab w:val="clear" w:pos="340"/>
      </w:tabs>
      <w:spacing w:before="40" w:after="40"/>
    </w:pPr>
  </w:style>
  <w:style w:type="character" w:customStyle="1" w:styleId="SpecialBold">
    <w:name w:val="Special Bold"/>
    <w:basedOn w:val="DefaultParagraphFont"/>
    <w:rsid w:val="00681B86"/>
    <w:rPr>
      <w:b/>
      <w:spacing w:val="0"/>
    </w:rPr>
  </w:style>
  <w:style w:type="character" w:styleId="Emphasis">
    <w:name w:val="Emphasis"/>
    <w:basedOn w:val="DefaultParagraphFont"/>
    <w:qFormat/>
    <w:rsid w:val="00681B86"/>
    <w:rPr>
      <w:i/>
    </w:rPr>
  </w:style>
  <w:style w:type="paragraph" w:customStyle="1" w:styleId="SuperHeading">
    <w:name w:val="SuperHeading"/>
    <w:basedOn w:val="Normal"/>
    <w:rsid w:val="00681B86"/>
    <w:pPr>
      <w:spacing w:before="240" w:after="120"/>
      <w:outlineLvl w:val="0"/>
    </w:pPr>
    <w:rPr>
      <w:rFonts w:ascii="Times New Roman" w:hAnsi="Times New Roman"/>
      <w:b/>
      <w:sz w:val="32"/>
    </w:rPr>
  </w:style>
  <w:style w:type="paragraph" w:customStyle="1" w:styleId="AllowPageBreak">
    <w:name w:val="AllowPageBreak"/>
    <w:rsid w:val="00681B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1B86"/>
    <w:pPr>
      <w:tabs>
        <w:tab w:val="left" w:pos="680"/>
      </w:tabs>
      <w:spacing w:before="60" w:after="60"/>
      <w:ind w:left="680" w:hanging="340"/>
    </w:pPr>
  </w:style>
  <w:style w:type="paragraph" w:styleId="List3">
    <w:name w:val="List 3"/>
    <w:basedOn w:val="BodyText"/>
    <w:rsid w:val="00681B86"/>
    <w:pPr>
      <w:tabs>
        <w:tab w:val="left" w:pos="1021"/>
      </w:tabs>
      <w:spacing w:before="60" w:after="60"/>
      <w:ind w:left="1020" w:hanging="340"/>
    </w:pPr>
  </w:style>
  <w:style w:type="character" w:customStyle="1" w:styleId="Heading2Char">
    <w:name w:val="Heading 2 Char"/>
    <w:basedOn w:val="DefaultParagraphFont"/>
    <w:link w:val="Heading2"/>
    <w:rsid w:val="00681B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B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B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B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B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B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1B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1B86"/>
    <w:rPr>
      <w:rFonts w:ascii="Courier New" w:eastAsia="Times New Roman" w:hAnsi="Courier New" w:cs="Times New Roman"/>
      <w:i/>
      <w:szCs w:val="20"/>
      <w:lang w:eastAsia="en-US"/>
    </w:rPr>
  </w:style>
  <w:style w:type="paragraph" w:customStyle="1" w:styleId="HeadingBase">
    <w:name w:val="Heading Base"/>
    <w:rsid w:val="00681B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B86"/>
    <w:pPr>
      <w:tabs>
        <w:tab w:val="right" w:leader="dot" w:pos="9072"/>
      </w:tabs>
      <w:ind w:left="567"/>
    </w:pPr>
    <w:rPr>
      <w:szCs w:val="22"/>
    </w:rPr>
  </w:style>
  <w:style w:type="paragraph" w:customStyle="1" w:styleId="TOCBase">
    <w:name w:val="TOC Base"/>
    <w:rsid w:val="00681B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B86"/>
    <w:pPr>
      <w:tabs>
        <w:tab w:val="right" w:leader="dot" w:pos="9072"/>
      </w:tabs>
      <w:spacing w:before="40" w:after="40"/>
      <w:ind w:left="284"/>
    </w:pPr>
    <w:rPr>
      <w:rFonts w:ascii="Times New Roman" w:hAnsi="Times New Roman"/>
    </w:rPr>
  </w:style>
  <w:style w:type="paragraph" w:styleId="TOC1">
    <w:name w:val="toc 1"/>
    <w:basedOn w:val="TOCBase"/>
    <w:next w:val="Normal"/>
    <w:rsid w:val="00681B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1B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B86"/>
    <w:rPr>
      <w:rFonts w:ascii="Times New Roman" w:eastAsia="Times New Roman" w:hAnsi="Times New Roman" w:cs="Times New Roman"/>
      <w:sz w:val="16"/>
      <w:lang w:eastAsia="en-US"/>
    </w:rPr>
  </w:style>
  <w:style w:type="paragraph" w:styleId="Title">
    <w:name w:val="Title"/>
    <w:basedOn w:val="HeadingBase"/>
    <w:link w:val="TitleChar"/>
    <w:qFormat/>
    <w:rsid w:val="00681B86"/>
    <w:pPr>
      <w:spacing w:before="5040"/>
      <w:jc w:val="center"/>
    </w:pPr>
    <w:rPr>
      <w:sz w:val="48"/>
      <w:szCs w:val="72"/>
      <w:lang w:val="en-US"/>
    </w:rPr>
  </w:style>
  <w:style w:type="character" w:customStyle="1" w:styleId="TitleChar">
    <w:name w:val="Title Char"/>
    <w:basedOn w:val="DefaultParagraphFont"/>
    <w:link w:val="Title"/>
    <w:rsid w:val="00681B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B86"/>
    <w:pPr>
      <w:tabs>
        <w:tab w:val="left" w:pos="3600"/>
        <w:tab w:val="left" w:pos="3958"/>
      </w:tabs>
    </w:pPr>
  </w:style>
  <w:style w:type="paragraph" w:styleId="List">
    <w:name w:val="List"/>
    <w:basedOn w:val="BodyText"/>
    <w:next w:val="BodyText"/>
    <w:rsid w:val="00681B86"/>
    <w:pPr>
      <w:tabs>
        <w:tab w:val="left" w:pos="340"/>
      </w:tabs>
      <w:spacing w:before="60" w:after="60"/>
      <w:ind w:left="340" w:hanging="340"/>
    </w:pPr>
  </w:style>
  <w:style w:type="paragraph" w:customStyle="1" w:styleId="Note">
    <w:name w:val="Note"/>
    <w:basedOn w:val="BodyText"/>
    <w:rsid w:val="00681B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1B86"/>
    <w:pPr>
      <w:framePr w:wrap="auto" w:hAnchor="text" w:y="6049"/>
    </w:pPr>
    <w:rPr>
      <w:color w:val="000000"/>
      <w:sz w:val="40"/>
    </w:rPr>
  </w:style>
  <w:style w:type="paragraph" w:customStyle="1" w:styleId="TOCTitle">
    <w:name w:val="TOCTitle"/>
    <w:basedOn w:val="Heading1"/>
    <w:rsid w:val="00681B86"/>
    <w:pPr>
      <w:spacing w:after="240"/>
      <w:jc w:val="center"/>
      <w:outlineLvl w:val="9"/>
    </w:pPr>
    <w:rPr>
      <w:caps/>
    </w:rPr>
  </w:style>
  <w:style w:type="paragraph" w:customStyle="1" w:styleId="Version">
    <w:name w:val="Version"/>
    <w:rsid w:val="00681B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1B86"/>
    <w:pPr>
      <w:numPr>
        <w:numId w:val="12"/>
      </w:numPr>
      <w:tabs>
        <w:tab w:val="clear" w:pos="680"/>
      </w:tabs>
    </w:pPr>
  </w:style>
  <w:style w:type="paragraph" w:styleId="Index1">
    <w:name w:val="index 1"/>
    <w:basedOn w:val="Normal"/>
    <w:next w:val="Normal"/>
    <w:semiHidden/>
    <w:rsid w:val="00681B86"/>
    <w:pPr>
      <w:keepNext w:val="0"/>
      <w:tabs>
        <w:tab w:val="right" w:pos="4176"/>
      </w:tabs>
      <w:ind w:left="198" w:hanging="198"/>
    </w:pPr>
    <w:rPr>
      <w:rFonts w:ascii="Garamond" w:hAnsi="Garamond"/>
    </w:rPr>
  </w:style>
  <w:style w:type="paragraph" w:styleId="IndexHeading">
    <w:name w:val="index heading"/>
    <w:basedOn w:val="Normal"/>
    <w:next w:val="Index1"/>
    <w:semiHidden/>
    <w:rsid w:val="00681B86"/>
    <w:pPr>
      <w:spacing w:before="120" w:after="120"/>
    </w:pPr>
    <w:rPr>
      <w:rFonts w:ascii="Arial" w:hAnsi="Arial"/>
      <w:b/>
      <w:color w:val="918585"/>
      <w:sz w:val="24"/>
    </w:rPr>
  </w:style>
  <w:style w:type="paragraph" w:styleId="Header">
    <w:name w:val="header"/>
    <w:basedOn w:val="Normal"/>
    <w:link w:val="HeaderChar"/>
    <w:rsid w:val="00681B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B86"/>
    <w:rPr>
      <w:rFonts w:ascii="Times New Roman" w:eastAsia="Times New Roman" w:hAnsi="Times New Roman" w:cs="Times New Roman"/>
      <w:sz w:val="16"/>
      <w:szCs w:val="20"/>
      <w:lang w:val="en-GB" w:eastAsia="en-US"/>
    </w:rPr>
  </w:style>
  <w:style w:type="paragraph" w:customStyle="1" w:styleId="Chapter">
    <w:name w:val="Chapter"/>
    <w:basedOn w:val="Normal"/>
    <w:rsid w:val="00681B86"/>
    <w:pPr>
      <w:spacing w:before="240"/>
    </w:pPr>
    <w:rPr>
      <w:rFonts w:ascii="Times New Roman" w:hAnsi="Times New Roman"/>
      <w:smallCaps/>
      <w:spacing w:val="80"/>
      <w:sz w:val="28"/>
    </w:rPr>
  </w:style>
  <w:style w:type="paragraph" w:customStyle="1" w:styleId="InChapter">
    <w:name w:val="InChapter"/>
    <w:basedOn w:val="Heading3"/>
    <w:rsid w:val="00681B86"/>
    <w:pPr>
      <w:spacing w:after="240"/>
      <w:outlineLvl w:val="9"/>
    </w:pPr>
    <w:rPr>
      <w:noProof/>
    </w:rPr>
  </w:style>
  <w:style w:type="paragraph" w:styleId="Index2">
    <w:name w:val="index 2"/>
    <w:basedOn w:val="Normal"/>
    <w:next w:val="Normal"/>
    <w:semiHidden/>
    <w:rsid w:val="00681B86"/>
    <w:pPr>
      <w:tabs>
        <w:tab w:val="right" w:pos="4176"/>
      </w:tabs>
      <w:ind w:left="568" w:hanging="284"/>
    </w:pPr>
    <w:rPr>
      <w:rFonts w:ascii="Garamond" w:hAnsi="Garamond"/>
    </w:rPr>
  </w:style>
  <w:style w:type="paragraph" w:customStyle="1" w:styleId="Byline">
    <w:name w:val="Byline"/>
    <w:rsid w:val="00681B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B86"/>
    <w:pPr>
      <w:tabs>
        <w:tab w:val="clear" w:pos="3600"/>
        <w:tab w:val="clear" w:pos="3958"/>
      </w:tabs>
      <w:jc w:val="right"/>
    </w:pPr>
  </w:style>
  <w:style w:type="paragraph" w:styleId="Caption">
    <w:name w:val="caption"/>
    <w:basedOn w:val="BodyText"/>
    <w:next w:val="Normal"/>
    <w:qFormat/>
    <w:rsid w:val="00681B86"/>
    <w:pPr>
      <w:framePr w:w="2268" w:hSpace="181" w:vSpace="181" w:wrap="around" w:vAnchor="text" w:hAnchor="page" w:x="1135" w:y="285" w:anchorLock="1"/>
    </w:pPr>
    <w:rPr>
      <w:i/>
    </w:rPr>
  </w:style>
  <w:style w:type="paragraph" w:customStyle="1" w:styleId="MiniTOCTitle">
    <w:name w:val="MiniTOCTitle"/>
    <w:basedOn w:val="Heading4"/>
    <w:rsid w:val="00681B86"/>
    <w:pPr>
      <w:spacing w:before="240"/>
      <w:outlineLvl w:val="9"/>
    </w:pPr>
    <w:rPr>
      <w:noProof/>
      <w:sz w:val="24"/>
    </w:rPr>
  </w:style>
  <w:style w:type="paragraph" w:customStyle="1" w:styleId="MiniTOCItem">
    <w:name w:val="MiniTOCItem"/>
    <w:basedOn w:val="ListBullet"/>
    <w:rsid w:val="00681B86"/>
    <w:pPr>
      <w:numPr>
        <w:numId w:val="0"/>
      </w:numPr>
      <w:tabs>
        <w:tab w:val="right" w:leader="dot" w:pos="6521"/>
      </w:tabs>
      <w:spacing w:before="0" w:after="0"/>
    </w:pPr>
  </w:style>
  <w:style w:type="paragraph" w:customStyle="1" w:styleId="TOFTitle">
    <w:name w:val="TOFTitle"/>
    <w:basedOn w:val="TOCTitle"/>
    <w:rsid w:val="00681B86"/>
  </w:style>
  <w:style w:type="paragraph" w:styleId="TableofFigures">
    <w:name w:val="table of figures"/>
    <w:basedOn w:val="Normal"/>
    <w:next w:val="Normal"/>
    <w:semiHidden/>
    <w:rsid w:val="00681B86"/>
    <w:pPr>
      <w:tabs>
        <w:tab w:val="right" w:leader="dot" w:pos="9072"/>
      </w:tabs>
      <w:ind w:left="970" w:hanging="403"/>
    </w:pPr>
    <w:rPr>
      <w:rFonts w:ascii="Times New Roman" w:hAnsi="Times New Roman"/>
      <w:b/>
    </w:rPr>
  </w:style>
  <w:style w:type="paragraph" w:styleId="ListNumber">
    <w:name w:val="List Number"/>
    <w:basedOn w:val="List"/>
    <w:rsid w:val="00681B86"/>
    <w:pPr>
      <w:numPr>
        <w:numId w:val="14"/>
      </w:numPr>
      <w:tabs>
        <w:tab w:val="clear" w:pos="340"/>
      </w:tabs>
    </w:pPr>
  </w:style>
  <w:style w:type="character" w:customStyle="1" w:styleId="WingdingSymbols">
    <w:name w:val="Wingding Symbols"/>
    <w:rsid w:val="00681B86"/>
    <w:rPr>
      <w:rFonts w:ascii="Wingdings" w:hAnsi="Wingdings"/>
    </w:rPr>
  </w:style>
  <w:style w:type="paragraph" w:customStyle="1" w:styleId="TableHeading">
    <w:name w:val="Table Heading"/>
    <w:basedOn w:val="HeadingBase"/>
    <w:rsid w:val="00681B86"/>
    <w:pPr>
      <w:keepLines/>
      <w:pBdr>
        <w:bottom w:val="single" w:sz="6" w:space="1" w:color="918585"/>
      </w:pBdr>
      <w:spacing w:before="240"/>
    </w:pPr>
  </w:style>
  <w:style w:type="character" w:customStyle="1" w:styleId="HotSpot">
    <w:name w:val="HotSpot"/>
    <w:rsid w:val="00681B86"/>
    <w:rPr>
      <w:color w:val="0033CC"/>
      <w:u w:val="none"/>
    </w:rPr>
  </w:style>
  <w:style w:type="paragraph" w:customStyle="1" w:styleId="BodyTextRight">
    <w:name w:val="Body Text Right"/>
    <w:basedOn w:val="BodyText"/>
    <w:rsid w:val="00681B86"/>
    <w:pPr>
      <w:spacing w:before="0" w:after="0"/>
      <w:jc w:val="right"/>
    </w:pPr>
  </w:style>
  <w:style w:type="paragraph" w:styleId="Index3">
    <w:name w:val="index 3"/>
    <w:basedOn w:val="ListNumber2"/>
    <w:next w:val="Normal"/>
    <w:semiHidden/>
    <w:rsid w:val="00681B86"/>
    <w:pPr>
      <w:numPr>
        <w:numId w:val="0"/>
      </w:numPr>
      <w:tabs>
        <w:tab w:val="right" w:leader="dot" w:pos="4176"/>
      </w:tabs>
    </w:pPr>
  </w:style>
  <w:style w:type="paragraph" w:styleId="ListNumber2">
    <w:name w:val="List Number 2"/>
    <w:basedOn w:val="List2"/>
    <w:rsid w:val="00681B86"/>
    <w:pPr>
      <w:numPr>
        <w:numId w:val="9"/>
      </w:numPr>
      <w:tabs>
        <w:tab w:val="clear" w:pos="1060"/>
      </w:tabs>
    </w:pPr>
  </w:style>
  <w:style w:type="paragraph" w:customStyle="1" w:styleId="MarginNote">
    <w:name w:val="Margin Note"/>
    <w:basedOn w:val="BodyText"/>
    <w:rsid w:val="00681B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B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B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1B86"/>
    <w:rPr>
      <w:sz w:val="32"/>
    </w:rPr>
  </w:style>
  <w:style w:type="paragraph" w:customStyle="1" w:styleId="HeadingProcedure">
    <w:name w:val="Heading Procedure"/>
    <w:basedOn w:val="HeadingBase"/>
    <w:next w:val="Normal"/>
    <w:rsid w:val="00681B86"/>
    <w:pPr>
      <w:tabs>
        <w:tab w:val="left" w:pos="0"/>
      </w:tabs>
      <w:spacing w:before="120" w:after="60"/>
    </w:pPr>
    <w:rPr>
      <w:i/>
      <w:color w:val="918585"/>
      <w:sz w:val="22"/>
    </w:rPr>
  </w:style>
  <w:style w:type="paragraph" w:customStyle="1" w:styleId="TableBodyText">
    <w:name w:val="Table Body Text"/>
    <w:basedOn w:val="BodyText"/>
    <w:rsid w:val="00681B86"/>
    <w:pPr>
      <w:spacing w:before="60" w:after="60"/>
    </w:pPr>
  </w:style>
  <w:style w:type="paragraph" w:styleId="ListContinue">
    <w:name w:val="List Continue"/>
    <w:basedOn w:val="List"/>
    <w:rsid w:val="00681B86"/>
    <w:pPr>
      <w:ind w:firstLine="0"/>
    </w:pPr>
  </w:style>
  <w:style w:type="paragraph" w:customStyle="1" w:styleId="ListNote">
    <w:name w:val="List Note"/>
    <w:basedOn w:val="List"/>
    <w:rsid w:val="00681B86"/>
    <w:pPr>
      <w:pBdr>
        <w:top w:val="single" w:sz="6" w:space="2" w:color="918585"/>
        <w:bottom w:val="single" w:sz="6" w:space="2" w:color="918585"/>
      </w:pBdr>
      <w:tabs>
        <w:tab w:val="left" w:pos="1021"/>
      </w:tabs>
      <w:ind w:firstLine="0"/>
    </w:pPr>
  </w:style>
  <w:style w:type="paragraph" w:customStyle="1" w:styleId="Warning">
    <w:name w:val="Warning"/>
    <w:basedOn w:val="BodyText"/>
    <w:rsid w:val="00681B86"/>
    <w:pPr>
      <w:shd w:val="clear" w:color="auto" w:fill="D9D9D9"/>
      <w:tabs>
        <w:tab w:val="left" w:pos="992"/>
      </w:tabs>
      <w:ind w:left="119" w:right="119"/>
    </w:pPr>
    <w:rPr>
      <w:sz w:val="20"/>
    </w:rPr>
  </w:style>
  <w:style w:type="paragraph" w:customStyle="1" w:styleId="MarginIcons">
    <w:name w:val="Margin Icons"/>
    <w:basedOn w:val="BodyText"/>
    <w:rsid w:val="00681B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B86"/>
    <w:rPr>
      <w:rFonts w:ascii="Courier New" w:hAnsi="Courier New"/>
    </w:rPr>
  </w:style>
  <w:style w:type="paragraph" w:customStyle="1" w:styleId="NoteBullet">
    <w:name w:val="Note Bullet"/>
    <w:basedOn w:val="Note"/>
    <w:rsid w:val="00681B86"/>
    <w:pPr>
      <w:tabs>
        <w:tab w:val="clear" w:pos="680"/>
      </w:tabs>
      <w:spacing w:before="60" w:after="60"/>
    </w:pPr>
  </w:style>
  <w:style w:type="paragraph" w:customStyle="1" w:styleId="SubHeading2">
    <w:name w:val="SubHeading2"/>
    <w:basedOn w:val="HeadingBase"/>
    <w:rsid w:val="00681B86"/>
    <w:pPr>
      <w:spacing w:before="240" w:after="60"/>
    </w:pPr>
    <w:rPr>
      <w:sz w:val="20"/>
    </w:rPr>
  </w:style>
  <w:style w:type="paragraph" w:customStyle="1" w:styleId="SubHeading1">
    <w:name w:val="SubHeading1"/>
    <w:basedOn w:val="HeadingBase"/>
    <w:rsid w:val="00681B86"/>
    <w:pPr>
      <w:spacing w:before="240" w:after="60"/>
    </w:pPr>
    <w:rPr>
      <w:color w:val="918585"/>
      <w:sz w:val="22"/>
    </w:rPr>
  </w:style>
  <w:style w:type="paragraph" w:customStyle="1" w:styleId="SideHeading">
    <w:name w:val="Side Heading"/>
    <w:basedOn w:val="HeadingBase"/>
    <w:rsid w:val="00681B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B86"/>
    <w:pPr>
      <w:numPr>
        <w:numId w:val="10"/>
      </w:numPr>
    </w:pPr>
  </w:style>
  <w:style w:type="paragraph" w:styleId="PlainText">
    <w:name w:val="Plain Text"/>
    <w:basedOn w:val="Normal"/>
    <w:link w:val="PlainTextChar"/>
    <w:rsid w:val="00681B86"/>
    <w:rPr>
      <w:sz w:val="20"/>
    </w:rPr>
  </w:style>
  <w:style w:type="character" w:customStyle="1" w:styleId="PlainTextChar">
    <w:name w:val="Plain Text Char"/>
    <w:basedOn w:val="DefaultParagraphFont"/>
    <w:link w:val="PlainText"/>
    <w:rsid w:val="00681B86"/>
    <w:rPr>
      <w:rFonts w:ascii="Courier New" w:eastAsia="Times New Roman" w:hAnsi="Courier New" w:cs="Times New Roman"/>
      <w:sz w:val="20"/>
      <w:szCs w:val="20"/>
      <w:lang w:eastAsia="en-US"/>
    </w:rPr>
  </w:style>
  <w:style w:type="character" w:customStyle="1" w:styleId="MenuOption">
    <w:name w:val="Menu Option"/>
    <w:basedOn w:val="DefaultParagraphFont"/>
    <w:rsid w:val="00681B86"/>
    <w:rPr>
      <w:b/>
      <w:smallCaps/>
    </w:rPr>
  </w:style>
  <w:style w:type="paragraph" w:customStyle="1" w:styleId="TableListNumber">
    <w:name w:val="Table List Number"/>
    <w:basedOn w:val="ListNumber"/>
    <w:rsid w:val="00681B86"/>
    <w:pPr>
      <w:numPr>
        <w:numId w:val="0"/>
      </w:numPr>
    </w:pPr>
  </w:style>
  <w:style w:type="paragraph" w:styleId="TOC4">
    <w:name w:val="toc 4"/>
    <w:basedOn w:val="TOCBase"/>
    <w:next w:val="Normal"/>
    <w:semiHidden/>
    <w:rsid w:val="00681B86"/>
    <w:pPr>
      <w:tabs>
        <w:tab w:val="right" w:leader="dot" w:pos="9071"/>
      </w:tabs>
      <w:ind w:left="1701"/>
    </w:pPr>
  </w:style>
  <w:style w:type="paragraph" w:customStyle="1" w:styleId="ListAlpha">
    <w:name w:val="List Alpha"/>
    <w:basedOn w:val="List"/>
    <w:rsid w:val="00681B86"/>
    <w:pPr>
      <w:numPr>
        <w:numId w:val="8"/>
      </w:numPr>
    </w:pPr>
  </w:style>
  <w:style w:type="paragraph" w:customStyle="1" w:styleId="ListAlpha2">
    <w:name w:val="List Alpha 2"/>
    <w:basedOn w:val="List2"/>
    <w:rsid w:val="00681B86"/>
    <w:pPr>
      <w:numPr>
        <w:numId w:val="7"/>
      </w:numPr>
    </w:pPr>
  </w:style>
  <w:style w:type="paragraph" w:styleId="List4">
    <w:name w:val="List 4"/>
    <w:basedOn w:val="BodyText"/>
    <w:rsid w:val="00681B86"/>
    <w:pPr>
      <w:tabs>
        <w:tab w:val="left" w:pos="1361"/>
      </w:tabs>
      <w:spacing w:before="60" w:after="60"/>
      <w:ind w:left="1361" w:hanging="340"/>
    </w:pPr>
  </w:style>
  <w:style w:type="paragraph" w:styleId="List5">
    <w:name w:val="List 5"/>
    <w:basedOn w:val="BodyText"/>
    <w:rsid w:val="00681B86"/>
    <w:pPr>
      <w:tabs>
        <w:tab w:val="left" w:pos="1701"/>
      </w:tabs>
      <w:spacing w:before="60" w:after="60"/>
      <w:ind w:left="1701" w:hanging="340"/>
    </w:pPr>
  </w:style>
  <w:style w:type="paragraph" w:styleId="ListBullet3">
    <w:name w:val="List Bullet 3"/>
    <w:basedOn w:val="List3"/>
    <w:rsid w:val="00681B86"/>
    <w:pPr>
      <w:numPr>
        <w:numId w:val="13"/>
      </w:numPr>
      <w:tabs>
        <w:tab w:val="clear" w:pos="1021"/>
      </w:tabs>
      <w:ind w:left="1037" w:hanging="357"/>
    </w:pPr>
  </w:style>
  <w:style w:type="paragraph" w:styleId="ListBullet4">
    <w:name w:val="List Bullet 4"/>
    <w:basedOn w:val="List4"/>
    <w:rsid w:val="00681B86"/>
    <w:pPr>
      <w:numPr>
        <w:numId w:val="2"/>
      </w:numPr>
      <w:tabs>
        <w:tab w:val="clear" w:pos="1361"/>
      </w:tabs>
    </w:pPr>
  </w:style>
  <w:style w:type="paragraph" w:styleId="ListBullet5">
    <w:name w:val="List Bullet 5"/>
    <w:basedOn w:val="List5"/>
    <w:rsid w:val="00681B86"/>
    <w:pPr>
      <w:numPr>
        <w:numId w:val="3"/>
      </w:numPr>
    </w:pPr>
  </w:style>
  <w:style w:type="paragraph" w:styleId="ListContinue2">
    <w:name w:val="List Continue 2"/>
    <w:basedOn w:val="List2"/>
    <w:rsid w:val="00681B86"/>
    <w:pPr>
      <w:ind w:firstLine="0"/>
    </w:pPr>
  </w:style>
  <w:style w:type="paragraph" w:styleId="ListContinue3">
    <w:name w:val="List Continue 3"/>
    <w:basedOn w:val="List3"/>
    <w:rsid w:val="00681B86"/>
    <w:pPr>
      <w:ind w:left="1021" w:firstLine="0"/>
    </w:pPr>
  </w:style>
  <w:style w:type="paragraph" w:styleId="ListContinue4">
    <w:name w:val="List Continue 4"/>
    <w:basedOn w:val="List4"/>
    <w:rsid w:val="00681B86"/>
    <w:pPr>
      <w:ind w:firstLine="0"/>
    </w:pPr>
  </w:style>
  <w:style w:type="paragraph" w:styleId="ListContinue5">
    <w:name w:val="List Continue 5"/>
    <w:basedOn w:val="List5"/>
    <w:rsid w:val="00681B86"/>
    <w:pPr>
      <w:ind w:firstLine="0"/>
    </w:pPr>
  </w:style>
  <w:style w:type="paragraph" w:styleId="ListNumber3">
    <w:name w:val="List Number 3"/>
    <w:basedOn w:val="List3"/>
    <w:rsid w:val="00681B86"/>
    <w:pPr>
      <w:numPr>
        <w:numId w:val="4"/>
      </w:numPr>
    </w:pPr>
  </w:style>
  <w:style w:type="paragraph" w:styleId="ListNumber4">
    <w:name w:val="List Number 4"/>
    <w:basedOn w:val="List4"/>
    <w:rsid w:val="00681B86"/>
    <w:pPr>
      <w:numPr>
        <w:numId w:val="5"/>
      </w:numPr>
    </w:pPr>
  </w:style>
  <w:style w:type="paragraph" w:styleId="ListNumber5">
    <w:name w:val="List Number 5"/>
    <w:basedOn w:val="List5"/>
    <w:rsid w:val="00681B86"/>
    <w:pPr>
      <w:numPr>
        <w:numId w:val="6"/>
      </w:numPr>
    </w:pPr>
  </w:style>
  <w:style w:type="paragraph" w:styleId="BlockText">
    <w:name w:val="Block Text"/>
    <w:basedOn w:val="Normal"/>
    <w:rsid w:val="00681B86"/>
    <w:pPr>
      <w:spacing w:after="120"/>
      <w:ind w:left="1440" w:right="1440"/>
    </w:pPr>
  </w:style>
  <w:style w:type="character" w:customStyle="1" w:styleId="Subscript">
    <w:name w:val="Subscript"/>
    <w:basedOn w:val="DefaultParagraphFont"/>
    <w:rsid w:val="00681B86"/>
    <w:rPr>
      <w:sz w:val="16"/>
      <w:vertAlign w:val="subscript"/>
    </w:rPr>
  </w:style>
  <w:style w:type="character" w:customStyle="1" w:styleId="Superscript">
    <w:name w:val="Superscript"/>
    <w:basedOn w:val="DefaultParagraphFont"/>
    <w:rsid w:val="00681B86"/>
    <w:rPr>
      <w:sz w:val="16"/>
      <w:vertAlign w:val="superscript"/>
    </w:rPr>
  </w:style>
  <w:style w:type="character" w:customStyle="1" w:styleId="Symbols">
    <w:name w:val="Symbols"/>
    <w:basedOn w:val="DefaultParagraphFont"/>
    <w:rsid w:val="00681B86"/>
    <w:rPr>
      <w:rFonts w:ascii="Symbol" w:hAnsi="Symbol"/>
    </w:rPr>
  </w:style>
  <w:style w:type="character" w:customStyle="1" w:styleId="MenuOptions">
    <w:name w:val="Menu Options"/>
    <w:basedOn w:val="DefaultParagraphFont"/>
    <w:rsid w:val="00681B86"/>
    <w:rPr>
      <w:rFonts w:ascii="Arial Narrow" w:hAnsi="Arial Narrow"/>
      <w:smallCaps/>
    </w:rPr>
  </w:style>
  <w:style w:type="character" w:customStyle="1" w:styleId="Buttons">
    <w:name w:val="Buttons"/>
    <w:basedOn w:val="DefaultParagraphFont"/>
    <w:rsid w:val="00681B86"/>
    <w:rPr>
      <w:b/>
    </w:rPr>
  </w:style>
  <w:style w:type="character" w:customStyle="1" w:styleId="Underlined">
    <w:name w:val="Underlined"/>
    <w:basedOn w:val="DefaultParagraphFont"/>
    <w:rsid w:val="00681B86"/>
    <w:rPr>
      <w:u w:val="single"/>
    </w:rPr>
  </w:style>
  <w:style w:type="paragraph" w:customStyle="1" w:styleId="TableBodyTextRight">
    <w:name w:val="Table Body Text Right"/>
    <w:basedOn w:val="TableBodyText"/>
    <w:rsid w:val="00681B86"/>
    <w:pPr>
      <w:widowControl w:val="0"/>
      <w:autoSpaceDE w:val="0"/>
      <w:autoSpaceDN w:val="0"/>
      <w:adjustRightInd w:val="0"/>
      <w:jc w:val="right"/>
    </w:pPr>
    <w:rPr>
      <w:rFonts w:cs="Arial"/>
      <w:szCs w:val="18"/>
    </w:rPr>
  </w:style>
  <w:style w:type="paragraph" w:customStyle="1" w:styleId="CopyrightText">
    <w:name w:val="Copyright Text"/>
    <w:basedOn w:val="BodyText"/>
    <w:rsid w:val="00681B86"/>
    <w:rPr>
      <w:sz w:val="18"/>
    </w:rPr>
  </w:style>
  <w:style w:type="paragraph" w:customStyle="1" w:styleId="BodySmallRight">
    <w:name w:val="Body Small Right"/>
    <w:basedOn w:val="BodyTextRight"/>
    <w:rsid w:val="00681B86"/>
    <w:rPr>
      <w:sz w:val="18"/>
      <w:szCs w:val="18"/>
    </w:rPr>
  </w:style>
  <w:style w:type="paragraph" w:customStyle="1" w:styleId="MarginEdition">
    <w:name w:val="Margin Edition"/>
    <w:basedOn w:val="MarginNote"/>
    <w:rsid w:val="00681B86"/>
    <w:pPr>
      <w:spacing w:before="0" w:after="0"/>
    </w:pPr>
    <w:rPr>
      <w:rFonts w:ascii="Times New Roman" w:hAnsi="Times New Roman"/>
      <w:color w:val="999999"/>
    </w:rPr>
  </w:style>
  <w:style w:type="paragraph" w:customStyle="1" w:styleId="Spacer">
    <w:name w:val="Spacer"/>
    <w:basedOn w:val="Normal"/>
    <w:rsid w:val="00681B86"/>
    <w:rPr>
      <w:sz w:val="2"/>
      <w:szCs w:val="2"/>
    </w:rPr>
  </w:style>
  <w:style w:type="character" w:customStyle="1" w:styleId="Small">
    <w:name w:val="Small"/>
    <w:basedOn w:val="DefaultParagraphFont"/>
    <w:rsid w:val="00681B86"/>
    <w:rPr>
      <w:sz w:val="16"/>
    </w:rPr>
  </w:style>
  <w:style w:type="paragraph" w:customStyle="1" w:styleId="WideTable">
    <w:name w:val="Wide Table"/>
    <w:basedOn w:val="Normal"/>
    <w:rsid w:val="00681B86"/>
    <w:pPr>
      <w:ind w:left="-1418"/>
    </w:pPr>
    <w:rPr>
      <w:sz w:val="2"/>
      <w:szCs w:val="2"/>
    </w:rPr>
  </w:style>
  <w:style w:type="character" w:styleId="PageNumber">
    <w:name w:val="page number"/>
    <w:basedOn w:val="DefaultParagraphFont"/>
    <w:rsid w:val="00681B86"/>
  </w:style>
  <w:style w:type="paragraph" w:styleId="Quote">
    <w:name w:val="Quote"/>
    <w:basedOn w:val="Heading1"/>
    <w:link w:val="QuoteChar"/>
    <w:qFormat/>
    <w:rsid w:val="00681B86"/>
    <w:rPr>
      <w:b w:val="0"/>
      <w:sz w:val="72"/>
      <w:szCs w:val="72"/>
      <w:lang w:val="en-NZ"/>
    </w:rPr>
  </w:style>
  <w:style w:type="character" w:customStyle="1" w:styleId="QuoteChar">
    <w:name w:val="Quote Char"/>
    <w:basedOn w:val="DefaultParagraphFont"/>
    <w:link w:val="Quote"/>
    <w:rsid w:val="00681B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B86"/>
    <w:pPr>
      <w:pageBreakBefore/>
    </w:pPr>
  </w:style>
  <w:style w:type="paragraph" w:customStyle="1" w:styleId="Border">
    <w:name w:val="Border"/>
    <w:basedOn w:val="Normal"/>
    <w:qFormat/>
    <w:rsid w:val="00681B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B86"/>
    <w:rPr>
      <w:b/>
      <w:bCs/>
      <w:i/>
      <w:iCs/>
      <w:color w:val="auto"/>
    </w:rPr>
  </w:style>
  <w:style w:type="paragraph" w:styleId="IntenseQuote">
    <w:name w:val="Intense Quote"/>
    <w:basedOn w:val="Normal"/>
    <w:next w:val="Normal"/>
    <w:link w:val="IntenseQuoteChar"/>
    <w:uiPriority w:val="30"/>
    <w:qFormat/>
    <w:rsid w:val="00681B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B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1B86"/>
    <w:rPr>
      <w:smallCaps/>
      <w:color w:val="auto"/>
      <w:u w:val="single"/>
    </w:rPr>
  </w:style>
  <w:style w:type="character" w:styleId="IntenseReference">
    <w:name w:val="Intense Reference"/>
    <w:basedOn w:val="DefaultParagraphFont"/>
    <w:uiPriority w:val="32"/>
    <w:qFormat/>
    <w:rsid w:val="00681B86"/>
    <w:rPr>
      <w:b/>
      <w:bCs/>
      <w:smallCaps/>
      <w:color w:val="auto"/>
      <w:spacing w:val="5"/>
      <w:u w:val="single"/>
    </w:rPr>
  </w:style>
  <w:style w:type="paragraph" w:customStyle="1" w:styleId="2ColumnHeading">
    <w:name w:val="2Column Heading"/>
    <w:basedOn w:val="BodyText"/>
    <w:qFormat/>
    <w:rsid w:val="00681B86"/>
    <w:pPr>
      <w:spacing w:after="60"/>
      <w:ind w:left="-2268"/>
    </w:pPr>
    <w:rPr>
      <w:b/>
    </w:rPr>
  </w:style>
  <w:style w:type="paragraph" w:customStyle="1" w:styleId="Heading1TOC">
    <w:name w:val="Heading1 TOC"/>
    <w:basedOn w:val="Normal"/>
    <w:qFormat/>
    <w:rsid w:val="00681B86"/>
    <w:pPr>
      <w:spacing w:before="240" w:after="120"/>
    </w:pPr>
    <w:rPr>
      <w:rFonts w:ascii="Times New Roman" w:hAnsi="Times New Roman"/>
      <w:b/>
      <w:sz w:val="32"/>
    </w:rPr>
  </w:style>
  <w:style w:type="paragraph" w:customStyle="1" w:styleId="Heading2TOC">
    <w:name w:val="Heading2 TOC"/>
    <w:basedOn w:val="Normal"/>
    <w:qFormat/>
    <w:rsid w:val="00681B86"/>
    <w:pPr>
      <w:spacing w:before="240" w:after="60"/>
    </w:pPr>
    <w:rPr>
      <w:rFonts w:ascii="Times New Roman" w:hAnsi="Times New Roman"/>
      <w:b/>
      <w:sz w:val="28"/>
    </w:rPr>
  </w:style>
  <w:style w:type="character" w:customStyle="1" w:styleId="Underline">
    <w:name w:val="Underline"/>
    <w:basedOn w:val="DefaultParagraphFont"/>
    <w:qFormat/>
    <w:rsid w:val="00681B86"/>
    <w:rPr>
      <w:u w:val="single"/>
    </w:rPr>
  </w:style>
  <w:style w:type="character" w:customStyle="1" w:styleId="BoldandItalics">
    <w:name w:val="Bold and Italics"/>
    <w:qFormat/>
    <w:rsid w:val="00681B86"/>
    <w:rPr>
      <w:b/>
      <w:i/>
      <w:u w:val="none"/>
    </w:rPr>
  </w:style>
  <w:style w:type="paragraph" w:styleId="BalloonText">
    <w:name w:val="Balloon Text"/>
    <w:basedOn w:val="Normal"/>
    <w:link w:val="BalloonTextChar"/>
    <w:rsid w:val="00681B86"/>
    <w:rPr>
      <w:rFonts w:ascii="Tahoma" w:hAnsi="Tahoma" w:cs="Tahoma"/>
      <w:sz w:val="16"/>
      <w:szCs w:val="16"/>
    </w:rPr>
  </w:style>
  <w:style w:type="character" w:customStyle="1" w:styleId="BalloonTextChar">
    <w:name w:val="Balloon Text Char"/>
    <w:basedOn w:val="DefaultParagraphFont"/>
    <w:link w:val="BalloonText"/>
    <w:rsid w:val="00681B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1B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1B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1B86"/>
    <w:rPr>
      <w:b/>
      <w:color w:val="660033"/>
      <w:spacing w:val="0"/>
    </w:rPr>
  </w:style>
  <w:style w:type="paragraph" w:customStyle="1" w:styleId="Nameditemlist">
    <w:name w:val="Named item list"/>
    <w:basedOn w:val="BodyText"/>
    <w:qFormat/>
    <w:rsid w:val="00681B86"/>
    <w:pPr>
      <w:tabs>
        <w:tab w:val="left" w:pos="2835"/>
      </w:tabs>
      <w:ind w:left="2835" w:hanging="2835"/>
    </w:pPr>
  </w:style>
  <w:style w:type="paragraph" w:customStyle="1" w:styleId="BodyTextnopadding">
    <w:name w:val="Body Text no padding"/>
    <w:basedOn w:val="BodyText"/>
    <w:qFormat/>
    <w:rsid w:val="00681B86"/>
    <w:pPr>
      <w:spacing w:before="0" w:after="0"/>
    </w:pPr>
  </w:style>
  <w:style w:type="paragraph" w:customStyle="1" w:styleId="BodyTextBold">
    <w:name w:val="Body Text Bold"/>
    <w:basedOn w:val="BodyText"/>
    <w:qFormat/>
    <w:rsid w:val="00681B86"/>
    <w:rPr>
      <w:b/>
    </w:rPr>
  </w:style>
  <w:style w:type="character" w:styleId="Hyperlink">
    <w:name w:val="Hyperlink"/>
    <w:basedOn w:val="DefaultParagraphFont"/>
    <w:uiPriority w:val="99"/>
    <w:unhideWhenUsed/>
    <w:rsid w:val="00C33C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755</Words>
  <Characters>4688</Characters>
  <Application>Microsoft Office Word</Application>
  <DocSecurity>0</DocSecurity>
  <Lines>126</Lines>
  <Paragraphs>92</Paragraphs>
  <ScaleCrop>false</ScaleCrop>
  <Company>Author-it Software Corporation Ltd.</Company>
  <LinksUpToDate>false</LinksUpToDate>
  <CharactersWithSpaces>5351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HLTAHW027 Provide information and strategies in sexual health for women</dc:title>
  <dc:subject>Approved</dc:subject>
  <dc:creator>SkillsIQ</dc:creator>
  <cp:keywords>Release: 2</cp:keywords>
  <dc:description>Review Date: 12 April 2008</dc:description>
  <cp:lastModifiedBy>HSD_TPCMSd.prod</cp:lastModifiedBy>
  <cp:revision>3</cp:revision>
  <dcterms:created xsi:type="dcterms:W3CDTF">2022-11-24T13:50:00Z</dcterms:created>
  <dcterms:modified xsi:type="dcterms:W3CDTF">2022-11-24T13:50:00Z</dcterms:modified>
</cp:coreProperties>
</file>