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977" w:rsidP="00F13977">
      <w:pPr>
        <w:pStyle w:val="Title"/>
      </w:pPr>
      <w:r>
        <w:fldChar w:fldCharType="begin"/>
      </w:r>
      <w:r>
        <w:instrText xml:space="preserve"> TITLE   \* MERGEFORMAT </w:instrText>
      </w:r>
      <w:r>
        <w:fldChar w:fldCharType="separate"/>
      </w:r>
      <w:r>
        <w:t>HLTAHW026 Provide information and strategies in sexual health for men</w:t>
      </w:r>
      <w:r>
        <w:fldChar w:fldCharType="end"/>
      </w:r>
    </w:p>
    <w:p w:rsidR="00F13977" w:rsidP="00F13977">
      <w:pPr>
        <w:pStyle w:val="Version"/>
        <w:sectPr w:rsidSect="001D71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71AB" w:rsidP="001D71AB">
      <w:pPr>
        <w:pStyle w:val="SuperHeading"/>
      </w:pPr>
      <w:r w:rsidRPr="001D71AB">
        <w:t>HLTAHW026 Provide information and strategies in sexual health for men</w:t>
      </w:r>
    </w:p>
    <w:p w:rsidR="00000000" w:rsidRPr="001D71AB" w:rsidP="001D71AB">
      <w:pPr>
        <w:pStyle w:val="Heading1"/>
      </w:pPr>
      <w:bookmarkStart w:id="1" w:name="O_745012"/>
      <w:bookmarkEnd w:id="1"/>
      <w:r w:rsidRPr="001D71AB">
        <w:t>Modification History</w:t>
      </w:r>
    </w:p>
    <w:tbl>
      <w:tblPr>
        <w:tblW w:w="0" w:type="auto"/>
        <w:tblLayout w:type="fixed"/>
        <w:tblCellMar>
          <w:left w:w="62" w:type="dxa"/>
          <w:right w:w="62" w:type="dxa"/>
        </w:tblCellMar>
        <w:tblLook w:val="0000"/>
      </w:tblPr>
      <w:tblGrid>
        <w:gridCol w:w="3060"/>
        <w:gridCol w:w="6074"/>
      </w:tblGrid>
      <w:tr w:rsidTr="001D71A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D71AB" w:rsidP="001D71AB">
            <w:pPr>
              <w:pStyle w:val="BodyText"/>
            </w:pPr>
            <w:r w:rsidRPr="001D71A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71AB">
            <w:pPr>
              <w:pStyle w:val="BodyText"/>
              <w:rPr>
                <w:lang w:val="en-NZ"/>
              </w:rPr>
            </w:pPr>
            <w:r w:rsidRPr="001D71AB">
              <w:rPr>
                <w:rStyle w:val="SpecialBold"/>
              </w:rPr>
              <w:t>Comments</w:t>
            </w:r>
          </w:p>
        </w:tc>
      </w:tr>
      <w:tr w:rsidTr="001D71A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71AB">
            <w:pPr>
              <w:pStyle w:val="BodyText"/>
              <w:rPr>
                <w:lang w:val="en-NZ"/>
              </w:rPr>
            </w:pPr>
            <w:r w:rsidRPr="001D71A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D71AB" w:rsidP="001D71AB">
            <w:pPr>
              <w:pStyle w:val="BodyText"/>
            </w:pPr>
            <w:r w:rsidRPr="001D71AB">
              <w:t>Updated:</w:t>
            </w:r>
          </w:p>
          <w:p w:rsidR="00000000" w:rsidRPr="001D71AB" w:rsidP="001D71AB">
            <w:pPr>
              <w:pStyle w:val="ListBullet"/>
            </w:pPr>
            <w:r w:rsidRPr="001D71AB">
              <w:t>assessor requirements statement</w:t>
            </w:r>
          </w:p>
          <w:p w:rsidR="00000000" w:rsidRPr="001D71AB" w:rsidP="001D71AB">
            <w:pPr>
              <w:pStyle w:val="ListBullet"/>
            </w:pPr>
            <w:r w:rsidRPr="001D71AB">
              <w:t>foundation skills lead in statement</w:t>
            </w:r>
          </w:p>
          <w:p w:rsidR="00000000" w:rsidRPr="001D71AB" w:rsidP="001D71AB">
            <w:pPr>
              <w:pStyle w:val="ListBullet"/>
            </w:pPr>
            <w:r w:rsidRPr="001D71AB">
              <w:t>licensing statement</w:t>
            </w:r>
          </w:p>
          <w:p w:rsidR="00000000" w:rsidRPr="001D71AB" w:rsidP="001D71AB">
            <w:pPr>
              <w:pStyle w:val="ListBullet"/>
            </w:pPr>
            <w:r w:rsidRPr="001D71AB">
              <w:t>modification history t</w:t>
            </w:r>
            <w:r w:rsidRPr="001D71AB">
              <w:t>o reflect 2012 standards</w:t>
            </w:r>
          </w:p>
          <w:p w:rsidR="00000000" w:rsidP="001D71AB">
            <w:pPr>
              <w:pStyle w:val="BodyText"/>
              <w:rPr>
                <w:lang w:val="en-NZ"/>
              </w:rPr>
            </w:pPr>
            <w:r w:rsidRPr="001D71AB">
              <w:t>Equivalent outcome.</w:t>
            </w:r>
          </w:p>
        </w:tc>
      </w:tr>
      <w:tr w:rsidTr="001D71A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71AB">
            <w:pPr>
              <w:pStyle w:val="BodyText"/>
              <w:rPr>
                <w:lang w:val="en-NZ"/>
              </w:rPr>
            </w:pPr>
            <w:r w:rsidRPr="001D71A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D71AB" w:rsidP="001D71AB">
            <w:pPr>
              <w:pStyle w:val="BodyText"/>
            </w:pPr>
            <w:r w:rsidRPr="001D71AB">
              <w:t xml:space="preserve">This version was released in </w:t>
            </w:r>
            <w:r w:rsidRPr="001D71AB">
              <w:rPr>
                <w:rStyle w:val="Emphasis"/>
              </w:rPr>
              <w:t>HLT Health Training Package release 1.0</w:t>
            </w:r>
            <w:r w:rsidRPr="001D71AB">
              <w:t xml:space="preserve"> and meets the requirements of the 2012 Standards for Training Packages.</w:t>
            </w:r>
          </w:p>
          <w:p w:rsidR="00000000" w:rsidRPr="001D71AB" w:rsidP="001D71AB">
            <w:pPr>
              <w:pStyle w:val="BodyText"/>
            </w:pPr>
            <w:r w:rsidRPr="001D71AB">
              <w:t>Significant changes to elements and performance criteria.</w:t>
            </w:r>
            <w:r w:rsidRPr="001D71AB">
              <w:br/>
            </w:r>
            <w:r w:rsidRPr="001D71AB">
              <w:t>New evidence requirements for assessment, including volume and environment requirements.</w:t>
            </w:r>
          </w:p>
        </w:tc>
      </w:tr>
    </w:tbl>
    <w:p w:rsidR="00000000" w:rsidRPr="001D71AB" w:rsidP="001D71AB">
      <w:pPr>
        <w:pStyle w:val="BodyText"/>
      </w:pPr>
    </w:p>
    <w:p w:rsidR="00000000" w:rsidRPr="001D71AB" w:rsidP="001D71AB">
      <w:pPr>
        <w:pStyle w:val="AllowPageBreak"/>
      </w:pPr>
    </w:p>
    <w:p w:rsidR="00000000" w:rsidRPr="001D71AB" w:rsidP="001D71AB">
      <w:pPr>
        <w:pStyle w:val="Heading1"/>
      </w:pPr>
      <w:bookmarkStart w:id="2" w:name="O_745011"/>
      <w:bookmarkEnd w:id="2"/>
      <w:r w:rsidRPr="001D71AB">
        <w:t>Application</w:t>
      </w:r>
    </w:p>
    <w:p w:rsidR="00000000" w:rsidRPr="001D71AB" w:rsidP="00F13977">
      <w:pPr>
        <w:pStyle w:val="BodyText"/>
      </w:pPr>
      <w:r w:rsidRPr="001D71AB">
        <w:t>This unit describes the skills and knowledge required to conduct health promotion related to the health of Aboriginal and/or Torres Stra</w:t>
      </w:r>
      <w:r w:rsidRPr="001D71AB">
        <w:t>it Islander men as part of primary health care services for Aboriginal and/or Torres Strait Islander communities.</w:t>
      </w:r>
    </w:p>
    <w:p w:rsidR="00000000" w:rsidRPr="001D71AB" w:rsidP="00F13977">
      <w:pPr>
        <w:pStyle w:val="BodyText"/>
      </w:pPr>
      <w:r w:rsidRPr="001D71AB">
        <w:t>The unit applies to those Aboriginal and/or Torres Strait Islander Health Workers providing a range of primary health care services to Aborig</w:t>
      </w:r>
      <w:r w:rsidRPr="001D71AB">
        <w:t xml:space="preserve">inal and/or Torres Strait Islander clients and communities. </w:t>
      </w:r>
    </w:p>
    <w:p w:rsidR="00F13977" w:rsidRPr="00F13977" w:rsidP="00F13977">
      <w:pPr>
        <w:pStyle w:val="BodyText"/>
        <w:rPr>
          <w:i/>
        </w:rPr>
      </w:pPr>
      <w:r w:rsidRPr="00F13977">
        <w:rPr>
          <w:rStyle w:val="Emphasis"/>
        </w:rPr>
        <w:t>The skills in this unit must be applied in accordance with Commonwealth and State/Territory legislation, Australian/New Zealand standards and industry codes of practice</w:t>
      </w:r>
      <w:r w:rsidRPr="00F13977">
        <w:rPr>
          <w:i/>
        </w:rPr>
        <w:t>.</w:t>
      </w:r>
    </w:p>
    <w:p w:rsidR="00000000" w:rsidRPr="001D71AB" w:rsidP="001D71AB">
      <w:pPr>
        <w:pStyle w:val="Heading1"/>
      </w:pPr>
      <w:bookmarkStart w:id="3" w:name="O_745010"/>
      <w:bookmarkEnd w:id="3"/>
      <w:r w:rsidRPr="001D71AB">
        <w:t>Elemen</w:t>
      </w:r>
      <w:r w:rsidRPr="001D71AB">
        <w:t>ts and Performance Criteria</w:t>
      </w:r>
    </w:p>
    <w:tbl>
      <w:tblPr>
        <w:tblW w:w="0" w:type="auto"/>
        <w:tblLayout w:type="fixed"/>
        <w:tblCellMar>
          <w:left w:w="62" w:type="dxa"/>
          <w:right w:w="62" w:type="dxa"/>
        </w:tblCellMar>
        <w:tblLook w:val="0000"/>
      </w:tblPr>
      <w:tblGrid>
        <w:gridCol w:w="3261"/>
        <w:gridCol w:w="5702"/>
      </w:tblGrid>
      <w:tr w:rsidTr="001D71A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D71AB" w:rsidP="001D71AB">
            <w:pPr>
              <w:pStyle w:val="BodyText"/>
            </w:pPr>
            <w:r w:rsidRPr="001D71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D71AB">
            <w:pPr>
              <w:pStyle w:val="BodyText"/>
              <w:rPr>
                <w:lang w:val="en-NZ"/>
              </w:rPr>
            </w:pPr>
            <w:r w:rsidRPr="001D71AB">
              <w:rPr>
                <w:rStyle w:val="SpecialBold"/>
              </w:rPr>
              <w:t>PERFORMANCE CRITERIA</w:t>
            </w:r>
          </w:p>
        </w:tc>
      </w:tr>
      <w:tr w:rsidTr="001D71A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D71AB" w:rsidP="001D71AB">
            <w:pPr>
              <w:pStyle w:val="BodyText"/>
            </w:pPr>
            <w:r w:rsidRPr="001D71A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D71AB">
            <w:pPr>
              <w:pStyle w:val="BodyText"/>
              <w:rPr>
                <w:lang w:val="en-NZ"/>
              </w:rPr>
            </w:pPr>
            <w:r w:rsidRPr="001D71AB">
              <w:rPr>
                <w:rStyle w:val="Emphasis"/>
              </w:rPr>
              <w:t xml:space="preserve">Performance criteria specify the level of performance needed to demonstrate achievement of the element. </w:t>
            </w:r>
          </w:p>
        </w:tc>
      </w:tr>
      <w:tr w:rsidTr="001D71A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71AB">
            <w:pPr>
              <w:pStyle w:val="BodyText"/>
              <w:rPr>
                <w:lang w:val="en-NZ"/>
              </w:rPr>
            </w:pPr>
            <w:r w:rsidRPr="001D71AB">
              <w:t>1. Promote healthy sexual practices</w:t>
            </w:r>
          </w:p>
        </w:tc>
        <w:tc>
          <w:tcPr>
            <w:tcW w:w="5702" w:type="dxa"/>
            <w:tcBorders>
              <w:top w:val="nil"/>
              <w:left w:val="nil"/>
              <w:bottom w:val="nil"/>
              <w:right w:val="nil"/>
            </w:tcBorders>
            <w:tcMar>
              <w:top w:w="0" w:type="dxa"/>
              <w:left w:w="62" w:type="dxa"/>
              <w:bottom w:w="0" w:type="dxa"/>
              <w:right w:w="62" w:type="dxa"/>
            </w:tcMar>
          </w:tcPr>
          <w:p w:rsidR="00000000" w:rsidRPr="001D71AB" w:rsidP="001D71AB">
            <w:pPr>
              <w:pStyle w:val="BodyText"/>
            </w:pPr>
            <w:r w:rsidRPr="001D71AB">
              <w:t>1.1</w:t>
            </w:r>
            <w:r w:rsidRPr="001D71AB">
              <w:tab/>
            </w:r>
            <w:r w:rsidRPr="001D71AB">
              <w:t>Consider identified community and individual client needs in determining priorities and potential areas to be addressed by health promotion</w:t>
            </w:r>
          </w:p>
          <w:p w:rsidR="00000000" w:rsidRPr="001D71AB" w:rsidP="001D71AB">
            <w:pPr>
              <w:pStyle w:val="BodyText"/>
            </w:pPr>
            <w:r w:rsidRPr="001D71AB">
              <w:t>1.2</w:t>
            </w:r>
            <w:r w:rsidRPr="001D71AB">
              <w:tab/>
              <w:t>Discuss influences that shape sexuality in current and historical contexts</w:t>
            </w:r>
          </w:p>
          <w:p w:rsidR="00000000" w:rsidRPr="001D71AB" w:rsidP="001D71AB">
            <w:pPr>
              <w:pStyle w:val="BodyText"/>
            </w:pPr>
            <w:r w:rsidRPr="001D71AB">
              <w:t>1.3</w:t>
            </w:r>
            <w:r w:rsidRPr="001D71AB">
              <w:tab/>
              <w:t>Provide information on sexual and</w:t>
            </w:r>
            <w:r w:rsidRPr="001D71AB">
              <w:t xml:space="preserve"> reproductive health to address identified individual and community needs</w:t>
            </w:r>
          </w:p>
          <w:p w:rsidR="00000000" w:rsidRPr="001D71AB" w:rsidP="001D71AB">
            <w:pPr>
              <w:pStyle w:val="BodyText"/>
            </w:pPr>
            <w:r w:rsidRPr="001D71AB">
              <w:t>1.4</w:t>
            </w:r>
            <w:r w:rsidRPr="001D71AB">
              <w:tab/>
              <w:t>Explain methods of contraception within a cultural context</w:t>
            </w:r>
          </w:p>
          <w:p w:rsidR="00000000" w:rsidRPr="001D71AB" w:rsidP="001D71AB">
            <w:pPr>
              <w:pStyle w:val="BodyText"/>
            </w:pPr>
            <w:r w:rsidRPr="001D71AB">
              <w:t>1.5</w:t>
            </w:r>
            <w:r w:rsidRPr="001D71AB">
              <w:tab/>
              <w:t xml:space="preserve">Discuss sexual practices and attitudes in relation to their impact on sexual and reproductive health and emotional </w:t>
            </w:r>
            <w:r w:rsidRPr="001D71AB">
              <w:t>wellbeing</w:t>
            </w:r>
          </w:p>
          <w:p w:rsidR="00000000" w:rsidP="001D71AB">
            <w:pPr>
              <w:pStyle w:val="BodyText"/>
              <w:rPr>
                <w:lang w:val="en-NZ"/>
              </w:rPr>
            </w:pPr>
            <w:r w:rsidRPr="001D71AB">
              <w:t>1.6</w:t>
            </w:r>
            <w:r w:rsidRPr="001D71AB">
              <w:tab/>
              <w:t>Provide advice relating to maintaining sexual and reproductive health in line with community needs and organisational guidelines</w:t>
            </w:r>
          </w:p>
        </w:tc>
      </w:tr>
      <w:tr w:rsidTr="001D71A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71AB">
            <w:pPr>
              <w:pStyle w:val="BodyText"/>
              <w:rPr>
                <w:lang w:val="en-NZ"/>
              </w:rPr>
            </w:pPr>
          </w:p>
        </w:tc>
      </w:tr>
      <w:tr w:rsidTr="001D71A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71AB">
            <w:pPr>
              <w:pStyle w:val="BodyText"/>
              <w:rPr>
                <w:lang w:val="en-NZ"/>
              </w:rPr>
            </w:pPr>
            <w:r w:rsidRPr="001D71AB">
              <w:t>2. Identify and discuss sexual health problems</w:t>
            </w:r>
          </w:p>
        </w:tc>
        <w:tc>
          <w:tcPr>
            <w:tcW w:w="5702" w:type="dxa"/>
            <w:tcBorders>
              <w:top w:val="nil"/>
              <w:left w:val="nil"/>
              <w:bottom w:val="nil"/>
              <w:right w:val="nil"/>
            </w:tcBorders>
            <w:tcMar>
              <w:top w:w="0" w:type="dxa"/>
              <w:left w:w="62" w:type="dxa"/>
              <w:bottom w:w="0" w:type="dxa"/>
              <w:right w:w="62" w:type="dxa"/>
            </w:tcMar>
          </w:tcPr>
          <w:p w:rsidR="00000000" w:rsidRPr="001D71AB" w:rsidP="001D71AB">
            <w:pPr>
              <w:pStyle w:val="BodyText"/>
            </w:pPr>
            <w:r w:rsidRPr="001D71AB">
              <w:t>2.1</w:t>
            </w:r>
            <w:r w:rsidRPr="001D71AB">
              <w:tab/>
              <w:t>Explain risk factors and indicators of sexually transmissi</w:t>
            </w:r>
            <w:r w:rsidRPr="001D71AB">
              <w:t xml:space="preserve">ble infections (STIs) </w:t>
            </w:r>
          </w:p>
          <w:p w:rsidR="00000000" w:rsidRPr="001D71AB" w:rsidP="001D71AB">
            <w:pPr>
              <w:pStyle w:val="BodyText"/>
            </w:pPr>
            <w:r w:rsidRPr="001D71AB">
              <w:t>2.2</w:t>
            </w:r>
            <w:r w:rsidRPr="001D71AB">
              <w:tab/>
              <w:t xml:space="preserve">Identify and explain methods of basic management for STIs </w:t>
            </w:r>
          </w:p>
          <w:p w:rsidR="00000000" w:rsidRPr="001D71AB" w:rsidP="001D71AB">
            <w:pPr>
              <w:pStyle w:val="BodyText"/>
            </w:pPr>
            <w:r w:rsidRPr="001D71AB">
              <w:t>2.3</w:t>
            </w:r>
            <w:r w:rsidRPr="001D71AB">
              <w:tab/>
              <w:t>Prepare and present HIV/AIDS information within an STI context at a community level</w:t>
            </w:r>
          </w:p>
          <w:p w:rsidR="00000000" w:rsidRPr="001D71AB" w:rsidP="001D71AB">
            <w:pPr>
              <w:pStyle w:val="BodyText"/>
            </w:pPr>
            <w:r w:rsidRPr="001D71AB">
              <w:t>2.4</w:t>
            </w:r>
            <w:r w:rsidRPr="001D71AB">
              <w:tab/>
            </w:r>
            <w:r w:rsidRPr="001D71AB">
              <w:t>Explain principles and procedures of HIV/AIDS testing and provide information as required</w:t>
            </w:r>
          </w:p>
          <w:p w:rsidR="00000000" w:rsidRPr="001D71AB" w:rsidP="001D71AB">
            <w:pPr>
              <w:pStyle w:val="BodyText"/>
            </w:pPr>
            <w:r w:rsidRPr="001D71AB">
              <w:t>2.5</w:t>
            </w:r>
            <w:r w:rsidRPr="001D71AB">
              <w:tab/>
              <w:t>Communicate details of interventions to address issues relating to sexually transmissible infections in the community as required</w:t>
            </w:r>
          </w:p>
          <w:p w:rsidR="00000000" w:rsidRPr="001D71AB" w:rsidP="001D71AB">
            <w:pPr>
              <w:pStyle w:val="BodyText"/>
            </w:pPr>
            <w:r w:rsidRPr="001D71AB">
              <w:t>2.6</w:t>
            </w:r>
            <w:r w:rsidRPr="001D71AB">
              <w:tab/>
              <w:t xml:space="preserve">Provide advice about sexual </w:t>
            </w:r>
            <w:r w:rsidRPr="001D71AB">
              <w:t>and reproductive health issues in line with community needs and organisational guidelines</w:t>
            </w:r>
          </w:p>
          <w:p w:rsidR="00000000" w:rsidRPr="001D71AB" w:rsidP="001D71AB">
            <w:pPr>
              <w:pStyle w:val="BodyText"/>
            </w:pPr>
            <w:r w:rsidRPr="001D71AB">
              <w:t>2.7</w:t>
            </w:r>
            <w:r w:rsidRPr="001D71AB">
              <w:tab/>
              <w:t>Provide information about resources available in the community and state in relation to addressing sexual and reproductive health issues</w:t>
            </w:r>
          </w:p>
          <w:p w:rsidR="00000000" w:rsidRPr="001D71AB" w:rsidP="001D71AB">
            <w:pPr>
              <w:pStyle w:val="BodyText"/>
            </w:pPr>
            <w:r w:rsidRPr="001D71AB">
              <w:t>2.8</w:t>
            </w:r>
            <w:r w:rsidRPr="001D71AB">
              <w:tab/>
              <w:t>Make appropriate refe</w:t>
            </w:r>
            <w:r w:rsidRPr="001D71AB">
              <w:t>rrals to address identified, STIs, HIV and sexual and reproductive health issues</w:t>
            </w:r>
          </w:p>
          <w:p w:rsidR="00000000" w:rsidRPr="001D71AB" w:rsidP="001D71AB">
            <w:pPr>
              <w:pStyle w:val="BodyText"/>
            </w:pPr>
            <w:r w:rsidRPr="001D71AB">
              <w:t>2.9</w:t>
            </w:r>
            <w:r w:rsidRPr="001D71AB">
              <w:tab/>
              <w:t xml:space="preserve">Maintain confidentiality to reflect community and </w:t>
            </w:r>
            <w:r w:rsidRPr="001D71AB">
              <w:t>organisational guidelines and in line with notification requirements</w:t>
            </w:r>
          </w:p>
        </w:tc>
      </w:tr>
    </w:tbl>
    <w:p w:rsidR="00F13977" w:rsidP="001D71AB">
      <w:pPr>
        <w:pStyle w:val="BodyText"/>
      </w:pPr>
    </w:p>
    <w:p w:rsidR="00F13977" w:rsidP="001D71AB">
      <w:pPr>
        <w:pStyle w:val="BodyText"/>
      </w:pPr>
    </w:p>
    <w:p w:rsidR="00000000" w:rsidRPr="001D71AB" w:rsidP="001D71AB">
      <w:pPr>
        <w:pStyle w:val="Heading1"/>
      </w:pPr>
      <w:bookmarkStart w:id="4" w:name="O_745009"/>
      <w:bookmarkEnd w:id="4"/>
      <w:r w:rsidRPr="001D71AB">
        <w:t>Foundation Skills</w:t>
      </w:r>
    </w:p>
    <w:tbl>
      <w:tblPr>
        <w:tblW w:w="0" w:type="auto"/>
        <w:tblLayout w:type="fixed"/>
        <w:tblCellMar>
          <w:left w:w="62" w:type="dxa"/>
          <w:right w:w="62" w:type="dxa"/>
        </w:tblCellMar>
        <w:tblLook w:val="0000"/>
      </w:tblPr>
      <w:tblGrid>
        <w:gridCol w:w="8964"/>
      </w:tblGrid>
      <w:tr w:rsidTr="001D71A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D71AB">
            <w:pPr>
              <w:pStyle w:val="BodyText"/>
              <w:rPr>
                <w:lang w:val="en-NZ"/>
              </w:rPr>
            </w:pPr>
            <w:r w:rsidRPr="001D71AB">
              <w:rPr>
                <w:rStyle w:val="Emphasis"/>
              </w:rPr>
              <w:t>The Foundation</w:t>
            </w:r>
            <w:r w:rsidRPr="001D71AB">
              <w:rPr>
                <w:rStyle w:val="Emphasis"/>
              </w:rPr>
              <w:t xml:space="preserve"> Skills describe those required skills (language, literacy, numeracy and </w:t>
            </w:r>
            <w:r w:rsidRPr="001D71AB">
              <w:t xml:space="preserve">employment </w:t>
            </w:r>
            <w:r w:rsidRPr="001D71AB">
              <w:rPr>
                <w:rStyle w:val="Emphasis"/>
              </w:rPr>
              <w:t>skills) that are essential to performance.</w:t>
            </w:r>
          </w:p>
        </w:tc>
      </w:tr>
      <w:tr w:rsidTr="001D71A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D71AB" w:rsidP="001D71AB">
            <w:pPr>
              <w:pStyle w:val="BodyText"/>
            </w:pPr>
            <w:r w:rsidRPr="001D71AB">
              <w:t>Foundation skills essential to performance are explicit in the performance criteria of this unit of competency.</w:t>
            </w:r>
          </w:p>
        </w:tc>
      </w:tr>
    </w:tbl>
    <w:p w:rsidR="00000000" w:rsidRPr="001D71AB" w:rsidP="001D71AB">
      <w:pPr>
        <w:pStyle w:val="BodyText"/>
      </w:pPr>
    </w:p>
    <w:p w:rsidR="00000000" w:rsidRPr="001D71AB" w:rsidP="001D71AB">
      <w:pPr>
        <w:pStyle w:val="AllowPageBreak"/>
      </w:pPr>
    </w:p>
    <w:p w:rsidR="00000000" w:rsidRPr="001D71AB" w:rsidP="001D71AB">
      <w:pPr>
        <w:pStyle w:val="Heading1"/>
      </w:pPr>
      <w:bookmarkStart w:id="5" w:name="O_745008"/>
      <w:bookmarkEnd w:id="5"/>
      <w:r w:rsidRPr="001D71AB">
        <w:t>Unit Mapping Information</w:t>
      </w:r>
    </w:p>
    <w:p w:rsidR="00F13977" w:rsidP="00F13977">
      <w:pPr>
        <w:pStyle w:val="BodyText"/>
      </w:pPr>
      <w:r w:rsidRPr="001D71AB">
        <w:t>No equivalent unit.</w:t>
      </w:r>
    </w:p>
    <w:p w:rsidR="00000000" w:rsidRPr="001D71AB" w:rsidP="001D71AB">
      <w:pPr>
        <w:pStyle w:val="Heading1"/>
      </w:pPr>
      <w:bookmarkStart w:id="6" w:name="O_745013"/>
      <w:bookmarkEnd w:id="6"/>
      <w:r w:rsidRPr="001D71AB">
        <w:t>Links</w:t>
      </w:r>
    </w:p>
    <w:p w:rsidR="00000000" w:rsidRPr="001D71AB" w:rsidP="00F13977">
      <w:pPr>
        <w:pStyle w:val="BodyText"/>
      </w:pPr>
      <w:r w:rsidRPr="001D71A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C0262">
        <w:rPr>
          <w:rStyle w:val="Hyperlink"/>
        </w:rPr>
        <w:t>https://vetnet.gov.au/Pages/TrainingDocs.aspx?q=ced1390f-48d9-4ab0-bd50-b015e5485705</w:t>
      </w:r>
      <w:r>
        <w:fldChar w:fldCharType="end"/>
      </w:r>
    </w:p>
    <w:p w:rsidR="00000000" w:rsidRPr="001D71AB" w:rsidP="00F13977">
      <w:pPr>
        <w:pStyle w:val="BodyText"/>
        <w:sectPr w:rsidSect="001D71AB">
          <w:headerReference w:type="default" r:id="rId10"/>
          <w:footerReference w:type="default" r:id="rId11"/>
          <w:pgSz w:w="11908" w:h="16833"/>
          <w:pgMar w:top="1702" w:right="1418" w:bottom="1702" w:left="1418" w:header="992" w:footer="992" w:gutter="0"/>
          <w:cols w:space="720"/>
          <w:noEndnote/>
          <w:docGrid w:linePitch="299"/>
        </w:sectPr>
      </w:pPr>
    </w:p>
    <w:p w:rsidR="00000000" w:rsidRPr="001D71AB" w:rsidP="001D71AB">
      <w:pPr>
        <w:pStyle w:val="SuperHeading"/>
      </w:pPr>
      <w:r w:rsidRPr="001D71AB">
        <w:t>Assessment Requirements for HLTAHW026 Provide information and strategies in sexual health for men</w:t>
      </w:r>
    </w:p>
    <w:p w:rsidR="00000000" w:rsidRPr="001D71AB" w:rsidP="001D71AB">
      <w:pPr>
        <w:pStyle w:val="Heading1"/>
      </w:pPr>
      <w:bookmarkStart w:id="7" w:name="O_745006"/>
      <w:bookmarkEnd w:id="7"/>
      <w:r w:rsidRPr="001D71AB">
        <w:t>Modification History</w:t>
      </w:r>
    </w:p>
    <w:tbl>
      <w:tblPr>
        <w:tblW w:w="0" w:type="auto"/>
        <w:tblLayout w:type="fixed"/>
        <w:tblCellMar>
          <w:left w:w="62" w:type="dxa"/>
          <w:right w:w="62" w:type="dxa"/>
        </w:tblCellMar>
        <w:tblLook w:val="0000"/>
      </w:tblPr>
      <w:tblGrid>
        <w:gridCol w:w="3060"/>
        <w:gridCol w:w="6074"/>
      </w:tblGrid>
      <w:tr w:rsidTr="001D71A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D71AB" w:rsidP="001D71AB">
            <w:pPr>
              <w:pStyle w:val="BodyText"/>
            </w:pPr>
            <w:r w:rsidRPr="001D71A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71AB">
            <w:pPr>
              <w:pStyle w:val="BodyText"/>
              <w:rPr>
                <w:lang w:val="en-NZ"/>
              </w:rPr>
            </w:pPr>
            <w:r w:rsidRPr="001D71AB">
              <w:rPr>
                <w:rStyle w:val="SpecialBold"/>
              </w:rPr>
              <w:t>Comments</w:t>
            </w:r>
          </w:p>
        </w:tc>
      </w:tr>
      <w:tr w:rsidTr="001D71A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71AB">
            <w:pPr>
              <w:pStyle w:val="BodyText"/>
              <w:rPr>
                <w:lang w:val="en-NZ"/>
              </w:rPr>
            </w:pPr>
            <w:r w:rsidRPr="001D71A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D71AB" w:rsidP="001D71AB">
            <w:pPr>
              <w:pStyle w:val="BodyText"/>
            </w:pPr>
            <w:r w:rsidRPr="001D71AB">
              <w:t>Updated:</w:t>
            </w:r>
          </w:p>
          <w:p w:rsidR="00000000" w:rsidRPr="001D71AB" w:rsidP="001D71AB">
            <w:pPr>
              <w:pStyle w:val="ListBullet"/>
            </w:pPr>
            <w:r w:rsidRPr="001D71AB">
              <w:t>assessor requirements statement</w:t>
            </w:r>
          </w:p>
          <w:p w:rsidR="00000000" w:rsidRPr="001D71AB" w:rsidP="001D71AB">
            <w:pPr>
              <w:pStyle w:val="ListBullet"/>
            </w:pPr>
            <w:r w:rsidRPr="001D71AB">
              <w:t>foundation skills lead in statement</w:t>
            </w:r>
          </w:p>
          <w:p w:rsidR="00000000" w:rsidRPr="001D71AB" w:rsidP="001D71AB">
            <w:pPr>
              <w:pStyle w:val="ListBullet"/>
            </w:pPr>
            <w:r w:rsidRPr="001D71AB">
              <w:t>licensing statement</w:t>
            </w:r>
          </w:p>
          <w:p w:rsidR="00000000" w:rsidRPr="001D71AB" w:rsidP="001D71AB">
            <w:pPr>
              <w:pStyle w:val="ListBullet"/>
            </w:pPr>
            <w:r w:rsidRPr="001D71AB">
              <w:t>modification history to reflect 2012 standards</w:t>
            </w:r>
          </w:p>
          <w:p w:rsidR="00000000" w:rsidP="001D71AB">
            <w:pPr>
              <w:pStyle w:val="BodyText"/>
              <w:rPr>
                <w:lang w:val="en-NZ"/>
              </w:rPr>
            </w:pPr>
            <w:r w:rsidRPr="001D71AB">
              <w:t>Equivalent outcome.</w:t>
            </w:r>
          </w:p>
        </w:tc>
      </w:tr>
      <w:tr w:rsidTr="001D71A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71AB">
            <w:pPr>
              <w:pStyle w:val="BodyText"/>
              <w:rPr>
                <w:lang w:val="en-NZ"/>
              </w:rPr>
            </w:pPr>
            <w:r w:rsidRPr="001D71A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D71AB" w:rsidP="001D71AB">
            <w:pPr>
              <w:pStyle w:val="BodyText"/>
            </w:pPr>
            <w:r w:rsidRPr="001D71AB">
              <w:t xml:space="preserve">This version was released in </w:t>
            </w:r>
            <w:r w:rsidRPr="001D71AB">
              <w:rPr>
                <w:rStyle w:val="Emphasis"/>
              </w:rPr>
              <w:t>HLT Health Training Package release 1.0</w:t>
            </w:r>
            <w:r w:rsidRPr="001D71AB">
              <w:t xml:space="preserve"> and meets the requirements of the 2012 Standards for Training Packages.</w:t>
            </w:r>
          </w:p>
          <w:p w:rsidR="00000000" w:rsidRPr="001D71AB" w:rsidP="001D71AB">
            <w:pPr>
              <w:pStyle w:val="BodyText"/>
            </w:pPr>
            <w:r w:rsidRPr="001D71AB">
              <w:t xml:space="preserve">Significant </w:t>
            </w:r>
            <w:r w:rsidRPr="001D71AB">
              <w:t>changes to elements and performance criteria.</w:t>
            </w:r>
            <w:r w:rsidRPr="001D71AB">
              <w:br/>
              <w:t>New evidence requirements for assessment, including volume and environment requirements.</w:t>
            </w:r>
          </w:p>
        </w:tc>
      </w:tr>
    </w:tbl>
    <w:p w:rsidR="00F13977" w:rsidP="001D71AB">
      <w:pPr>
        <w:pStyle w:val="BodyText"/>
      </w:pPr>
    </w:p>
    <w:p w:rsidR="00F13977" w:rsidP="001D71AB">
      <w:pPr>
        <w:pStyle w:val="BodyText"/>
      </w:pPr>
    </w:p>
    <w:p w:rsidR="00000000" w:rsidRPr="001D71AB" w:rsidP="001D71AB">
      <w:pPr>
        <w:pStyle w:val="Heading1"/>
      </w:pPr>
      <w:bookmarkStart w:id="8" w:name="O_745005"/>
      <w:bookmarkEnd w:id="8"/>
      <w:r w:rsidRPr="001D71AB">
        <w:t>Performance Evidence</w:t>
      </w:r>
    </w:p>
    <w:p w:rsidR="00000000" w:rsidRPr="001D71AB" w:rsidP="00F13977">
      <w:pPr>
        <w:pStyle w:val="BodyText"/>
      </w:pPr>
      <w:r w:rsidRPr="001D71AB">
        <w:t xml:space="preserve">The candidate must show evidence of the ability to complete tasks outlined in elements and performance criteria of this unit, manage tasks and manage contingencies in the context of the job role. </w:t>
      </w:r>
    </w:p>
    <w:p w:rsidR="00000000" w:rsidRPr="001D71AB" w:rsidP="00F13977">
      <w:pPr>
        <w:pStyle w:val="BodyText"/>
      </w:pPr>
      <w:r w:rsidRPr="001D71AB">
        <w:t>There must be evidence that the candidate has:</w:t>
      </w:r>
    </w:p>
    <w:p w:rsidR="00000000" w:rsidRPr="001D71AB" w:rsidP="001D71AB">
      <w:pPr>
        <w:pStyle w:val="ListBullet"/>
      </w:pPr>
      <w:r w:rsidRPr="001D71AB">
        <w:t>communica</w:t>
      </w:r>
      <w:r w:rsidRPr="001D71AB">
        <w:t>ted effectively in a group and one-on-one environment to promote healthy practices and discussed health issues on at least three separate occasions</w:t>
      </w:r>
    </w:p>
    <w:p w:rsidR="00000000" w:rsidRPr="001D71AB" w:rsidP="001D71AB">
      <w:pPr>
        <w:pStyle w:val="ListBullet"/>
      </w:pPr>
      <w:r w:rsidRPr="001D71AB">
        <w:t>provided accurate and relevant information and guidance about men’</w:t>
      </w:r>
      <w:r w:rsidRPr="001D71AB">
        <w:t>s sexual health in line with identified individual and community needs on at least three separate occasions</w:t>
      </w:r>
    </w:p>
    <w:p w:rsidR="00000000" w:rsidRPr="001D71AB" w:rsidP="001D71AB">
      <w:pPr>
        <w:pStyle w:val="ListBullet"/>
      </w:pPr>
      <w:r w:rsidRPr="001D71AB">
        <w:t xml:space="preserve">provided information and strategies for at least three individual male clients by: </w:t>
      </w:r>
    </w:p>
    <w:p w:rsidR="00000000" w:rsidRPr="001D71AB" w:rsidP="001D71AB">
      <w:pPr>
        <w:pStyle w:val="List2"/>
      </w:pPr>
      <w:r>
        <w:t>•</w:t>
      </w:r>
      <w:r>
        <w:tab/>
      </w:r>
      <w:r w:rsidRPr="001D71AB">
        <w:t>taking a sexual history</w:t>
      </w:r>
    </w:p>
    <w:p w:rsidR="00000000" w:rsidRPr="001D71AB" w:rsidP="001D71AB">
      <w:pPr>
        <w:pStyle w:val="List2"/>
      </w:pPr>
      <w:r>
        <w:t>•</w:t>
      </w:r>
      <w:r>
        <w:tab/>
      </w:r>
      <w:r w:rsidRPr="001D71AB">
        <w:t>explaining concepts related to sexua</w:t>
      </w:r>
      <w:r w:rsidRPr="001D71AB">
        <w:t>lity, including:</w:t>
      </w:r>
    </w:p>
    <w:p w:rsidR="00000000" w:rsidRPr="001D71AB" w:rsidP="001D71AB">
      <w:pPr>
        <w:pStyle w:val="List3"/>
      </w:pPr>
      <w:r>
        <w:t>•</w:t>
      </w:r>
      <w:r>
        <w:tab/>
      </w:r>
      <w:r w:rsidRPr="001D71AB">
        <w:t>sexuality and the human sexual response</w:t>
      </w:r>
    </w:p>
    <w:p w:rsidR="00000000" w:rsidRPr="001D71AB" w:rsidP="001D71AB">
      <w:pPr>
        <w:pStyle w:val="List3"/>
      </w:pPr>
      <w:r>
        <w:t>•</w:t>
      </w:r>
      <w:r>
        <w:tab/>
      </w:r>
      <w:r w:rsidRPr="001D71AB">
        <w:t>sexual behaviour</w:t>
      </w:r>
    </w:p>
    <w:p w:rsidR="00000000" w:rsidRPr="001D71AB" w:rsidP="001D71AB">
      <w:pPr>
        <w:pStyle w:val="List3"/>
      </w:pPr>
      <w:r>
        <w:t>•</w:t>
      </w:r>
      <w:r>
        <w:tab/>
      </w:r>
      <w:r w:rsidRPr="001D71AB">
        <w:t>at-risk sexual behaviour</w:t>
      </w:r>
    </w:p>
    <w:p w:rsidR="00000000" w:rsidRPr="001D71AB" w:rsidP="001D71AB">
      <w:pPr>
        <w:pStyle w:val="List3"/>
      </w:pPr>
      <w:r>
        <w:t>•</w:t>
      </w:r>
      <w:r>
        <w:tab/>
      </w:r>
      <w:r w:rsidRPr="001D71AB">
        <w:t>sexual discrimination</w:t>
      </w:r>
    </w:p>
    <w:p w:rsidR="00000000" w:rsidRPr="001D71AB" w:rsidP="001D71AB">
      <w:pPr>
        <w:pStyle w:val="List2"/>
      </w:pPr>
      <w:r>
        <w:t>•</w:t>
      </w:r>
      <w:r>
        <w:tab/>
      </w:r>
      <w:r w:rsidRPr="001D71AB">
        <w:t>explaining and demonstrating purpose and methods of contraception</w:t>
      </w:r>
    </w:p>
    <w:p w:rsidR="00000000" w:rsidRPr="001D71AB" w:rsidP="001D71AB">
      <w:pPr>
        <w:pStyle w:val="List2"/>
      </w:pPr>
      <w:r>
        <w:t>•</w:t>
      </w:r>
      <w:r>
        <w:tab/>
      </w:r>
      <w:r w:rsidRPr="001D71AB">
        <w:t>informing clients about STIs including history, trans</w:t>
      </w:r>
      <w:r w:rsidRPr="001D71AB">
        <w:t>mission, prevention, investigations, management, complications, contact tracing and confidentiality</w:t>
      </w:r>
    </w:p>
    <w:p w:rsidR="00000000" w:rsidRPr="001D71AB" w:rsidP="001D71AB">
      <w:pPr>
        <w:pStyle w:val="List2"/>
      </w:pPr>
      <w:r>
        <w:t>•</w:t>
      </w:r>
      <w:r>
        <w:tab/>
      </w:r>
      <w:r w:rsidRPr="001D71AB">
        <w:t>exploring, reflecting on and clarifying client’s personal experience and values in relation to sexuality</w:t>
      </w:r>
    </w:p>
    <w:p w:rsidR="00F13977" w:rsidP="001D71AB">
      <w:pPr>
        <w:pStyle w:val="List2"/>
      </w:pPr>
      <w:r>
        <w:t>•</w:t>
      </w:r>
      <w:r>
        <w:tab/>
      </w:r>
      <w:r w:rsidRPr="001D71AB">
        <w:t xml:space="preserve">making referrals at an appropriate time and to </w:t>
      </w:r>
      <w:r w:rsidRPr="001D71AB">
        <w:t>an appropriate person in relation to specific STIs.</w:t>
      </w:r>
    </w:p>
    <w:p w:rsidR="00F13977" w:rsidP="001D71AB">
      <w:pPr>
        <w:pStyle w:val="List2"/>
      </w:pPr>
    </w:p>
    <w:p w:rsidR="00000000" w:rsidRPr="001D71AB" w:rsidP="001D71AB">
      <w:pPr>
        <w:pStyle w:val="Heading1"/>
      </w:pPr>
      <w:bookmarkStart w:id="9" w:name="O_745004"/>
      <w:bookmarkEnd w:id="9"/>
      <w:r w:rsidRPr="001D71AB">
        <w:t>Knowledge Evidence</w:t>
      </w:r>
    </w:p>
    <w:p w:rsidR="00000000" w:rsidRPr="001D71AB" w:rsidP="00F13977">
      <w:pPr>
        <w:pStyle w:val="BodyText"/>
      </w:pPr>
      <w:r w:rsidRPr="001D71AB">
        <w:t>The candidate must be able to demonstrate essential knowledge required to effectively do the task outlined in elements and performance criteria of this unit, manage th</w:t>
      </w:r>
      <w:r w:rsidRPr="001D71AB">
        <w:t>e task and manage contingencies in the context of the identified work role.</w:t>
      </w:r>
    </w:p>
    <w:p w:rsidR="00000000" w:rsidRPr="001D71AB" w:rsidP="00F13977">
      <w:pPr>
        <w:pStyle w:val="BodyText"/>
      </w:pPr>
      <w:r w:rsidRPr="001D71AB">
        <w:t>This includes knowledge of:</w:t>
      </w:r>
    </w:p>
    <w:p w:rsidR="00000000" w:rsidRPr="001D71AB" w:rsidP="001D71AB">
      <w:pPr>
        <w:pStyle w:val="ListBullet"/>
      </w:pPr>
      <w:r w:rsidRPr="001D71AB">
        <w:t>organisational policies and procedures and legislation or regulations relating to:</w:t>
      </w:r>
    </w:p>
    <w:p w:rsidR="00000000" w:rsidRPr="001D71AB" w:rsidP="001D71AB">
      <w:pPr>
        <w:pStyle w:val="List2"/>
      </w:pPr>
      <w:r>
        <w:t>•</w:t>
      </w:r>
      <w:r>
        <w:tab/>
      </w:r>
      <w:r w:rsidRPr="001D71AB">
        <w:t>client confidentiality</w:t>
      </w:r>
    </w:p>
    <w:p w:rsidR="00000000" w:rsidRPr="001D71AB" w:rsidP="001D71AB">
      <w:pPr>
        <w:pStyle w:val="List2"/>
      </w:pPr>
      <w:r>
        <w:t>•</w:t>
      </w:r>
      <w:r>
        <w:tab/>
      </w:r>
      <w:r w:rsidRPr="001D71AB">
        <w:t>referral, including various levels of urgency, and follow-up of clients</w:t>
      </w:r>
    </w:p>
    <w:p w:rsidR="00000000" w:rsidRPr="001D71AB" w:rsidP="001D71AB">
      <w:pPr>
        <w:pStyle w:val="List2"/>
      </w:pPr>
      <w:r>
        <w:t>•</w:t>
      </w:r>
      <w:r>
        <w:tab/>
      </w:r>
      <w:r w:rsidRPr="001D71AB">
        <w:t>mandatory reporting</w:t>
      </w:r>
    </w:p>
    <w:p w:rsidR="00000000" w:rsidRPr="001D71AB" w:rsidP="001D71AB">
      <w:pPr>
        <w:pStyle w:val="List2"/>
      </w:pPr>
      <w:r>
        <w:t>•</w:t>
      </w:r>
      <w:r>
        <w:tab/>
      </w:r>
      <w:r w:rsidRPr="001D71AB">
        <w:t>notifiable communicable diseases</w:t>
      </w:r>
    </w:p>
    <w:p w:rsidR="00000000" w:rsidRPr="001D71AB" w:rsidP="001D71AB">
      <w:pPr>
        <w:pStyle w:val="List2"/>
      </w:pPr>
      <w:r>
        <w:t>•</w:t>
      </w:r>
      <w:r>
        <w:tab/>
      </w:r>
      <w:r w:rsidRPr="001D71AB">
        <w:t>limits of own ability and authority</w:t>
      </w:r>
    </w:p>
    <w:p w:rsidR="00000000" w:rsidRPr="001D71AB" w:rsidP="001D71AB">
      <w:pPr>
        <w:pStyle w:val="List2"/>
      </w:pPr>
      <w:r>
        <w:t>•</w:t>
      </w:r>
      <w:r>
        <w:tab/>
      </w:r>
      <w:r w:rsidRPr="001D71AB">
        <w:t>reporting procedures</w:t>
      </w:r>
    </w:p>
    <w:p w:rsidR="00000000" w:rsidRPr="001D71AB" w:rsidP="001D71AB">
      <w:pPr>
        <w:pStyle w:val="List2"/>
      </w:pPr>
      <w:r>
        <w:t>•</w:t>
      </w:r>
      <w:r>
        <w:tab/>
      </w:r>
      <w:r w:rsidRPr="001D71AB">
        <w:t>documentation</w:t>
      </w:r>
    </w:p>
    <w:p w:rsidR="00000000" w:rsidRPr="001D71AB" w:rsidP="001D71AB">
      <w:pPr>
        <w:pStyle w:val="ListBullet"/>
      </w:pPr>
      <w:r w:rsidRPr="001D71AB">
        <w:t>influences on the development of sexuality, suc</w:t>
      </w:r>
      <w:r w:rsidRPr="001D71AB">
        <w:t>h as gender, spiritual and cultural values, kinship practices, individual ethics and socialisation.</w:t>
      </w:r>
    </w:p>
    <w:p w:rsidR="00000000" w:rsidRPr="001D71AB" w:rsidP="001D71AB">
      <w:pPr>
        <w:pStyle w:val="ListBullet"/>
      </w:pPr>
      <w:r w:rsidRPr="001D71AB">
        <w:t>past and present sexual trends within Aboriginal and non-Aboriginal contexts</w:t>
      </w:r>
    </w:p>
    <w:p w:rsidR="00000000" w:rsidRPr="001D71AB" w:rsidP="001D71AB">
      <w:pPr>
        <w:pStyle w:val="ListBullet"/>
      </w:pPr>
      <w:r w:rsidRPr="001D71AB">
        <w:t>sexual physiology and the human sexual response</w:t>
      </w:r>
    </w:p>
    <w:p w:rsidR="00000000" w:rsidRPr="001D71AB" w:rsidP="001D71AB">
      <w:pPr>
        <w:pStyle w:val="ListBullet"/>
      </w:pPr>
      <w:r w:rsidRPr="001D71AB">
        <w:t>the influence on human sexualit</w:t>
      </w:r>
      <w:r w:rsidRPr="001D71AB">
        <w:t>y and sexual response of factors such as:</w:t>
      </w:r>
    </w:p>
    <w:p w:rsidR="00000000" w:rsidRPr="001D71AB" w:rsidP="001D71AB">
      <w:pPr>
        <w:pStyle w:val="List2"/>
      </w:pPr>
      <w:r>
        <w:t>•</w:t>
      </w:r>
      <w:r>
        <w:tab/>
      </w:r>
      <w:r w:rsidRPr="001D71AB">
        <w:t xml:space="preserve">disability </w:t>
      </w:r>
    </w:p>
    <w:p w:rsidR="00000000" w:rsidRPr="001D71AB" w:rsidP="001D71AB">
      <w:pPr>
        <w:pStyle w:val="List2"/>
      </w:pPr>
      <w:r>
        <w:t>•</w:t>
      </w:r>
      <w:r>
        <w:tab/>
      </w:r>
      <w:r w:rsidRPr="001D71AB">
        <w:t xml:space="preserve">domestic violence </w:t>
      </w:r>
    </w:p>
    <w:p w:rsidR="00000000" w:rsidRPr="001D71AB" w:rsidP="001D71AB">
      <w:pPr>
        <w:pStyle w:val="List2"/>
      </w:pPr>
      <w:r>
        <w:t>•</w:t>
      </w:r>
      <w:r>
        <w:tab/>
      </w:r>
      <w:r w:rsidRPr="001D71AB">
        <w:t>rape</w:t>
      </w:r>
    </w:p>
    <w:p w:rsidR="00000000" w:rsidRPr="001D71AB" w:rsidP="001D71AB">
      <w:pPr>
        <w:pStyle w:val="ListBullet"/>
      </w:pPr>
      <w:r w:rsidRPr="001D71AB">
        <w:t>healthy sexual behaviours and attitudes and practices that may interfere with sexual health and emotional wellbeing including:</w:t>
      </w:r>
    </w:p>
    <w:p w:rsidR="00000000" w:rsidRPr="001D71AB" w:rsidP="001D71AB">
      <w:pPr>
        <w:pStyle w:val="List2"/>
      </w:pPr>
      <w:r>
        <w:t>•</w:t>
      </w:r>
      <w:r>
        <w:tab/>
      </w:r>
      <w:r w:rsidRPr="001D71AB">
        <w:t>safer sex practices and barriers to same</w:t>
      </w:r>
    </w:p>
    <w:p w:rsidR="00000000" w:rsidRPr="001D71AB" w:rsidP="001D71AB">
      <w:pPr>
        <w:pStyle w:val="List2"/>
      </w:pPr>
      <w:r>
        <w:t>•</w:t>
      </w:r>
      <w:r>
        <w:tab/>
      </w:r>
      <w:r w:rsidRPr="001D71AB">
        <w:t>influence of alcohol and other drug use on sexual behaviours</w:t>
      </w:r>
    </w:p>
    <w:p w:rsidR="00000000" w:rsidRPr="001D71AB" w:rsidP="001D71AB">
      <w:pPr>
        <w:pStyle w:val="ListBullet"/>
      </w:pPr>
      <w:r w:rsidRPr="001D71AB">
        <w:t>purpose of contraception and available options</w:t>
      </w:r>
    </w:p>
    <w:p w:rsidR="00000000" w:rsidRPr="001D71AB" w:rsidP="001D71AB">
      <w:pPr>
        <w:pStyle w:val="ListBullet"/>
      </w:pPr>
      <w:r w:rsidRPr="001D71AB">
        <w:t>sexually transmissible infections, including:</w:t>
      </w:r>
    </w:p>
    <w:p w:rsidR="00000000" w:rsidRPr="001D71AB" w:rsidP="001D71AB">
      <w:pPr>
        <w:pStyle w:val="List2"/>
      </w:pPr>
      <w:r>
        <w:t>•</w:t>
      </w:r>
      <w:r>
        <w:tab/>
      </w:r>
      <w:r w:rsidRPr="001D71AB">
        <w:t>description/definition, statistics, signs and symptoms, universal precau</w:t>
      </w:r>
      <w:r w:rsidRPr="001D71AB">
        <w:t>tions, common STIs, notifiable STIs</w:t>
      </w:r>
    </w:p>
    <w:p w:rsidR="00000000" w:rsidRPr="001D71AB" w:rsidP="001D71AB">
      <w:pPr>
        <w:pStyle w:val="List2"/>
      </w:pPr>
      <w:r>
        <w:t>•</w:t>
      </w:r>
      <w:r>
        <w:tab/>
      </w:r>
      <w:r w:rsidRPr="001D71AB">
        <w:t>history of STIs in the Aboriginal community and effects of STIs on the community</w:t>
      </w:r>
    </w:p>
    <w:p w:rsidR="00000000" w:rsidRPr="001D71AB" w:rsidP="001D71AB">
      <w:pPr>
        <w:pStyle w:val="List2"/>
      </w:pPr>
      <w:r>
        <w:t>•</w:t>
      </w:r>
      <w:r>
        <w:tab/>
      </w:r>
      <w:r w:rsidRPr="001D71AB">
        <w:t>transmission, testing and complications related to STIs</w:t>
      </w:r>
    </w:p>
    <w:p w:rsidR="00000000" w:rsidRPr="001D71AB" w:rsidP="001D71AB">
      <w:pPr>
        <w:pStyle w:val="List2"/>
      </w:pPr>
      <w:r>
        <w:t>•</w:t>
      </w:r>
      <w:r>
        <w:tab/>
      </w:r>
      <w:r w:rsidRPr="001D71AB">
        <w:t xml:space="preserve">impact on the ability of Aboriginal and Torres Strait Islander women to have </w:t>
      </w:r>
      <w:r w:rsidRPr="001D71AB">
        <w:t>children</w:t>
      </w:r>
    </w:p>
    <w:p w:rsidR="00000000" w:rsidRPr="001D71AB" w:rsidP="001D71AB">
      <w:pPr>
        <w:pStyle w:val="List2"/>
      </w:pPr>
      <w:r>
        <w:t>•</w:t>
      </w:r>
      <w:r>
        <w:tab/>
      </w:r>
      <w:r w:rsidRPr="001D71AB">
        <w:t>contact tracing/ partner notification</w:t>
      </w:r>
    </w:p>
    <w:p w:rsidR="00000000" w:rsidRPr="001D71AB" w:rsidP="001D71AB">
      <w:pPr>
        <w:pStyle w:val="List2"/>
      </w:pPr>
      <w:r>
        <w:t>•</w:t>
      </w:r>
      <w:r>
        <w:tab/>
      </w:r>
      <w:r w:rsidRPr="001D71AB">
        <w:t>available ways to prevent, manage and/or treat these diseases</w:t>
      </w:r>
    </w:p>
    <w:p w:rsidR="00000000" w:rsidRPr="001D71AB" w:rsidP="001D71AB">
      <w:pPr>
        <w:pStyle w:val="ListBullet"/>
      </w:pPr>
      <w:r w:rsidRPr="001D71AB">
        <w:t>risk factors for contracting STIs/HIV, including:</w:t>
      </w:r>
    </w:p>
    <w:p w:rsidR="00000000" w:rsidRPr="001D71AB" w:rsidP="001D71AB">
      <w:pPr>
        <w:pStyle w:val="List2"/>
      </w:pPr>
      <w:r>
        <w:t>•</w:t>
      </w:r>
      <w:r>
        <w:tab/>
      </w:r>
      <w:r w:rsidRPr="001D71AB">
        <w:t>relationship between STIs and increased risk of contracting HIV</w:t>
      </w:r>
    </w:p>
    <w:p w:rsidR="00000000" w:rsidRPr="001D71AB" w:rsidP="001D71AB">
      <w:pPr>
        <w:pStyle w:val="List2"/>
      </w:pPr>
      <w:r>
        <w:t>•</w:t>
      </w:r>
      <w:r>
        <w:tab/>
      </w:r>
      <w:r w:rsidRPr="001D71AB">
        <w:t>unprotected anal, vagina</w:t>
      </w:r>
      <w:r w:rsidRPr="001D71AB">
        <w:t>l and oral sex, receptive and insertive</w:t>
      </w:r>
    </w:p>
    <w:p w:rsidR="00000000" w:rsidRPr="001D71AB" w:rsidP="001D71AB">
      <w:pPr>
        <w:pStyle w:val="List2"/>
      </w:pPr>
      <w:r>
        <w:t>•</w:t>
      </w:r>
      <w:r>
        <w:tab/>
      </w:r>
      <w:r w:rsidRPr="001D71AB">
        <w:t>partners, mother to baby, blood to blood</w:t>
      </w:r>
    </w:p>
    <w:p w:rsidR="00000000" w:rsidRPr="001D71AB" w:rsidP="001D71AB">
      <w:pPr>
        <w:pStyle w:val="List2"/>
      </w:pPr>
      <w:r>
        <w:t>•</w:t>
      </w:r>
      <w:r>
        <w:tab/>
      </w:r>
      <w:r w:rsidRPr="001D71AB">
        <w:t>unsafe drug injection</w:t>
      </w:r>
    </w:p>
    <w:p w:rsidR="00000000" w:rsidRPr="001D71AB" w:rsidP="001D71AB">
      <w:pPr>
        <w:pStyle w:val="ListBullet"/>
      </w:pPr>
      <w:r w:rsidRPr="001D71AB">
        <w:t>importance of confidentiality, the limits to confidentiality and addressing this in a community.</w:t>
      </w:r>
    </w:p>
    <w:p w:rsidR="00000000" w:rsidRPr="001D71AB" w:rsidP="001D71AB">
      <w:pPr>
        <w:pStyle w:val="AllowPageBreak"/>
      </w:pPr>
    </w:p>
    <w:p w:rsidR="00000000" w:rsidRPr="001D71AB" w:rsidP="001D71AB">
      <w:pPr>
        <w:pStyle w:val="Heading1"/>
      </w:pPr>
      <w:bookmarkStart w:id="10" w:name="O_745003"/>
      <w:bookmarkEnd w:id="10"/>
      <w:r w:rsidRPr="001D71AB">
        <w:t>Assessment Conditions</w:t>
      </w:r>
    </w:p>
    <w:p w:rsidR="00000000" w:rsidRPr="001D71AB" w:rsidP="00F13977">
      <w:pPr>
        <w:pStyle w:val="BodyText"/>
      </w:pPr>
      <w:r w:rsidRPr="001D71AB">
        <w:t xml:space="preserve">Skills must </w:t>
      </w:r>
      <w:r w:rsidRPr="001D71AB">
        <w:t>be demonstrated working:</w:t>
      </w:r>
    </w:p>
    <w:p w:rsidR="00000000" w:rsidRPr="001D71AB" w:rsidP="001D71AB">
      <w:pPr>
        <w:pStyle w:val="ListBullet"/>
      </w:pPr>
      <w:r w:rsidRPr="001D71AB">
        <w:t>in a health service or centre</w:t>
      </w:r>
    </w:p>
    <w:p w:rsidR="00000000" w:rsidRPr="001D71AB" w:rsidP="001D71AB">
      <w:pPr>
        <w:pStyle w:val="ListBullet"/>
      </w:pPr>
      <w:r w:rsidRPr="001D71AB">
        <w:t xml:space="preserve">as part of a multidisciplinary primary health care team </w:t>
      </w:r>
    </w:p>
    <w:p w:rsidR="00000000" w:rsidRPr="001D71AB" w:rsidP="001D71AB">
      <w:pPr>
        <w:pStyle w:val="ListBullet"/>
      </w:pPr>
      <w:r w:rsidRPr="001D71AB">
        <w:t xml:space="preserve">with Aboriginal and/or Torres Strait Islander clients and communities. </w:t>
      </w:r>
    </w:p>
    <w:p w:rsidR="00000000" w:rsidRPr="001D71AB" w:rsidP="001D71AB">
      <w:pPr>
        <w:pStyle w:val="BodyText"/>
      </w:pPr>
    </w:p>
    <w:p w:rsidR="00000000" w:rsidRPr="001D71AB" w:rsidP="00F13977">
      <w:pPr>
        <w:pStyle w:val="BodyText"/>
      </w:pPr>
      <w:r w:rsidRPr="001D71AB">
        <w:t>In addition, simulations and scenarios must be used where the full range of contexts and situations cannot be provided in the workplace or may occur only rarely. These are situations relating to emergency or unplanned procedures where assessment in these c</w:t>
      </w:r>
      <w:r w:rsidRPr="001D71AB">
        <w:t xml:space="preserve">ircumstances would be unsafe or is impractical. </w:t>
      </w:r>
    </w:p>
    <w:p w:rsidR="00000000" w:rsidRPr="001D71AB" w:rsidP="00F13977">
      <w:pPr>
        <w:pStyle w:val="BodyText"/>
      </w:pPr>
      <w:r w:rsidRPr="001D71AB">
        <w:t>Simulated assessment environments must simulate the real-life working environment where these skills and knowledge would be performed, with all the relevant equipment and resources of that working environme</w:t>
      </w:r>
      <w:r w:rsidRPr="001D71AB">
        <w:t>nt.</w:t>
      </w:r>
    </w:p>
    <w:p w:rsidR="00000000" w:rsidRPr="001D71AB" w:rsidP="00F13977">
      <w:pPr>
        <w:pStyle w:val="BodyText"/>
      </w:pPr>
      <w:r w:rsidRPr="001D71AB">
        <w:t>Assessors must satisfy the Standards for Registered Training Organisations (RTOs) 2015/AQTF mandatory competency requirements for assessors.</w:t>
      </w:r>
    </w:p>
    <w:p w:rsidR="00000000" w:rsidRPr="001D71AB" w:rsidP="00F13977">
      <w:pPr>
        <w:pStyle w:val="BodyText"/>
      </w:pPr>
      <w:r w:rsidRPr="001D71AB">
        <w:t>Assessment must be undertaken by a workplace assessor who has expertise in this unit of competency and who i</w:t>
      </w:r>
      <w:r w:rsidRPr="001D71AB">
        <w:t>s:</w:t>
      </w:r>
    </w:p>
    <w:p w:rsidR="00000000" w:rsidRPr="001D71AB" w:rsidP="00F13977">
      <w:pPr>
        <w:pStyle w:val="BodyText"/>
      </w:pPr>
      <w:r w:rsidRPr="001D71AB">
        <w:t>an Aboriginal and/or Torres Strait Islander Health Worker</w:t>
      </w:r>
      <w:r>
        <w:t xml:space="preserve"> </w:t>
      </w:r>
      <w:r w:rsidRPr="001D71AB">
        <w:t>or:</w:t>
      </w:r>
    </w:p>
    <w:p w:rsidR="00000000" w:rsidRPr="001D71AB" w:rsidP="001D71AB">
      <w:pPr>
        <w:pStyle w:val="ListBullet"/>
      </w:pPr>
      <w:r w:rsidRPr="001D71AB">
        <w:t>accompanied by an Aboriginal and/or Torres Strait Islander person who is a recognised member of the community with experience in primary health care.</w:t>
      </w:r>
    </w:p>
    <w:p w:rsidR="00000000" w:rsidRPr="001D71AB" w:rsidP="001D71AB">
      <w:pPr>
        <w:pStyle w:val="AllowPageBreak"/>
      </w:pPr>
    </w:p>
    <w:p w:rsidR="00000000" w:rsidRPr="001D71AB" w:rsidP="001D71AB">
      <w:pPr>
        <w:pStyle w:val="Heading1"/>
      </w:pPr>
      <w:bookmarkStart w:id="11" w:name="O_745014"/>
      <w:bookmarkEnd w:id="11"/>
      <w:r w:rsidRPr="001D71AB">
        <w:t>Links</w:t>
      </w:r>
    </w:p>
    <w:p w:rsidR="00000000" w:rsidRPr="001D71AB" w:rsidP="00F13977">
      <w:pPr>
        <w:pStyle w:val="BodyText"/>
      </w:pPr>
      <w:r w:rsidRPr="001D71AB">
        <w:t>Companion Volume</w:t>
      </w:r>
      <w:r w:rsidRPr="001D71AB">
        <w:t xml:space="preserve"> implementation guides are found in VETNet - </w:t>
      </w:r>
      <w:r>
        <w:fldChar w:fldCharType="begin"/>
      </w:r>
      <w:r>
        <w:instrText xml:space="preserve"> HYPERLINK "https://vetnet.gov.au/Pages/TrainingDocs.aspx?q=ced1390f-48d9-4ab0-bd50-b015e5485705" </w:instrText>
      </w:r>
      <w:r>
        <w:fldChar w:fldCharType="separate"/>
      </w:r>
      <w:r w:rsidRPr="008C0262">
        <w:rPr>
          <w:rStyle w:val="Hyperlink"/>
        </w:rPr>
        <w:t>https://vetnet.gov.au/Pages/TrainingDocs.aspx?q=ced1390f-48d9-4ab0-bd50-b015e5485705</w:t>
      </w:r>
      <w:r>
        <w:fldChar w:fldCharType="end"/>
      </w:r>
    </w:p>
    <w:p w:rsidR="00000000" w:rsidRPr="001D71AB" w:rsidP="001D71AB"/>
    <w:sectPr w:rsidSect="001D71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AB" w:rsidRPr="00F13977" w:rsidP="00F13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77" w:rsidP="001D7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3977" w:rsidP="001D71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13977" w:rsidP="001D71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AB" w:rsidP="001D71AB">
    <w:pPr>
      <w:pStyle w:val="Footer"/>
      <w:framePr w:wrap="around"/>
    </w:pPr>
    <w:r>
      <w:fldChar w:fldCharType="begin"/>
    </w:r>
    <w:r>
      <w:instrText xml:space="preserve"> DOCPROPERTY  Subject  \* MERGEFORMAT </w:instrText>
    </w:r>
    <w:r>
      <w:fldChar w:fldCharType="separate"/>
    </w:r>
    <w:r w:rsidR="00F13977">
      <w:t>Approved</w:t>
    </w:r>
    <w:r w:rsidR="00F13977">
      <w:fldChar w:fldCharType="end"/>
    </w:r>
    <w:r>
      <w:tab/>
      <w:t xml:space="preserve">Page </w:t>
    </w:r>
    <w:r>
      <w:fldChar w:fldCharType="begin"/>
    </w:r>
    <w:r>
      <w:instrText xml:space="preserve"> PAGE  \* Arabic  \* MERGEFORMAT </w:instrText>
    </w:r>
    <w:r>
      <w:fldChar w:fldCharType="separate"/>
    </w:r>
    <w:r w:rsidR="00F139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3977">
      <w:rPr>
        <w:noProof/>
      </w:rPr>
      <w:t>5</w:t>
    </w:r>
    <w:r>
      <w:rPr>
        <w:noProof/>
      </w:rPr>
      <w:fldChar w:fldCharType="end"/>
    </w:r>
  </w:p>
  <w:p w:rsidR="001D71AB" w:rsidP="001D71AB">
    <w:pPr>
      <w:pStyle w:val="Footer"/>
      <w:framePr w:wrap="around"/>
    </w:pPr>
    <w:r>
      <w:t xml:space="preserve">© Commonwealth of Australia, </w:t>
    </w:r>
    <w:r>
      <w:fldChar w:fldCharType="begin"/>
    </w:r>
    <w:r>
      <w:instrText xml:space="preserve"> DATE  \@ "yyyy"  \* MERGEFORMAT </w:instrText>
    </w:r>
    <w:r>
      <w:fldChar w:fldCharType="separate"/>
    </w:r>
    <w:r w:rsidR="00F13977">
      <w:rPr>
        <w:noProof/>
      </w:rPr>
      <w:t>2025</w:t>
    </w:r>
    <w:r>
      <w:fldChar w:fldCharType="end"/>
    </w:r>
    <w:r>
      <w:tab/>
    </w:r>
    <w:r>
      <w:fldChar w:fldCharType="begin"/>
    </w:r>
    <w:r>
      <w:instrText xml:space="preserve"> DOCPROPERTY  Author  \* MERGEFORMAT </w:instrText>
    </w:r>
    <w:r>
      <w:fldChar w:fldCharType="separate"/>
    </w:r>
    <w:r w:rsidR="00F13977">
      <w:t>HumanAbility</w:t>
    </w:r>
    <w:r w:rsidR="00F13977">
      <w:fldChar w:fldCharType="end"/>
    </w:r>
  </w:p>
  <w:p w:rsidR="001D71AB" w:rsidP="001D71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1AB" w:rsidRPr="00F13977" w:rsidP="00F139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77" w:rsidRPr="002D2AF8" w:rsidP="001D71AB">
    <w:pPr>
      <w:pStyle w:val="Header"/>
      <w:framePr w:wrap="around"/>
    </w:pPr>
    <w:r>
      <w:fldChar w:fldCharType="begin"/>
    </w:r>
    <w:r>
      <w:instrText xml:space="preserve"> TITLE   \* MERGEFORMAT </w:instrText>
    </w:r>
    <w:r>
      <w:fldChar w:fldCharType="separate"/>
    </w:r>
    <w:r>
      <w:t>HLTAHW026 Provide information and strategies in sexual health for 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3977" w:rsidP="001D71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1AB" w:rsidRPr="002D2AF8" w:rsidP="001D71AB">
    <w:pPr>
      <w:pStyle w:val="Header"/>
      <w:framePr w:wrap="around"/>
    </w:pPr>
    <w:r>
      <w:fldChar w:fldCharType="begin"/>
    </w:r>
    <w:r>
      <w:instrText xml:space="preserve"> TITLE   \* MERGEFORMAT </w:instrText>
    </w:r>
    <w:r>
      <w:fldChar w:fldCharType="separate"/>
    </w:r>
    <w:r w:rsidR="00F13977">
      <w:t>HLTAHW026 Provide information and strategies in sexual health for men</w:t>
    </w:r>
    <w:r w:rsidR="00F13977">
      <w:fldChar w:fldCharType="end"/>
    </w:r>
    <w:r>
      <w:tab/>
      <w:t xml:space="preserve">Date this document was generated: </w:t>
    </w:r>
    <w:r>
      <w:fldChar w:fldCharType="begin"/>
    </w:r>
    <w:r>
      <w:instrText xml:space="preserve"> CREATEDATE  \@ "d MMMM yyyy"  \* MERGEFORMAT </w:instrText>
    </w:r>
    <w:r>
      <w:fldChar w:fldCharType="separate"/>
    </w:r>
    <w:r w:rsidR="00F13977">
      <w:rPr>
        <w:noProof/>
      </w:rPr>
      <w:t>1 March 2025</w:t>
    </w:r>
    <w:r>
      <w:fldChar w:fldCharType="end"/>
    </w:r>
  </w:p>
  <w:p w:rsidR="001D71AB" w:rsidP="001D71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6E2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7E78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1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1AB"/>
    <w:pPr>
      <w:spacing w:before="360" w:after="60"/>
      <w:outlineLvl w:val="0"/>
    </w:pPr>
    <w:rPr>
      <w:sz w:val="32"/>
    </w:rPr>
  </w:style>
  <w:style w:type="paragraph" w:styleId="Heading2">
    <w:name w:val="heading 2"/>
    <w:basedOn w:val="HeadingBase"/>
    <w:next w:val="BodyText"/>
    <w:link w:val="Heading2Char"/>
    <w:qFormat/>
    <w:rsid w:val="001D71AB"/>
    <w:pPr>
      <w:keepLines/>
      <w:spacing w:before="240" w:after="120"/>
      <w:outlineLvl w:val="1"/>
    </w:pPr>
    <w:rPr>
      <w:sz w:val="28"/>
      <w:szCs w:val="40"/>
    </w:rPr>
  </w:style>
  <w:style w:type="paragraph" w:styleId="Heading3">
    <w:name w:val="heading 3"/>
    <w:basedOn w:val="HeadingBase"/>
    <w:next w:val="BodyText"/>
    <w:link w:val="Heading3Char"/>
    <w:qFormat/>
    <w:rsid w:val="001D71AB"/>
    <w:pPr>
      <w:spacing w:before="180" w:after="120"/>
      <w:outlineLvl w:val="2"/>
    </w:pPr>
    <w:rPr>
      <w:spacing w:val="-10"/>
      <w:kern w:val="32"/>
    </w:rPr>
  </w:style>
  <w:style w:type="paragraph" w:styleId="Heading4">
    <w:name w:val="heading 4"/>
    <w:basedOn w:val="HeadingBase"/>
    <w:next w:val="BodyText"/>
    <w:link w:val="Heading4Char"/>
    <w:qFormat/>
    <w:rsid w:val="001D71AB"/>
    <w:pPr>
      <w:spacing w:before="160" w:after="120"/>
      <w:outlineLvl w:val="3"/>
    </w:pPr>
    <w:rPr>
      <w:sz w:val="22"/>
    </w:rPr>
  </w:style>
  <w:style w:type="paragraph" w:styleId="Heading5">
    <w:name w:val="heading 5"/>
    <w:basedOn w:val="HeadingBase"/>
    <w:next w:val="Normal"/>
    <w:link w:val="Heading5Char"/>
    <w:qFormat/>
    <w:rsid w:val="001D71AB"/>
    <w:pPr>
      <w:spacing w:before="80"/>
      <w:outlineLvl w:val="4"/>
    </w:pPr>
    <w:rPr>
      <w:color w:val="918585"/>
      <w:sz w:val="20"/>
    </w:rPr>
  </w:style>
  <w:style w:type="paragraph" w:styleId="Heading6">
    <w:name w:val="heading 6"/>
    <w:basedOn w:val="HeadingBase"/>
    <w:next w:val="Normal"/>
    <w:link w:val="Heading6Char"/>
    <w:qFormat/>
    <w:rsid w:val="001D71AB"/>
    <w:pPr>
      <w:spacing w:before="60"/>
      <w:outlineLvl w:val="5"/>
    </w:pPr>
    <w:rPr>
      <w:color w:val="918585"/>
      <w:sz w:val="20"/>
    </w:rPr>
  </w:style>
  <w:style w:type="paragraph" w:styleId="Heading7">
    <w:name w:val="heading 7"/>
    <w:basedOn w:val="Normal"/>
    <w:next w:val="Normal"/>
    <w:link w:val="Heading7Char"/>
    <w:qFormat/>
    <w:rsid w:val="001D71AB"/>
    <w:pPr>
      <w:ind w:left="720"/>
      <w:outlineLvl w:val="6"/>
    </w:pPr>
    <w:rPr>
      <w:i/>
    </w:rPr>
  </w:style>
  <w:style w:type="paragraph" w:styleId="Heading8">
    <w:name w:val="heading 8"/>
    <w:basedOn w:val="Normal"/>
    <w:next w:val="Normal"/>
    <w:link w:val="Heading8Char"/>
    <w:qFormat/>
    <w:rsid w:val="001D71AB"/>
    <w:pPr>
      <w:ind w:left="720"/>
      <w:outlineLvl w:val="7"/>
    </w:pPr>
    <w:rPr>
      <w:i/>
    </w:rPr>
  </w:style>
  <w:style w:type="paragraph" w:styleId="Heading9">
    <w:name w:val="heading 9"/>
    <w:basedOn w:val="Normal"/>
    <w:next w:val="Normal"/>
    <w:link w:val="Heading9Char"/>
    <w:qFormat/>
    <w:rsid w:val="001D71AB"/>
    <w:pPr>
      <w:ind w:left="720"/>
      <w:outlineLvl w:val="8"/>
    </w:pPr>
    <w:rPr>
      <w:i/>
    </w:rPr>
  </w:style>
  <w:style w:type="character" w:default="1" w:styleId="DefaultParagraphFont">
    <w:name w:val="Default Paragraph Font"/>
    <w:uiPriority w:val="1"/>
    <w:unhideWhenUsed/>
    <w:rsid w:val="001D7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1AB"/>
  </w:style>
  <w:style w:type="character" w:customStyle="1" w:styleId="Heading1Char">
    <w:name w:val="Heading 1 Char"/>
    <w:basedOn w:val="DefaultParagraphFont"/>
    <w:link w:val="Heading1"/>
    <w:rsid w:val="001D71AB"/>
    <w:rPr>
      <w:rFonts w:ascii="Times New Roman" w:eastAsia="Times New Roman" w:hAnsi="Times New Roman" w:cs="Times New Roman"/>
      <w:b/>
      <w:sz w:val="32"/>
      <w:szCs w:val="20"/>
      <w:lang w:eastAsia="en-US"/>
    </w:rPr>
  </w:style>
  <w:style w:type="paragraph" w:styleId="BodyText">
    <w:name w:val="Body Text"/>
    <w:basedOn w:val="Normal"/>
    <w:link w:val="BodyTextChar"/>
    <w:rsid w:val="001D71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1AB"/>
    <w:rPr>
      <w:rFonts w:ascii="Times New Roman" w:eastAsia="Times New Roman" w:hAnsi="Times New Roman" w:cs="Times New Roman"/>
      <w:sz w:val="24"/>
      <w:lang w:eastAsia="en-US"/>
    </w:rPr>
  </w:style>
  <w:style w:type="paragraph" w:styleId="ListBullet">
    <w:name w:val="List Bullet"/>
    <w:basedOn w:val="List"/>
    <w:rsid w:val="001D71AB"/>
    <w:pPr>
      <w:numPr>
        <w:numId w:val="11"/>
      </w:numPr>
      <w:tabs>
        <w:tab w:val="clear" w:pos="340"/>
      </w:tabs>
      <w:spacing w:before="40" w:after="40"/>
    </w:pPr>
  </w:style>
  <w:style w:type="character" w:customStyle="1" w:styleId="SpecialBold">
    <w:name w:val="Special Bold"/>
    <w:basedOn w:val="DefaultParagraphFont"/>
    <w:rsid w:val="001D71AB"/>
    <w:rPr>
      <w:b/>
      <w:spacing w:val="0"/>
    </w:rPr>
  </w:style>
  <w:style w:type="character" w:styleId="Emphasis">
    <w:name w:val="Emphasis"/>
    <w:basedOn w:val="DefaultParagraphFont"/>
    <w:qFormat/>
    <w:rsid w:val="001D71AB"/>
    <w:rPr>
      <w:i/>
    </w:rPr>
  </w:style>
  <w:style w:type="paragraph" w:customStyle="1" w:styleId="SuperHeading">
    <w:name w:val="SuperHeading"/>
    <w:basedOn w:val="Normal"/>
    <w:rsid w:val="001D71AB"/>
    <w:pPr>
      <w:spacing w:before="240" w:after="120"/>
      <w:outlineLvl w:val="0"/>
    </w:pPr>
    <w:rPr>
      <w:rFonts w:ascii="Times New Roman" w:hAnsi="Times New Roman"/>
      <w:b/>
      <w:sz w:val="32"/>
    </w:rPr>
  </w:style>
  <w:style w:type="paragraph" w:customStyle="1" w:styleId="AllowPageBreak">
    <w:name w:val="AllowPageBreak"/>
    <w:rsid w:val="001D71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71AB"/>
    <w:pPr>
      <w:tabs>
        <w:tab w:val="left" w:pos="680"/>
      </w:tabs>
      <w:spacing w:before="60" w:after="60"/>
      <w:ind w:left="680" w:hanging="340"/>
    </w:pPr>
  </w:style>
  <w:style w:type="paragraph" w:styleId="List3">
    <w:name w:val="List 3"/>
    <w:basedOn w:val="BodyText"/>
    <w:rsid w:val="001D71AB"/>
    <w:pPr>
      <w:tabs>
        <w:tab w:val="left" w:pos="1021"/>
      </w:tabs>
      <w:spacing w:before="60" w:after="60"/>
      <w:ind w:left="1020" w:hanging="340"/>
    </w:pPr>
  </w:style>
  <w:style w:type="character" w:customStyle="1" w:styleId="Heading2Char">
    <w:name w:val="Heading 2 Char"/>
    <w:basedOn w:val="DefaultParagraphFont"/>
    <w:link w:val="Heading2"/>
    <w:rsid w:val="001D7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1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1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1AB"/>
    <w:rPr>
      <w:rFonts w:ascii="Courier New" w:eastAsia="Times New Roman" w:hAnsi="Courier New" w:cs="Times New Roman"/>
      <w:i/>
      <w:szCs w:val="20"/>
      <w:lang w:eastAsia="en-US"/>
    </w:rPr>
  </w:style>
  <w:style w:type="paragraph" w:customStyle="1" w:styleId="HeadingBase">
    <w:name w:val="Heading Base"/>
    <w:rsid w:val="001D7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1AB"/>
    <w:pPr>
      <w:tabs>
        <w:tab w:val="right" w:leader="dot" w:pos="9072"/>
      </w:tabs>
      <w:ind w:left="567"/>
    </w:pPr>
    <w:rPr>
      <w:szCs w:val="22"/>
    </w:rPr>
  </w:style>
  <w:style w:type="paragraph" w:customStyle="1" w:styleId="TOCBase">
    <w:name w:val="TOC Base"/>
    <w:rsid w:val="001D7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1AB"/>
    <w:pPr>
      <w:tabs>
        <w:tab w:val="right" w:leader="dot" w:pos="9072"/>
      </w:tabs>
      <w:spacing w:before="40" w:after="40"/>
      <w:ind w:left="284"/>
    </w:pPr>
    <w:rPr>
      <w:rFonts w:ascii="Times New Roman" w:hAnsi="Times New Roman"/>
    </w:rPr>
  </w:style>
  <w:style w:type="paragraph" w:styleId="TOC1">
    <w:name w:val="toc 1"/>
    <w:basedOn w:val="TOCBase"/>
    <w:next w:val="Normal"/>
    <w:rsid w:val="001D71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1AB"/>
    <w:rPr>
      <w:rFonts w:ascii="Times New Roman" w:eastAsia="Times New Roman" w:hAnsi="Times New Roman" w:cs="Times New Roman"/>
      <w:sz w:val="16"/>
      <w:lang w:eastAsia="en-US"/>
    </w:rPr>
  </w:style>
  <w:style w:type="paragraph" w:styleId="Title">
    <w:name w:val="Title"/>
    <w:basedOn w:val="HeadingBase"/>
    <w:link w:val="TitleChar"/>
    <w:qFormat/>
    <w:rsid w:val="001D71AB"/>
    <w:pPr>
      <w:spacing w:before="5040"/>
      <w:jc w:val="center"/>
    </w:pPr>
    <w:rPr>
      <w:sz w:val="48"/>
      <w:szCs w:val="72"/>
      <w:lang w:val="en-US"/>
    </w:rPr>
  </w:style>
  <w:style w:type="character" w:customStyle="1" w:styleId="TitleChar">
    <w:name w:val="Title Char"/>
    <w:basedOn w:val="DefaultParagraphFont"/>
    <w:link w:val="Title"/>
    <w:rsid w:val="001D7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1AB"/>
    <w:pPr>
      <w:tabs>
        <w:tab w:val="left" w:pos="3600"/>
        <w:tab w:val="left" w:pos="3958"/>
      </w:tabs>
    </w:pPr>
  </w:style>
  <w:style w:type="paragraph" w:styleId="List">
    <w:name w:val="List"/>
    <w:basedOn w:val="BodyText"/>
    <w:next w:val="BodyText"/>
    <w:rsid w:val="001D71AB"/>
    <w:pPr>
      <w:tabs>
        <w:tab w:val="left" w:pos="340"/>
      </w:tabs>
      <w:spacing w:before="60" w:after="60"/>
      <w:ind w:left="340" w:hanging="340"/>
    </w:pPr>
  </w:style>
  <w:style w:type="paragraph" w:customStyle="1" w:styleId="Note">
    <w:name w:val="Note"/>
    <w:basedOn w:val="BodyText"/>
    <w:rsid w:val="001D71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1AB"/>
    <w:pPr>
      <w:framePr w:wrap="auto" w:hAnchor="text" w:y="6049"/>
    </w:pPr>
    <w:rPr>
      <w:color w:val="000000"/>
      <w:sz w:val="40"/>
    </w:rPr>
  </w:style>
  <w:style w:type="paragraph" w:customStyle="1" w:styleId="TOCTitle">
    <w:name w:val="TOCTitle"/>
    <w:basedOn w:val="Heading1"/>
    <w:rsid w:val="001D71AB"/>
    <w:pPr>
      <w:spacing w:after="240"/>
      <w:jc w:val="center"/>
      <w:outlineLvl w:val="9"/>
    </w:pPr>
    <w:rPr>
      <w:caps/>
    </w:rPr>
  </w:style>
  <w:style w:type="paragraph" w:customStyle="1" w:styleId="Version">
    <w:name w:val="Version"/>
    <w:rsid w:val="001D71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1AB"/>
    <w:pPr>
      <w:numPr>
        <w:numId w:val="12"/>
      </w:numPr>
      <w:tabs>
        <w:tab w:val="clear" w:pos="680"/>
      </w:tabs>
    </w:pPr>
  </w:style>
  <w:style w:type="paragraph" w:styleId="Index1">
    <w:name w:val="index 1"/>
    <w:basedOn w:val="Normal"/>
    <w:next w:val="Normal"/>
    <w:semiHidden/>
    <w:rsid w:val="001D71AB"/>
    <w:pPr>
      <w:keepNext w:val="0"/>
      <w:tabs>
        <w:tab w:val="right" w:pos="4176"/>
      </w:tabs>
      <w:ind w:left="198" w:hanging="198"/>
    </w:pPr>
    <w:rPr>
      <w:rFonts w:ascii="Garamond" w:hAnsi="Garamond"/>
    </w:rPr>
  </w:style>
  <w:style w:type="paragraph" w:styleId="IndexHeading">
    <w:name w:val="index heading"/>
    <w:basedOn w:val="Normal"/>
    <w:next w:val="Index1"/>
    <w:semiHidden/>
    <w:rsid w:val="001D71AB"/>
    <w:pPr>
      <w:spacing w:before="120" w:after="120"/>
    </w:pPr>
    <w:rPr>
      <w:rFonts w:ascii="Arial" w:hAnsi="Arial"/>
      <w:b/>
      <w:color w:val="918585"/>
      <w:sz w:val="24"/>
    </w:rPr>
  </w:style>
  <w:style w:type="paragraph" w:styleId="Header">
    <w:name w:val="header"/>
    <w:basedOn w:val="Normal"/>
    <w:link w:val="HeaderChar"/>
    <w:rsid w:val="001D7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1AB"/>
    <w:rPr>
      <w:rFonts w:ascii="Times New Roman" w:eastAsia="Times New Roman" w:hAnsi="Times New Roman" w:cs="Times New Roman"/>
      <w:sz w:val="16"/>
      <w:szCs w:val="20"/>
      <w:lang w:val="en-GB" w:eastAsia="en-US"/>
    </w:rPr>
  </w:style>
  <w:style w:type="paragraph" w:customStyle="1" w:styleId="Chapter">
    <w:name w:val="Chapter"/>
    <w:basedOn w:val="Normal"/>
    <w:rsid w:val="001D71AB"/>
    <w:pPr>
      <w:spacing w:before="240"/>
    </w:pPr>
    <w:rPr>
      <w:rFonts w:ascii="Times New Roman" w:hAnsi="Times New Roman"/>
      <w:smallCaps/>
      <w:spacing w:val="80"/>
      <w:sz w:val="28"/>
    </w:rPr>
  </w:style>
  <w:style w:type="paragraph" w:customStyle="1" w:styleId="InChapter">
    <w:name w:val="InChapter"/>
    <w:basedOn w:val="Heading3"/>
    <w:rsid w:val="001D71AB"/>
    <w:pPr>
      <w:spacing w:after="240"/>
      <w:outlineLvl w:val="9"/>
    </w:pPr>
    <w:rPr>
      <w:noProof/>
    </w:rPr>
  </w:style>
  <w:style w:type="paragraph" w:styleId="Index2">
    <w:name w:val="index 2"/>
    <w:basedOn w:val="Normal"/>
    <w:next w:val="Normal"/>
    <w:semiHidden/>
    <w:rsid w:val="001D71AB"/>
    <w:pPr>
      <w:tabs>
        <w:tab w:val="right" w:pos="4176"/>
      </w:tabs>
      <w:ind w:left="568" w:hanging="284"/>
    </w:pPr>
    <w:rPr>
      <w:rFonts w:ascii="Garamond" w:hAnsi="Garamond"/>
    </w:rPr>
  </w:style>
  <w:style w:type="paragraph" w:customStyle="1" w:styleId="Byline">
    <w:name w:val="Byline"/>
    <w:rsid w:val="001D7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1AB"/>
    <w:pPr>
      <w:tabs>
        <w:tab w:val="clear" w:pos="3600"/>
        <w:tab w:val="clear" w:pos="3958"/>
      </w:tabs>
      <w:jc w:val="right"/>
    </w:pPr>
  </w:style>
  <w:style w:type="paragraph" w:styleId="Caption">
    <w:name w:val="caption"/>
    <w:basedOn w:val="BodyText"/>
    <w:next w:val="Normal"/>
    <w:qFormat/>
    <w:rsid w:val="001D71AB"/>
    <w:pPr>
      <w:framePr w:w="2268" w:hSpace="181" w:vSpace="181" w:wrap="around" w:vAnchor="text" w:hAnchor="page" w:x="1135" w:y="285" w:anchorLock="1"/>
    </w:pPr>
    <w:rPr>
      <w:i/>
    </w:rPr>
  </w:style>
  <w:style w:type="paragraph" w:customStyle="1" w:styleId="MiniTOCTitle">
    <w:name w:val="MiniTOCTitle"/>
    <w:basedOn w:val="Heading4"/>
    <w:rsid w:val="001D71AB"/>
    <w:pPr>
      <w:spacing w:before="240"/>
      <w:outlineLvl w:val="9"/>
    </w:pPr>
    <w:rPr>
      <w:noProof/>
      <w:sz w:val="24"/>
    </w:rPr>
  </w:style>
  <w:style w:type="paragraph" w:customStyle="1" w:styleId="MiniTOCItem">
    <w:name w:val="MiniTOCItem"/>
    <w:basedOn w:val="ListBullet"/>
    <w:rsid w:val="001D71AB"/>
    <w:pPr>
      <w:numPr>
        <w:numId w:val="0"/>
      </w:numPr>
      <w:tabs>
        <w:tab w:val="right" w:leader="dot" w:pos="6521"/>
      </w:tabs>
      <w:spacing w:before="0" w:after="0"/>
    </w:pPr>
  </w:style>
  <w:style w:type="paragraph" w:customStyle="1" w:styleId="TOFTitle">
    <w:name w:val="TOFTitle"/>
    <w:basedOn w:val="TOCTitle"/>
    <w:rsid w:val="001D71AB"/>
  </w:style>
  <w:style w:type="paragraph" w:styleId="TableofFigures">
    <w:name w:val="table of figures"/>
    <w:basedOn w:val="Normal"/>
    <w:next w:val="Normal"/>
    <w:semiHidden/>
    <w:rsid w:val="001D71AB"/>
    <w:pPr>
      <w:tabs>
        <w:tab w:val="right" w:leader="dot" w:pos="9072"/>
      </w:tabs>
      <w:ind w:left="970" w:hanging="403"/>
    </w:pPr>
    <w:rPr>
      <w:rFonts w:ascii="Times New Roman" w:hAnsi="Times New Roman"/>
      <w:b/>
    </w:rPr>
  </w:style>
  <w:style w:type="paragraph" w:styleId="ListNumber">
    <w:name w:val="List Number"/>
    <w:basedOn w:val="List"/>
    <w:rsid w:val="001D71AB"/>
    <w:pPr>
      <w:numPr>
        <w:numId w:val="14"/>
      </w:numPr>
      <w:tabs>
        <w:tab w:val="clear" w:pos="340"/>
      </w:tabs>
    </w:pPr>
  </w:style>
  <w:style w:type="character" w:customStyle="1" w:styleId="WingdingSymbols">
    <w:name w:val="Wingding Symbols"/>
    <w:rsid w:val="001D71AB"/>
    <w:rPr>
      <w:rFonts w:ascii="Wingdings" w:hAnsi="Wingdings"/>
    </w:rPr>
  </w:style>
  <w:style w:type="paragraph" w:customStyle="1" w:styleId="TableHeading">
    <w:name w:val="Table Heading"/>
    <w:basedOn w:val="HeadingBase"/>
    <w:rsid w:val="001D71AB"/>
    <w:pPr>
      <w:keepLines/>
      <w:pBdr>
        <w:bottom w:val="single" w:sz="6" w:space="1" w:color="918585"/>
      </w:pBdr>
      <w:spacing w:before="240"/>
    </w:pPr>
  </w:style>
  <w:style w:type="character" w:customStyle="1" w:styleId="HotSpot">
    <w:name w:val="HotSpot"/>
    <w:rsid w:val="001D71AB"/>
    <w:rPr>
      <w:color w:val="0033CC"/>
      <w:u w:val="none"/>
    </w:rPr>
  </w:style>
  <w:style w:type="paragraph" w:customStyle="1" w:styleId="BodyTextRight">
    <w:name w:val="Body Text Right"/>
    <w:basedOn w:val="BodyText"/>
    <w:rsid w:val="001D71AB"/>
    <w:pPr>
      <w:spacing w:before="0" w:after="0"/>
      <w:jc w:val="right"/>
    </w:pPr>
  </w:style>
  <w:style w:type="paragraph" w:styleId="Index3">
    <w:name w:val="index 3"/>
    <w:basedOn w:val="ListNumber2"/>
    <w:next w:val="Normal"/>
    <w:semiHidden/>
    <w:rsid w:val="001D71AB"/>
    <w:pPr>
      <w:numPr>
        <w:numId w:val="0"/>
      </w:numPr>
      <w:tabs>
        <w:tab w:val="right" w:leader="dot" w:pos="4176"/>
      </w:tabs>
    </w:pPr>
  </w:style>
  <w:style w:type="paragraph" w:styleId="ListNumber2">
    <w:name w:val="List Number 2"/>
    <w:basedOn w:val="List2"/>
    <w:rsid w:val="001D71AB"/>
    <w:pPr>
      <w:numPr>
        <w:numId w:val="9"/>
      </w:numPr>
      <w:tabs>
        <w:tab w:val="clear" w:pos="1060"/>
      </w:tabs>
    </w:pPr>
  </w:style>
  <w:style w:type="paragraph" w:customStyle="1" w:styleId="MarginNote">
    <w:name w:val="Margin Note"/>
    <w:basedOn w:val="BodyText"/>
    <w:rsid w:val="001D7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1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1AB"/>
    <w:rPr>
      <w:sz w:val="32"/>
    </w:rPr>
  </w:style>
  <w:style w:type="paragraph" w:customStyle="1" w:styleId="HeadingProcedure">
    <w:name w:val="Heading Procedure"/>
    <w:basedOn w:val="HeadingBase"/>
    <w:next w:val="Normal"/>
    <w:rsid w:val="001D71AB"/>
    <w:pPr>
      <w:tabs>
        <w:tab w:val="left" w:pos="0"/>
      </w:tabs>
      <w:spacing w:before="120" w:after="60"/>
    </w:pPr>
    <w:rPr>
      <w:i/>
      <w:color w:val="918585"/>
      <w:sz w:val="22"/>
    </w:rPr>
  </w:style>
  <w:style w:type="paragraph" w:customStyle="1" w:styleId="TableBodyText">
    <w:name w:val="Table Body Text"/>
    <w:basedOn w:val="BodyText"/>
    <w:rsid w:val="001D71AB"/>
    <w:pPr>
      <w:spacing w:before="60" w:after="60"/>
    </w:pPr>
  </w:style>
  <w:style w:type="paragraph" w:styleId="ListContinue">
    <w:name w:val="List Continue"/>
    <w:basedOn w:val="List"/>
    <w:rsid w:val="001D71AB"/>
    <w:pPr>
      <w:ind w:firstLine="0"/>
    </w:pPr>
  </w:style>
  <w:style w:type="paragraph" w:customStyle="1" w:styleId="ListNote">
    <w:name w:val="List Note"/>
    <w:basedOn w:val="List"/>
    <w:rsid w:val="001D71AB"/>
    <w:pPr>
      <w:pBdr>
        <w:top w:val="single" w:sz="6" w:space="2" w:color="918585"/>
        <w:bottom w:val="single" w:sz="6" w:space="2" w:color="918585"/>
      </w:pBdr>
      <w:tabs>
        <w:tab w:val="left" w:pos="1021"/>
      </w:tabs>
      <w:ind w:firstLine="0"/>
    </w:pPr>
  </w:style>
  <w:style w:type="paragraph" w:customStyle="1" w:styleId="Warning">
    <w:name w:val="Warning"/>
    <w:basedOn w:val="BodyText"/>
    <w:rsid w:val="001D71AB"/>
    <w:pPr>
      <w:shd w:val="clear" w:color="auto" w:fill="D9D9D9"/>
      <w:tabs>
        <w:tab w:val="left" w:pos="992"/>
      </w:tabs>
      <w:ind w:left="119" w:right="119"/>
    </w:pPr>
    <w:rPr>
      <w:sz w:val="20"/>
    </w:rPr>
  </w:style>
  <w:style w:type="paragraph" w:customStyle="1" w:styleId="MarginIcons">
    <w:name w:val="Margin Icons"/>
    <w:basedOn w:val="BodyText"/>
    <w:rsid w:val="001D7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1AB"/>
    <w:rPr>
      <w:rFonts w:ascii="Courier New" w:hAnsi="Courier New"/>
    </w:rPr>
  </w:style>
  <w:style w:type="paragraph" w:customStyle="1" w:styleId="NoteBullet">
    <w:name w:val="Note Bullet"/>
    <w:basedOn w:val="Note"/>
    <w:rsid w:val="001D71AB"/>
    <w:pPr>
      <w:tabs>
        <w:tab w:val="clear" w:pos="680"/>
      </w:tabs>
      <w:spacing w:before="60" w:after="60"/>
    </w:pPr>
  </w:style>
  <w:style w:type="paragraph" w:customStyle="1" w:styleId="SubHeading2">
    <w:name w:val="SubHeading2"/>
    <w:basedOn w:val="HeadingBase"/>
    <w:rsid w:val="001D71AB"/>
    <w:pPr>
      <w:spacing w:before="240" w:after="60"/>
    </w:pPr>
    <w:rPr>
      <w:sz w:val="20"/>
    </w:rPr>
  </w:style>
  <w:style w:type="paragraph" w:customStyle="1" w:styleId="SubHeading1">
    <w:name w:val="SubHeading1"/>
    <w:basedOn w:val="HeadingBase"/>
    <w:rsid w:val="001D71AB"/>
    <w:pPr>
      <w:spacing w:before="240" w:after="60"/>
    </w:pPr>
    <w:rPr>
      <w:color w:val="918585"/>
      <w:sz w:val="22"/>
    </w:rPr>
  </w:style>
  <w:style w:type="paragraph" w:customStyle="1" w:styleId="SideHeading">
    <w:name w:val="Side Heading"/>
    <w:basedOn w:val="HeadingBase"/>
    <w:rsid w:val="001D7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1AB"/>
    <w:pPr>
      <w:numPr>
        <w:numId w:val="10"/>
      </w:numPr>
    </w:pPr>
  </w:style>
  <w:style w:type="paragraph" w:styleId="PlainText">
    <w:name w:val="Plain Text"/>
    <w:basedOn w:val="Normal"/>
    <w:link w:val="PlainTextChar"/>
    <w:rsid w:val="001D71AB"/>
    <w:rPr>
      <w:sz w:val="20"/>
    </w:rPr>
  </w:style>
  <w:style w:type="character" w:customStyle="1" w:styleId="PlainTextChar">
    <w:name w:val="Plain Text Char"/>
    <w:basedOn w:val="DefaultParagraphFont"/>
    <w:link w:val="PlainText"/>
    <w:rsid w:val="001D71AB"/>
    <w:rPr>
      <w:rFonts w:ascii="Courier New" w:eastAsia="Times New Roman" w:hAnsi="Courier New" w:cs="Times New Roman"/>
      <w:sz w:val="20"/>
      <w:szCs w:val="20"/>
      <w:lang w:eastAsia="en-US"/>
    </w:rPr>
  </w:style>
  <w:style w:type="character" w:customStyle="1" w:styleId="MenuOption">
    <w:name w:val="Menu Option"/>
    <w:basedOn w:val="DefaultParagraphFont"/>
    <w:rsid w:val="001D71AB"/>
    <w:rPr>
      <w:b/>
      <w:smallCaps/>
    </w:rPr>
  </w:style>
  <w:style w:type="paragraph" w:customStyle="1" w:styleId="TableListNumber">
    <w:name w:val="Table List Number"/>
    <w:basedOn w:val="ListNumber"/>
    <w:rsid w:val="001D71AB"/>
    <w:pPr>
      <w:numPr>
        <w:numId w:val="0"/>
      </w:numPr>
    </w:pPr>
  </w:style>
  <w:style w:type="paragraph" w:styleId="TOC4">
    <w:name w:val="toc 4"/>
    <w:basedOn w:val="TOCBase"/>
    <w:next w:val="Normal"/>
    <w:semiHidden/>
    <w:rsid w:val="001D71AB"/>
    <w:pPr>
      <w:tabs>
        <w:tab w:val="right" w:leader="dot" w:pos="9071"/>
      </w:tabs>
      <w:ind w:left="1701"/>
    </w:pPr>
  </w:style>
  <w:style w:type="paragraph" w:customStyle="1" w:styleId="ListAlpha">
    <w:name w:val="List Alpha"/>
    <w:basedOn w:val="List"/>
    <w:rsid w:val="001D71AB"/>
    <w:pPr>
      <w:numPr>
        <w:numId w:val="8"/>
      </w:numPr>
    </w:pPr>
  </w:style>
  <w:style w:type="paragraph" w:customStyle="1" w:styleId="ListAlpha2">
    <w:name w:val="List Alpha 2"/>
    <w:basedOn w:val="List2"/>
    <w:rsid w:val="001D71AB"/>
    <w:pPr>
      <w:numPr>
        <w:numId w:val="7"/>
      </w:numPr>
    </w:pPr>
  </w:style>
  <w:style w:type="paragraph" w:styleId="List4">
    <w:name w:val="List 4"/>
    <w:basedOn w:val="BodyText"/>
    <w:rsid w:val="001D71AB"/>
    <w:pPr>
      <w:tabs>
        <w:tab w:val="left" w:pos="1361"/>
      </w:tabs>
      <w:spacing w:before="60" w:after="60"/>
      <w:ind w:left="1361" w:hanging="340"/>
    </w:pPr>
  </w:style>
  <w:style w:type="paragraph" w:styleId="List5">
    <w:name w:val="List 5"/>
    <w:basedOn w:val="BodyText"/>
    <w:rsid w:val="001D71AB"/>
    <w:pPr>
      <w:tabs>
        <w:tab w:val="left" w:pos="1701"/>
      </w:tabs>
      <w:spacing w:before="60" w:after="60"/>
      <w:ind w:left="1701" w:hanging="340"/>
    </w:pPr>
  </w:style>
  <w:style w:type="paragraph" w:styleId="ListBullet3">
    <w:name w:val="List Bullet 3"/>
    <w:basedOn w:val="List3"/>
    <w:rsid w:val="001D71AB"/>
    <w:pPr>
      <w:numPr>
        <w:numId w:val="13"/>
      </w:numPr>
      <w:tabs>
        <w:tab w:val="clear" w:pos="1021"/>
      </w:tabs>
      <w:ind w:left="1037" w:hanging="357"/>
    </w:pPr>
  </w:style>
  <w:style w:type="paragraph" w:styleId="ListBullet4">
    <w:name w:val="List Bullet 4"/>
    <w:basedOn w:val="List4"/>
    <w:rsid w:val="001D71AB"/>
    <w:pPr>
      <w:numPr>
        <w:numId w:val="2"/>
      </w:numPr>
      <w:tabs>
        <w:tab w:val="clear" w:pos="1361"/>
      </w:tabs>
    </w:pPr>
  </w:style>
  <w:style w:type="paragraph" w:styleId="ListBullet5">
    <w:name w:val="List Bullet 5"/>
    <w:basedOn w:val="List5"/>
    <w:rsid w:val="001D71AB"/>
    <w:pPr>
      <w:numPr>
        <w:numId w:val="3"/>
      </w:numPr>
    </w:pPr>
  </w:style>
  <w:style w:type="paragraph" w:styleId="ListContinue2">
    <w:name w:val="List Continue 2"/>
    <w:basedOn w:val="List2"/>
    <w:rsid w:val="001D71AB"/>
    <w:pPr>
      <w:ind w:firstLine="0"/>
    </w:pPr>
  </w:style>
  <w:style w:type="paragraph" w:styleId="ListContinue3">
    <w:name w:val="List Continue 3"/>
    <w:basedOn w:val="List3"/>
    <w:rsid w:val="001D71AB"/>
    <w:pPr>
      <w:ind w:left="1021" w:firstLine="0"/>
    </w:pPr>
  </w:style>
  <w:style w:type="paragraph" w:styleId="ListContinue4">
    <w:name w:val="List Continue 4"/>
    <w:basedOn w:val="List4"/>
    <w:rsid w:val="001D71AB"/>
    <w:pPr>
      <w:ind w:firstLine="0"/>
    </w:pPr>
  </w:style>
  <w:style w:type="paragraph" w:styleId="ListContinue5">
    <w:name w:val="List Continue 5"/>
    <w:basedOn w:val="List5"/>
    <w:rsid w:val="001D71AB"/>
    <w:pPr>
      <w:ind w:firstLine="0"/>
    </w:pPr>
  </w:style>
  <w:style w:type="paragraph" w:styleId="ListNumber3">
    <w:name w:val="List Number 3"/>
    <w:basedOn w:val="List3"/>
    <w:rsid w:val="001D71AB"/>
    <w:pPr>
      <w:numPr>
        <w:numId w:val="4"/>
      </w:numPr>
    </w:pPr>
  </w:style>
  <w:style w:type="paragraph" w:styleId="ListNumber4">
    <w:name w:val="List Number 4"/>
    <w:basedOn w:val="List4"/>
    <w:rsid w:val="001D71AB"/>
    <w:pPr>
      <w:numPr>
        <w:numId w:val="5"/>
      </w:numPr>
    </w:pPr>
  </w:style>
  <w:style w:type="paragraph" w:styleId="ListNumber5">
    <w:name w:val="List Number 5"/>
    <w:basedOn w:val="List5"/>
    <w:rsid w:val="001D71AB"/>
    <w:pPr>
      <w:numPr>
        <w:numId w:val="6"/>
      </w:numPr>
    </w:pPr>
  </w:style>
  <w:style w:type="paragraph" w:styleId="BlockText">
    <w:name w:val="Block Text"/>
    <w:basedOn w:val="Normal"/>
    <w:rsid w:val="001D71AB"/>
    <w:pPr>
      <w:spacing w:after="120"/>
      <w:ind w:left="1440" w:right="1440"/>
    </w:pPr>
  </w:style>
  <w:style w:type="character" w:customStyle="1" w:styleId="Subscript">
    <w:name w:val="Subscript"/>
    <w:basedOn w:val="DefaultParagraphFont"/>
    <w:rsid w:val="001D71AB"/>
    <w:rPr>
      <w:sz w:val="16"/>
      <w:vertAlign w:val="subscript"/>
    </w:rPr>
  </w:style>
  <w:style w:type="character" w:customStyle="1" w:styleId="Superscript">
    <w:name w:val="Superscript"/>
    <w:basedOn w:val="DefaultParagraphFont"/>
    <w:rsid w:val="001D71AB"/>
    <w:rPr>
      <w:sz w:val="16"/>
      <w:vertAlign w:val="superscript"/>
    </w:rPr>
  </w:style>
  <w:style w:type="character" w:customStyle="1" w:styleId="Symbols">
    <w:name w:val="Symbols"/>
    <w:basedOn w:val="DefaultParagraphFont"/>
    <w:rsid w:val="001D71AB"/>
    <w:rPr>
      <w:rFonts w:ascii="Symbol" w:hAnsi="Symbol"/>
    </w:rPr>
  </w:style>
  <w:style w:type="character" w:customStyle="1" w:styleId="MenuOptions">
    <w:name w:val="Menu Options"/>
    <w:basedOn w:val="DefaultParagraphFont"/>
    <w:rsid w:val="001D71AB"/>
    <w:rPr>
      <w:rFonts w:ascii="Arial Narrow" w:hAnsi="Arial Narrow"/>
      <w:smallCaps/>
    </w:rPr>
  </w:style>
  <w:style w:type="character" w:customStyle="1" w:styleId="Buttons">
    <w:name w:val="Buttons"/>
    <w:basedOn w:val="DefaultParagraphFont"/>
    <w:rsid w:val="001D71AB"/>
    <w:rPr>
      <w:b/>
    </w:rPr>
  </w:style>
  <w:style w:type="character" w:customStyle="1" w:styleId="Underlined">
    <w:name w:val="Underlined"/>
    <w:basedOn w:val="DefaultParagraphFont"/>
    <w:rsid w:val="001D71AB"/>
    <w:rPr>
      <w:u w:val="single"/>
    </w:rPr>
  </w:style>
  <w:style w:type="paragraph" w:customStyle="1" w:styleId="TableBodyTextRight">
    <w:name w:val="Table Body Text Right"/>
    <w:basedOn w:val="TableBodyText"/>
    <w:rsid w:val="001D71AB"/>
    <w:pPr>
      <w:widowControl w:val="0"/>
      <w:autoSpaceDE w:val="0"/>
      <w:autoSpaceDN w:val="0"/>
      <w:adjustRightInd w:val="0"/>
      <w:jc w:val="right"/>
    </w:pPr>
    <w:rPr>
      <w:rFonts w:cs="Arial"/>
      <w:szCs w:val="18"/>
    </w:rPr>
  </w:style>
  <w:style w:type="paragraph" w:customStyle="1" w:styleId="CopyrightText">
    <w:name w:val="Copyright Text"/>
    <w:basedOn w:val="BodyText"/>
    <w:rsid w:val="001D71AB"/>
    <w:rPr>
      <w:sz w:val="18"/>
    </w:rPr>
  </w:style>
  <w:style w:type="paragraph" w:customStyle="1" w:styleId="BodySmallRight">
    <w:name w:val="Body Small Right"/>
    <w:basedOn w:val="BodyTextRight"/>
    <w:rsid w:val="001D71AB"/>
    <w:rPr>
      <w:sz w:val="18"/>
      <w:szCs w:val="18"/>
    </w:rPr>
  </w:style>
  <w:style w:type="paragraph" w:customStyle="1" w:styleId="MarginEdition">
    <w:name w:val="Margin Edition"/>
    <w:basedOn w:val="MarginNote"/>
    <w:rsid w:val="001D71AB"/>
    <w:pPr>
      <w:spacing w:before="0" w:after="0"/>
    </w:pPr>
    <w:rPr>
      <w:rFonts w:ascii="Times New Roman" w:hAnsi="Times New Roman"/>
      <w:color w:val="999999"/>
    </w:rPr>
  </w:style>
  <w:style w:type="paragraph" w:customStyle="1" w:styleId="Spacer">
    <w:name w:val="Spacer"/>
    <w:basedOn w:val="Normal"/>
    <w:rsid w:val="001D71AB"/>
    <w:rPr>
      <w:sz w:val="2"/>
      <w:szCs w:val="2"/>
    </w:rPr>
  </w:style>
  <w:style w:type="character" w:customStyle="1" w:styleId="Small">
    <w:name w:val="Small"/>
    <w:basedOn w:val="DefaultParagraphFont"/>
    <w:rsid w:val="001D71AB"/>
    <w:rPr>
      <w:sz w:val="16"/>
    </w:rPr>
  </w:style>
  <w:style w:type="paragraph" w:customStyle="1" w:styleId="WideTable">
    <w:name w:val="Wide Table"/>
    <w:basedOn w:val="Normal"/>
    <w:rsid w:val="001D71AB"/>
    <w:pPr>
      <w:ind w:left="-1418"/>
    </w:pPr>
    <w:rPr>
      <w:sz w:val="2"/>
      <w:szCs w:val="2"/>
    </w:rPr>
  </w:style>
  <w:style w:type="character" w:styleId="PageNumber">
    <w:name w:val="page number"/>
    <w:basedOn w:val="DefaultParagraphFont"/>
    <w:rsid w:val="001D71AB"/>
  </w:style>
  <w:style w:type="paragraph" w:styleId="Quote">
    <w:name w:val="Quote"/>
    <w:basedOn w:val="Heading1"/>
    <w:link w:val="QuoteChar"/>
    <w:qFormat/>
    <w:rsid w:val="001D71AB"/>
    <w:rPr>
      <w:b w:val="0"/>
      <w:sz w:val="72"/>
      <w:szCs w:val="72"/>
      <w:lang w:val="en-NZ"/>
    </w:rPr>
  </w:style>
  <w:style w:type="character" w:customStyle="1" w:styleId="QuoteChar">
    <w:name w:val="Quote Char"/>
    <w:basedOn w:val="DefaultParagraphFont"/>
    <w:link w:val="Quote"/>
    <w:rsid w:val="001D7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1AB"/>
    <w:pPr>
      <w:pageBreakBefore/>
    </w:pPr>
  </w:style>
  <w:style w:type="paragraph" w:customStyle="1" w:styleId="Border">
    <w:name w:val="Border"/>
    <w:basedOn w:val="Normal"/>
    <w:qFormat/>
    <w:rsid w:val="001D7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1AB"/>
    <w:rPr>
      <w:b/>
      <w:bCs/>
      <w:i/>
      <w:iCs/>
      <w:color w:val="auto"/>
    </w:rPr>
  </w:style>
  <w:style w:type="paragraph" w:styleId="IntenseQuote">
    <w:name w:val="Intense Quote"/>
    <w:basedOn w:val="Normal"/>
    <w:next w:val="Normal"/>
    <w:link w:val="IntenseQuoteChar"/>
    <w:uiPriority w:val="30"/>
    <w:qFormat/>
    <w:rsid w:val="001D7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1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1AB"/>
    <w:rPr>
      <w:smallCaps/>
      <w:color w:val="auto"/>
      <w:u w:val="single"/>
    </w:rPr>
  </w:style>
  <w:style w:type="character" w:styleId="IntenseReference">
    <w:name w:val="Intense Reference"/>
    <w:basedOn w:val="DefaultParagraphFont"/>
    <w:uiPriority w:val="32"/>
    <w:qFormat/>
    <w:rsid w:val="001D71AB"/>
    <w:rPr>
      <w:b/>
      <w:bCs/>
      <w:smallCaps/>
      <w:color w:val="auto"/>
      <w:spacing w:val="5"/>
      <w:u w:val="single"/>
    </w:rPr>
  </w:style>
  <w:style w:type="paragraph" w:customStyle="1" w:styleId="2ColumnHeading">
    <w:name w:val="2Column Heading"/>
    <w:basedOn w:val="BodyText"/>
    <w:qFormat/>
    <w:rsid w:val="001D71AB"/>
    <w:pPr>
      <w:spacing w:after="60"/>
      <w:ind w:left="-2268"/>
    </w:pPr>
    <w:rPr>
      <w:b/>
    </w:rPr>
  </w:style>
  <w:style w:type="paragraph" w:customStyle="1" w:styleId="Heading1TOC">
    <w:name w:val="Heading1 TOC"/>
    <w:basedOn w:val="Normal"/>
    <w:qFormat/>
    <w:rsid w:val="001D71AB"/>
    <w:pPr>
      <w:spacing w:before="240" w:after="120"/>
    </w:pPr>
    <w:rPr>
      <w:rFonts w:ascii="Times New Roman" w:hAnsi="Times New Roman"/>
      <w:b/>
      <w:sz w:val="32"/>
    </w:rPr>
  </w:style>
  <w:style w:type="paragraph" w:customStyle="1" w:styleId="Heading2TOC">
    <w:name w:val="Heading2 TOC"/>
    <w:basedOn w:val="Normal"/>
    <w:qFormat/>
    <w:rsid w:val="001D71AB"/>
    <w:pPr>
      <w:spacing w:before="240" w:after="60"/>
    </w:pPr>
    <w:rPr>
      <w:rFonts w:ascii="Times New Roman" w:hAnsi="Times New Roman"/>
      <w:b/>
      <w:sz w:val="28"/>
    </w:rPr>
  </w:style>
  <w:style w:type="character" w:customStyle="1" w:styleId="Underline">
    <w:name w:val="Underline"/>
    <w:basedOn w:val="DefaultParagraphFont"/>
    <w:qFormat/>
    <w:rsid w:val="001D71AB"/>
    <w:rPr>
      <w:u w:val="single"/>
    </w:rPr>
  </w:style>
  <w:style w:type="character" w:customStyle="1" w:styleId="BoldandItalics">
    <w:name w:val="Bold and Italics"/>
    <w:qFormat/>
    <w:rsid w:val="001D71AB"/>
    <w:rPr>
      <w:b/>
      <w:i/>
      <w:u w:val="none"/>
    </w:rPr>
  </w:style>
  <w:style w:type="paragraph" w:styleId="BalloonText">
    <w:name w:val="Balloon Text"/>
    <w:basedOn w:val="Normal"/>
    <w:link w:val="BalloonTextChar"/>
    <w:rsid w:val="001D71AB"/>
    <w:rPr>
      <w:rFonts w:ascii="Tahoma" w:hAnsi="Tahoma" w:cs="Tahoma"/>
      <w:sz w:val="16"/>
      <w:szCs w:val="16"/>
    </w:rPr>
  </w:style>
  <w:style w:type="character" w:customStyle="1" w:styleId="BalloonTextChar">
    <w:name w:val="Balloon Text Char"/>
    <w:basedOn w:val="DefaultParagraphFont"/>
    <w:link w:val="BalloonText"/>
    <w:rsid w:val="001D71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1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1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1AB"/>
    <w:rPr>
      <w:b/>
      <w:color w:val="660033"/>
      <w:spacing w:val="0"/>
    </w:rPr>
  </w:style>
  <w:style w:type="paragraph" w:customStyle="1" w:styleId="Nameditemlist">
    <w:name w:val="Named item list"/>
    <w:basedOn w:val="BodyText"/>
    <w:qFormat/>
    <w:rsid w:val="001D71AB"/>
    <w:pPr>
      <w:tabs>
        <w:tab w:val="left" w:pos="2835"/>
      </w:tabs>
      <w:ind w:left="2835" w:hanging="2835"/>
    </w:pPr>
  </w:style>
  <w:style w:type="paragraph" w:customStyle="1" w:styleId="BodyTextnopadding">
    <w:name w:val="Body Text no padding"/>
    <w:basedOn w:val="BodyText"/>
    <w:qFormat/>
    <w:rsid w:val="001D71AB"/>
    <w:pPr>
      <w:spacing w:before="0" w:after="0"/>
    </w:pPr>
  </w:style>
  <w:style w:type="paragraph" w:customStyle="1" w:styleId="BodyTextBold">
    <w:name w:val="Body Text Bold"/>
    <w:basedOn w:val="BodyText"/>
    <w:qFormat/>
    <w:rsid w:val="001D71AB"/>
    <w:rPr>
      <w:b/>
    </w:rPr>
  </w:style>
  <w:style w:type="character" w:styleId="Hyperlink">
    <w:name w:val="Hyperlink"/>
    <w:basedOn w:val="DefaultParagraphFont"/>
    <w:uiPriority w:val="99"/>
    <w:unhideWhenUsed/>
    <w:rsid w:val="00F139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8050</Characters>
  <Application>Microsoft Office Word</Application>
  <DocSecurity>0</DocSecurity>
  <Lines>230</Lines>
  <Paragraphs>153</Paragraphs>
  <ScaleCrop>false</ScaleCrop>
  <Company>Author-it Software Corporation Ltd.</Company>
  <LinksUpToDate>false</LinksUpToDate>
  <CharactersWithSpaces>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HLTAHW026 Provide information and strategies in sexual health for men</dc:title>
  <dc:subject>Approved</dc:subject>
  <dc:creator>HumanAbility</dc:creator>
  <cp:keywords>Release: 2</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