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2D6" w:rsidP="003252D6">
      <w:pPr>
        <w:pStyle w:val="Title"/>
      </w:pPr>
      <w:r>
        <w:fldChar w:fldCharType="begin"/>
      </w:r>
      <w:r>
        <w:instrText xml:space="preserve"> TITLE   \* MERGEFORMAT </w:instrText>
      </w:r>
      <w:r>
        <w:fldChar w:fldCharType="separate"/>
      </w:r>
      <w:r>
        <w:t>HLTAHW025 Provide information and strategies in health care</w:t>
      </w:r>
      <w:r>
        <w:fldChar w:fldCharType="end"/>
      </w:r>
    </w:p>
    <w:p w:rsidR="003252D6" w:rsidP="003252D6">
      <w:pPr>
        <w:pStyle w:val="Version"/>
        <w:sectPr w:rsidSect="00655E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5ECA" w:rsidP="00655ECA">
      <w:pPr>
        <w:pStyle w:val="SuperHeading"/>
      </w:pPr>
      <w:r w:rsidRPr="00655ECA">
        <w:t>HLTAHW025 Provide information and strategies in health care</w:t>
      </w:r>
    </w:p>
    <w:p w:rsidR="00000000" w:rsidRPr="00655ECA" w:rsidP="00655ECA">
      <w:pPr>
        <w:pStyle w:val="Heading1"/>
      </w:pPr>
      <w:bookmarkStart w:id="1" w:name="O_744998"/>
      <w:bookmarkEnd w:id="1"/>
      <w:r w:rsidRPr="00655ECA">
        <w:t>Modification History</w:t>
      </w:r>
    </w:p>
    <w:tbl>
      <w:tblPr>
        <w:tblW w:w="0" w:type="auto"/>
        <w:tblLayout w:type="fixed"/>
        <w:tblCellMar>
          <w:left w:w="62" w:type="dxa"/>
          <w:right w:w="62" w:type="dxa"/>
        </w:tblCellMar>
        <w:tblLook w:val="0000"/>
      </w:tblPr>
      <w:tblGrid>
        <w:gridCol w:w="3060"/>
        <w:gridCol w:w="6074"/>
      </w:tblGrid>
      <w:tr w:rsidTr="00655EC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55ECA" w:rsidP="00655ECA">
            <w:pPr>
              <w:pStyle w:val="BodyText"/>
            </w:pPr>
            <w:r w:rsidRPr="00655EC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5ECA">
            <w:pPr>
              <w:pStyle w:val="BodyText"/>
              <w:rPr>
                <w:lang w:val="en-NZ"/>
              </w:rPr>
            </w:pPr>
            <w:r w:rsidRPr="00655ECA">
              <w:rPr>
                <w:rStyle w:val="SpecialBold"/>
              </w:rPr>
              <w:t>Comments</w:t>
            </w:r>
          </w:p>
        </w:tc>
      </w:tr>
      <w:tr w:rsidTr="00655E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5ECA">
            <w:pPr>
              <w:pStyle w:val="BodyText"/>
              <w:rPr>
                <w:lang w:val="en-NZ"/>
              </w:rPr>
            </w:pPr>
            <w:r w:rsidRPr="00655EC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55ECA" w:rsidP="00655ECA">
            <w:pPr>
              <w:pStyle w:val="BodyText"/>
            </w:pPr>
            <w:r w:rsidRPr="00655ECA">
              <w:t>Updated:</w:t>
            </w:r>
          </w:p>
          <w:p w:rsidR="00000000" w:rsidRPr="00655ECA" w:rsidP="00655ECA">
            <w:pPr>
              <w:pStyle w:val="ListBullet"/>
            </w:pPr>
            <w:r w:rsidRPr="00655ECA">
              <w:t>assessor requirements statement</w:t>
            </w:r>
          </w:p>
          <w:p w:rsidR="00000000" w:rsidRPr="00655ECA" w:rsidP="00655ECA">
            <w:pPr>
              <w:pStyle w:val="ListBullet"/>
            </w:pPr>
            <w:r w:rsidRPr="00655ECA">
              <w:t>foundation skills lead in statement</w:t>
            </w:r>
          </w:p>
          <w:p w:rsidR="00000000" w:rsidRPr="00655ECA" w:rsidP="00655ECA">
            <w:pPr>
              <w:pStyle w:val="ListBullet"/>
            </w:pPr>
            <w:r w:rsidRPr="00655ECA">
              <w:t>licensing statement</w:t>
            </w:r>
          </w:p>
          <w:p w:rsidR="00000000" w:rsidRPr="00655ECA" w:rsidP="00655ECA">
            <w:pPr>
              <w:pStyle w:val="ListBullet"/>
            </w:pPr>
            <w:r w:rsidRPr="00655ECA">
              <w:t>modification history to reflect 2012 standards</w:t>
            </w:r>
          </w:p>
          <w:p w:rsidR="00000000" w:rsidP="00655ECA">
            <w:pPr>
              <w:pStyle w:val="BodyText"/>
              <w:rPr>
                <w:lang w:val="en-NZ"/>
              </w:rPr>
            </w:pPr>
            <w:r w:rsidRPr="00655ECA">
              <w:t>Equivalent outcome.</w:t>
            </w:r>
          </w:p>
        </w:tc>
      </w:tr>
      <w:tr w:rsidTr="00655E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5ECA">
            <w:pPr>
              <w:pStyle w:val="BodyText"/>
              <w:rPr>
                <w:lang w:val="en-NZ"/>
              </w:rPr>
            </w:pPr>
            <w:r w:rsidRPr="00655EC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55ECA" w:rsidP="00655ECA">
            <w:pPr>
              <w:pStyle w:val="BodyText"/>
            </w:pPr>
            <w:r w:rsidRPr="00655ECA">
              <w:t xml:space="preserve">This version was released in </w:t>
            </w:r>
            <w:r w:rsidRPr="00655ECA">
              <w:rPr>
                <w:rStyle w:val="Emphasis"/>
              </w:rPr>
              <w:t>HLT Health Training Package release 1.0</w:t>
            </w:r>
            <w:r w:rsidRPr="00655ECA">
              <w:t xml:space="preserve"> and meets the requirements of the 2012 Standards for Training Packages.</w:t>
            </w:r>
          </w:p>
          <w:p w:rsidR="00000000" w:rsidRPr="00655ECA" w:rsidP="00655ECA">
            <w:pPr>
              <w:pStyle w:val="BodyText"/>
            </w:pPr>
            <w:r w:rsidRPr="00655ECA">
              <w:t>Significant changes to elements and performance criteria.</w:t>
            </w:r>
            <w:r w:rsidRPr="00655ECA">
              <w:br/>
              <w:t>New evidence requirements for assessment, including volum</w:t>
            </w:r>
            <w:r w:rsidRPr="00655ECA">
              <w:t>e and environment requirements.</w:t>
            </w:r>
          </w:p>
        </w:tc>
      </w:tr>
    </w:tbl>
    <w:p w:rsidR="00000000" w:rsidRPr="00655ECA" w:rsidP="00655ECA">
      <w:pPr>
        <w:pStyle w:val="BodyText"/>
      </w:pPr>
    </w:p>
    <w:p w:rsidR="00000000" w:rsidRPr="00655ECA" w:rsidP="00655ECA">
      <w:pPr>
        <w:pStyle w:val="AllowPageBreak"/>
      </w:pPr>
    </w:p>
    <w:p w:rsidR="00000000" w:rsidRPr="00655ECA" w:rsidP="00655ECA">
      <w:pPr>
        <w:pStyle w:val="Heading1"/>
      </w:pPr>
      <w:bookmarkStart w:id="2" w:name="O_744997"/>
      <w:bookmarkEnd w:id="2"/>
      <w:r w:rsidRPr="00655ECA">
        <w:t>Application</w:t>
      </w:r>
    </w:p>
    <w:p w:rsidR="00000000" w:rsidRPr="00655ECA" w:rsidP="003252D6">
      <w:pPr>
        <w:pStyle w:val="BodyText"/>
      </w:pPr>
      <w:r w:rsidRPr="00655ECA">
        <w:t xml:space="preserve">This unit describes the skills and knowledge required to conduct health promotion as part of primary health care services for Aboriginal and/or Torres Strait Islander communities. The unit may </w:t>
      </w:r>
      <w:r w:rsidRPr="00655ECA">
        <w:t xml:space="preserve">be contextualised to apply information and strategies in specific areas of health care. </w:t>
      </w:r>
    </w:p>
    <w:p w:rsidR="00000000" w:rsidRPr="00655ECA" w:rsidP="003252D6">
      <w:pPr>
        <w:pStyle w:val="BodyText"/>
      </w:pPr>
      <w:r w:rsidRPr="00655ECA">
        <w:t>This unit applies to those Aboriginal and/or Torres Strait Islander Health Workers providing a range of primary health care services to Aboriginal and/or Torres Strai</w:t>
      </w:r>
      <w:r w:rsidRPr="00655ECA">
        <w:t xml:space="preserve">t Islander clients and communities. </w:t>
      </w:r>
    </w:p>
    <w:p w:rsidR="003252D6" w:rsidRPr="003252D6" w:rsidP="003252D6">
      <w:pPr>
        <w:pStyle w:val="BodyText"/>
        <w:rPr>
          <w:i/>
        </w:rPr>
      </w:pPr>
      <w:r w:rsidRPr="003252D6">
        <w:rPr>
          <w:rStyle w:val="Emphasis"/>
        </w:rPr>
        <w:t>The skills in this unit must be applied in accordance with Commonwealth and State/Territory legislation, Australian/New Zealand standards and industry codes of practice</w:t>
      </w:r>
      <w:r w:rsidRPr="003252D6">
        <w:rPr>
          <w:i/>
        </w:rPr>
        <w:t>.</w:t>
      </w:r>
    </w:p>
    <w:p w:rsidR="00000000" w:rsidRPr="00655ECA" w:rsidP="00655ECA">
      <w:pPr>
        <w:pStyle w:val="Heading1"/>
      </w:pPr>
      <w:bookmarkStart w:id="3" w:name="O_744996"/>
      <w:bookmarkEnd w:id="3"/>
      <w:r w:rsidRPr="00655ECA">
        <w:t>Elements and Performance Crite</w:t>
      </w:r>
      <w:r w:rsidRPr="00655ECA">
        <w:t>ria</w:t>
      </w:r>
    </w:p>
    <w:tbl>
      <w:tblPr>
        <w:tblW w:w="0" w:type="auto"/>
        <w:tblLayout w:type="fixed"/>
        <w:tblCellMar>
          <w:left w:w="62" w:type="dxa"/>
          <w:right w:w="62" w:type="dxa"/>
        </w:tblCellMar>
        <w:tblLook w:val="0000"/>
      </w:tblPr>
      <w:tblGrid>
        <w:gridCol w:w="3261"/>
        <w:gridCol w:w="5702"/>
      </w:tblGrid>
      <w:tr w:rsidTr="00655EC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55ECA" w:rsidP="00655ECA">
            <w:pPr>
              <w:pStyle w:val="BodyText"/>
            </w:pPr>
            <w:r w:rsidRPr="00655EC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55ECA">
            <w:pPr>
              <w:pStyle w:val="BodyText"/>
              <w:rPr>
                <w:lang w:val="en-NZ"/>
              </w:rPr>
            </w:pPr>
            <w:r w:rsidRPr="00655ECA">
              <w:rPr>
                <w:rStyle w:val="SpecialBold"/>
              </w:rPr>
              <w:t>PERFORMANCE CRITERIA</w:t>
            </w:r>
          </w:p>
        </w:tc>
      </w:tr>
      <w:tr w:rsidTr="00655EC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55ECA" w:rsidP="00655ECA">
            <w:pPr>
              <w:pStyle w:val="BodyText"/>
            </w:pPr>
            <w:r w:rsidRPr="00655EC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55ECA">
            <w:pPr>
              <w:pStyle w:val="BodyText"/>
              <w:rPr>
                <w:lang w:val="en-NZ"/>
              </w:rPr>
            </w:pPr>
            <w:r w:rsidRPr="00655ECA">
              <w:rPr>
                <w:rStyle w:val="Emphasis"/>
              </w:rPr>
              <w:t xml:space="preserve">Performance criteria specify the level of performance needed to demonstrate achievement of the element. </w:t>
            </w:r>
          </w:p>
        </w:tc>
      </w:tr>
      <w:tr w:rsidTr="00655E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55ECA">
            <w:pPr>
              <w:pStyle w:val="BodyText"/>
              <w:rPr>
                <w:lang w:val="en-NZ"/>
              </w:rPr>
            </w:pPr>
            <w:r w:rsidRPr="00655ECA">
              <w:t>1. Promote health care</w:t>
            </w:r>
          </w:p>
        </w:tc>
        <w:tc>
          <w:tcPr>
            <w:tcW w:w="5702" w:type="dxa"/>
            <w:tcBorders>
              <w:top w:val="nil"/>
              <w:left w:val="nil"/>
              <w:bottom w:val="nil"/>
              <w:right w:val="nil"/>
            </w:tcBorders>
            <w:tcMar>
              <w:top w:w="0" w:type="dxa"/>
              <w:left w:w="62" w:type="dxa"/>
              <w:bottom w:w="0" w:type="dxa"/>
              <w:right w:w="62" w:type="dxa"/>
            </w:tcMar>
          </w:tcPr>
          <w:p w:rsidR="00000000" w:rsidRPr="00655ECA" w:rsidP="00655ECA">
            <w:pPr>
              <w:pStyle w:val="BodyText"/>
            </w:pPr>
            <w:r w:rsidRPr="00655ECA">
              <w:t>1.1</w:t>
            </w:r>
            <w:r w:rsidRPr="00655ECA">
              <w:tab/>
            </w:r>
            <w:r w:rsidRPr="00655ECA">
              <w:t>Consider identified community and individual client needs in determining priorities and potential areas to be addressed by health promotion</w:t>
            </w:r>
          </w:p>
          <w:p w:rsidR="00000000" w:rsidRPr="00655ECA" w:rsidP="00655ECA">
            <w:pPr>
              <w:pStyle w:val="BodyText"/>
            </w:pPr>
            <w:r w:rsidRPr="00655ECA">
              <w:t xml:space="preserve">1.2    </w:t>
            </w:r>
            <w:r w:rsidRPr="00655ECA">
              <w:tab/>
              <w:t>Provide accurate information about the nature, incidence and potential impacts of health conditions in relat</w:t>
            </w:r>
            <w:r w:rsidRPr="00655ECA">
              <w:t>ion to Aboriginal and/or Torres Strait Islander communities</w:t>
            </w:r>
          </w:p>
          <w:p w:rsidR="00000000" w:rsidRPr="00655ECA" w:rsidP="00655ECA">
            <w:pPr>
              <w:pStyle w:val="BodyText"/>
            </w:pPr>
            <w:r w:rsidRPr="00655ECA">
              <w:t>1.3</w:t>
            </w:r>
            <w:r w:rsidRPr="00655ECA">
              <w:tab/>
              <w:t xml:space="preserve">Provide accurate information about the importance of regular health checks, compliance with treatment regimens and medications, and the need to follow-up and monitor problems </w:t>
            </w:r>
          </w:p>
          <w:p w:rsidR="00000000" w:rsidRPr="00655ECA" w:rsidP="00655ECA">
            <w:pPr>
              <w:pStyle w:val="BodyText"/>
            </w:pPr>
            <w:r w:rsidRPr="00655ECA">
              <w:t>1.4</w:t>
            </w:r>
            <w:r w:rsidRPr="00655ECA">
              <w:tab/>
              <w:t>Provide heal</w:t>
            </w:r>
            <w:r w:rsidRPr="00655ECA">
              <w:t>th information in plain language, using visual aids where appropriate</w:t>
            </w:r>
          </w:p>
          <w:p w:rsidR="00000000" w:rsidRPr="00655ECA" w:rsidP="00655ECA">
            <w:pPr>
              <w:pStyle w:val="BodyText"/>
            </w:pPr>
            <w:r w:rsidRPr="00655ECA">
              <w:t>1.5</w:t>
            </w:r>
            <w:r w:rsidRPr="00655ECA">
              <w:tab/>
              <w:t>Discuss risk factors relating to specific health problems in the context of local, cultural, community, family and individual issues</w:t>
            </w:r>
          </w:p>
          <w:p w:rsidR="00000000" w:rsidP="00655ECA">
            <w:pPr>
              <w:pStyle w:val="BodyText"/>
              <w:rPr>
                <w:lang w:val="en-NZ"/>
              </w:rPr>
            </w:pPr>
            <w:r w:rsidRPr="00655ECA">
              <w:t>1.6</w:t>
            </w:r>
            <w:r w:rsidRPr="00655ECA">
              <w:tab/>
              <w:t>Provide practical advice relating to maintain</w:t>
            </w:r>
            <w:r w:rsidRPr="00655ECA">
              <w:t>ing good health in line with individual and community needs and organisational guidelines</w:t>
            </w:r>
          </w:p>
        </w:tc>
      </w:tr>
      <w:tr w:rsidTr="00655E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5ECA">
            <w:pPr>
              <w:pStyle w:val="BodyText"/>
              <w:rPr>
                <w:lang w:val="en-NZ"/>
              </w:rPr>
            </w:pPr>
          </w:p>
        </w:tc>
      </w:tr>
      <w:tr w:rsidTr="00655E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55ECA">
            <w:pPr>
              <w:pStyle w:val="BodyText"/>
              <w:rPr>
                <w:lang w:val="en-NZ"/>
              </w:rPr>
            </w:pPr>
            <w:r w:rsidRPr="00655ECA">
              <w:t>2. Provide support to clients with health problems</w:t>
            </w:r>
          </w:p>
        </w:tc>
        <w:tc>
          <w:tcPr>
            <w:tcW w:w="5702" w:type="dxa"/>
            <w:tcBorders>
              <w:top w:val="nil"/>
              <w:left w:val="nil"/>
              <w:bottom w:val="nil"/>
              <w:right w:val="nil"/>
            </w:tcBorders>
            <w:tcMar>
              <w:top w:w="0" w:type="dxa"/>
              <w:left w:w="62" w:type="dxa"/>
              <w:bottom w:w="0" w:type="dxa"/>
              <w:right w:w="62" w:type="dxa"/>
            </w:tcMar>
          </w:tcPr>
          <w:p w:rsidR="00000000" w:rsidRPr="00655ECA" w:rsidP="00655ECA">
            <w:pPr>
              <w:pStyle w:val="BodyText"/>
            </w:pPr>
            <w:r w:rsidRPr="00655ECA">
              <w:t>2.1</w:t>
            </w:r>
            <w:r w:rsidRPr="00655ECA">
              <w:tab/>
              <w:t>Provide support for clients with common health problems in Aboriginal and/or Torres Strait Islander communi</w:t>
            </w:r>
            <w:r w:rsidRPr="00655ECA">
              <w:t xml:space="preserve">ties </w:t>
            </w:r>
          </w:p>
          <w:p w:rsidR="00000000" w:rsidRPr="00655ECA" w:rsidP="00655ECA">
            <w:pPr>
              <w:pStyle w:val="BodyText"/>
            </w:pPr>
            <w:r w:rsidRPr="00655ECA">
              <w:t>2.2</w:t>
            </w:r>
            <w:r w:rsidRPr="00655ECA">
              <w:tab/>
              <w:t xml:space="preserve">Provide guidance about health issues in line with community needs </w:t>
            </w:r>
          </w:p>
          <w:p w:rsidR="00000000" w:rsidRPr="00655ECA" w:rsidP="00655ECA">
            <w:pPr>
              <w:pStyle w:val="BodyText"/>
            </w:pPr>
            <w:r w:rsidRPr="00655ECA">
              <w:t>2.3</w:t>
            </w:r>
            <w:r w:rsidRPr="00655ECA">
              <w:tab/>
              <w:t>Use culturally appropriate educational resources for health programs</w:t>
            </w:r>
          </w:p>
          <w:p w:rsidR="00000000" w:rsidRPr="00655ECA" w:rsidP="00655ECA">
            <w:pPr>
              <w:pStyle w:val="BodyText"/>
            </w:pPr>
            <w:r w:rsidRPr="00655ECA">
              <w:t>2.4</w:t>
            </w:r>
            <w:r w:rsidRPr="00655ECA">
              <w:tab/>
            </w:r>
            <w:r w:rsidRPr="00655ECA">
              <w:t>Provide information about resources available in the community and state in relation to addressing health issues</w:t>
            </w:r>
          </w:p>
          <w:p w:rsidR="00000000" w:rsidRPr="00655ECA" w:rsidP="00655ECA">
            <w:pPr>
              <w:pStyle w:val="BodyText"/>
            </w:pPr>
            <w:r w:rsidRPr="00655ECA">
              <w:t>2.5</w:t>
            </w:r>
            <w:r w:rsidRPr="00655ECA">
              <w:tab/>
              <w:t xml:space="preserve">Support clients to take a self-care approach to maintaining health in line with identified individual needs </w:t>
            </w:r>
          </w:p>
          <w:p w:rsidR="00000000" w:rsidRPr="00655ECA" w:rsidP="00655ECA">
            <w:pPr>
              <w:pStyle w:val="BodyText"/>
            </w:pPr>
            <w:r w:rsidRPr="00655ECA">
              <w:t>2.6</w:t>
            </w:r>
            <w:r w:rsidRPr="00655ECA">
              <w:tab/>
              <w:t>Make appropriate referrals</w:t>
            </w:r>
            <w:r w:rsidRPr="00655ECA">
              <w:t xml:space="preserve"> for clients with health problems</w:t>
            </w:r>
          </w:p>
          <w:p w:rsidR="00000000" w:rsidP="00655ECA">
            <w:pPr>
              <w:pStyle w:val="BodyText"/>
              <w:rPr>
                <w:lang w:val="en-NZ"/>
              </w:rPr>
            </w:pPr>
            <w:r w:rsidRPr="00655ECA">
              <w:t>2.7</w:t>
            </w:r>
            <w:r w:rsidRPr="00655ECA">
              <w:tab/>
              <w:t xml:space="preserve">Maintain confidentiality to reflect community and organisational guidelines </w:t>
            </w:r>
          </w:p>
        </w:tc>
      </w:tr>
      <w:tr w:rsidTr="00655E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5ECA">
            <w:pPr>
              <w:pStyle w:val="BodyText"/>
              <w:rPr>
                <w:lang w:val="en-NZ"/>
              </w:rPr>
            </w:pPr>
          </w:p>
        </w:tc>
      </w:tr>
      <w:tr w:rsidTr="00655EC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55ECA">
            <w:pPr>
              <w:pStyle w:val="BodyText"/>
              <w:rPr>
                <w:lang w:val="en-NZ"/>
              </w:rPr>
            </w:pPr>
            <w:r w:rsidRPr="00655ECA">
              <w:t>3. Follow-up clients with health problems</w:t>
            </w:r>
          </w:p>
        </w:tc>
        <w:tc>
          <w:tcPr>
            <w:tcW w:w="5702" w:type="dxa"/>
            <w:tcBorders>
              <w:top w:val="nil"/>
              <w:left w:val="nil"/>
              <w:bottom w:val="nil"/>
              <w:right w:val="nil"/>
            </w:tcBorders>
            <w:tcMar>
              <w:top w:w="0" w:type="dxa"/>
              <w:left w:w="62" w:type="dxa"/>
              <w:bottom w:w="0" w:type="dxa"/>
              <w:right w:w="62" w:type="dxa"/>
            </w:tcMar>
          </w:tcPr>
          <w:p w:rsidR="00000000" w:rsidRPr="00655ECA" w:rsidP="00655ECA">
            <w:pPr>
              <w:pStyle w:val="BodyText"/>
            </w:pPr>
            <w:r w:rsidRPr="00655ECA">
              <w:t>3.1</w:t>
            </w:r>
            <w:r w:rsidRPr="00655ECA">
              <w:tab/>
              <w:t>Organise follow-up care for clients with health problems using computer- and/or paper-based</w:t>
            </w:r>
            <w:r w:rsidRPr="00655ECA">
              <w:t xml:space="preserve"> registers</w:t>
            </w:r>
          </w:p>
          <w:p w:rsidR="00000000" w:rsidRPr="00655ECA" w:rsidP="00655ECA">
            <w:pPr>
              <w:pStyle w:val="BodyText"/>
            </w:pPr>
            <w:r w:rsidRPr="00655ECA">
              <w:t>3.2</w:t>
            </w:r>
            <w:r w:rsidRPr="00655ECA">
              <w:tab/>
              <w:t xml:space="preserve">Identify clients who are significantly overdue for health care checks and employ active-recall strategies </w:t>
            </w:r>
          </w:p>
          <w:p w:rsidR="00000000" w:rsidRPr="00655ECA" w:rsidP="00655ECA">
            <w:pPr>
              <w:pStyle w:val="BodyText"/>
            </w:pPr>
            <w:r w:rsidRPr="00655ECA">
              <w:t>3.3</w:t>
            </w:r>
            <w:r w:rsidRPr="00655ECA">
              <w:tab/>
              <w:t>Identify social and environmental factors that impact on health problem and address them in partnership with the community and oth</w:t>
            </w:r>
            <w:r w:rsidRPr="00655ECA">
              <w:t>er agencies</w:t>
            </w:r>
          </w:p>
          <w:p w:rsidR="00000000" w:rsidRPr="00655ECA" w:rsidP="00655ECA">
            <w:pPr>
              <w:pStyle w:val="BodyText"/>
            </w:pPr>
            <w:r w:rsidRPr="00655ECA">
              <w:t>3.4</w:t>
            </w:r>
            <w:r w:rsidRPr="00655ECA">
              <w:tab/>
              <w:t>Promptly report any notifiable health problems detected or suspected in line with organisational and regulatory requirements</w:t>
            </w:r>
          </w:p>
        </w:tc>
      </w:tr>
    </w:tbl>
    <w:p w:rsidR="003252D6" w:rsidP="00655ECA">
      <w:pPr>
        <w:pStyle w:val="BodyText"/>
      </w:pPr>
    </w:p>
    <w:p w:rsidR="003252D6" w:rsidP="00655ECA">
      <w:pPr>
        <w:pStyle w:val="BodyText"/>
      </w:pPr>
    </w:p>
    <w:p w:rsidR="00000000" w:rsidRPr="00655ECA" w:rsidP="00655ECA">
      <w:pPr>
        <w:pStyle w:val="Heading1"/>
      </w:pPr>
      <w:bookmarkStart w:id="4" w:name="O_744995"/>
      <w:bookmarkEnd w:id="4"/>
      <w:r w:rsidRPr="00655ECA">
        <w:t>Foundation Skills</w:t>
      </w:r>
    </w:p>
    <w:tbl>
      <w:tblPr>
        <w:tblW w:w="0" w:type="auto"/>
        <w:tblLayout w:type="fixed"/>
        <w:tblCellMar>
          <w:left w:w="62" w:type="dxa"/>
          <w:right w:w="62" w:type="dxa"/>
        </w:tblCellMar>
        <w:tblLook w:val="0000"/>
      </w:tblPr>
      <w:tblGrid>
        <w:gridCol w:w="3294"/>
        <w:gridCol w:w="5670"/>
      </w:tblGrid>
      <w:tr w:rsidTr="00655ECA">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55ECA">
            <w:pPr>
              <w:pStyle w:val="BodyText"/>
              <w:rPr>
                <w:lang w:val="en-NZ"/>
              </w:rPr>
            </w:pPr>
            <w:r w:rsidRPr="00655ECA">
              <w:rPr>
                <w:rStyle w:val="Emphasis"/>
              </w:rPr>
              <w:t>The Foundation Skills describe those required skills (language, literacy, num</w:t>
            </w:r>
            <w:r w:rsidRPr="00655ECA">
              <w:rPr>
                <w:rStyle w:val="Emphasis"/>
              </w:rPr>
              <w:t>eracy and employment skills) that are essential to performance.</w:t>
            </w:r>
          </w:p>
        </w:tc>
      </w:tr>
      <w:tr w:rsidTr="00655EC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655ECA">
            <w:pPr>
              <w:pStyle w:val="BodyText"/>
              <w:rPr>
                <w:lang w:val="en-NZ"/>
              </w:rPr>
            </w:pPr>
            <w:r w:rsidRPr="00655ECA">
              <w:rPr>
                <w:rStyle w:val="Emphasis"/>
              </w:rPr>
              <w:t>Numeracy</w:t>
            </w:r>
          </w:p>
        </w:tc>
        <w:tc>
          <w:tcPr>
            <w:tcW w:w="5670" w:type="dxa"/>
            <w:tcBorders>
              <w:top w:val="nil"/>
              <w:left w:val="nil"/>
              <w:bottom w:val="nil"/>
              <w:right w:val="nil"/>
            </w:tcBorders>
            <w:tcMar>
              <w:top w:w="0" w:type="dxa"/>
              <w:left w:w="62" w:type="dxa"/>
              <w:bottom w:w="0" w:type="dxa"/>
              <w:right w:w="62" w:type="dxa"/>
            </w:tcMar>
          </w:tcPr>
          <w:p w:rsidR="00000000" w:rsidRPr="00655ECA" w:rsidP="00655ECA">
            <w:pPr>
              <w:pStyle w:val="ListBullet"/>
            </w:pPr>
            <w:r w:rsidRPr="00655ECA">
              <w:t>in order to calculate results of blood pressure checks, checking medication dosages, and blood glucose readings</w:t>
            </w:r>
          </w:p>
        </w:tc>
      </w:tr>
    </w:tbl>
    <w:p w:rsidR="00000000" w:rsidRPr="00655ECA" w:rsidP="003252D6">
      <w:pPr>
        <w:pStyle w:val="BodyText"/>
      </w:pPr>
      <w:r w:rsidRPr="00655ECA">
        <w:t>Other foundation skills essential to performance are explicit in the performance criteria of this unit.</w:t>
      </w:r>
    </w:p>
    <w:p w:rsidR="00000000" w:rsidRPr="00655ECA" w:rsidP="00655ECA">
      <w:pPr>
        <w:pStyle w:val="Heading1"/>
      </w:pPr>
      <w:bookmarkStart w:id="5" w:name="O_744994"/>
      <w:bookmarkEnd w:id="5"/>
      <w:r w:rsidRPr="00655ECA">
        <w:t>Unit Mapping Information</w:t>
      </w:r>
    </w:p>
    <w:p w:rsidR="003252D6" w:rsidP="003252D6">
      <w:pPr>
        <w:pStyle w:val="BodyText"/>
      </w:pPr>
      <w:r w:rsidRPr="00655ECA">
        <w:t>No equivalent unit.</w:t>
      </w:r>
    </w:p>
    <w:p w:rsidR="00000000" w:rsidRPr="00655ECA" w:rsidP="00655ECA">
      <w:pPr>
        <w:pStyle w:val="Heading1"/>
      </w:pPr>
      <w:bookmarkStart w:id="6" w:name="O_744999"/>
      <w:bookmarkEnd w:id="6"/>
      <w:r w:rsidRPr="00655ECA">
        <w:t>Links</w:t>
      </w:r>
    </w:p>
    <w:p w:rsidR="00000000" w:rsidRPr="00655ECA" w:rsidP="003252D6">
      <w:pPr>
        <w:pStyle w:val="BodyText"/>
      </w:pPr>
      <w:r w:rsidRPr="00655E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70E4">
        <w:rPr>
          <w:rStyle w:val="Hyperlink"/>
        </w:rPr>
        <w:t>https://vetnet.gov.au/Pages/TrainingDocs.aspx?q=ced1390f-48d9-4ab0-bd50-b015e5485705</w:t>
      </w:r>
      <w:r>
        <w:fldChar w:fldCharType="end"/>
      </w:r>
    </w:p>
    <w:p w:rsidR="00000000" w:rsidRPr="00655ECA" w:rsidP="003252D6">
      <w:pPr>
        <w:pStyle w:val="BodyText"/>
        <w:sectPr w:rsidSect="00655ECA">
          <w:headerReference w:type="default" r:id="rId10"/>
          <w:footerReference w:type="default" r:id="rId11"/>
          <w:pgSz w:w="11908" w:h="16833"/>
          <w:pgMar w:top="1702" w:right="1418" w:bottom="1702" w:left="1418" w:header="992" w:footer="992" w:gutter="0"/>
          <w:cols w:space="720"/>
          <w:noEndnote/>
          <w:docGrid w:linePitch="299"/>
        </w:sectPr>
      </w:pPr>
    </w:p>
    <w:p w:rsidR="00000000" w:rsidRPr="00655ECA" w:rsidP="00655ECA">
      <w:pPr>
        <w:pStyle w:val="SuperHeading"/>
      </w:pPr>
      <w:r w:rsidRPr="00655ECA">
        <w:t>Assessment Requirements for HLTAHW025 Provide information and s</w:t>
      </w:r>
      <w:r w:rsidRPr="00655ECA">
        <w:t>trategies in health care</w:t>
      </w:r>
    </w:p>
    <w:p w:rsidR="00000000" w:rsidRPr="00655ECA" w:rsidP="00655ECA">
      <w:pPr>
        <w:pStyle w:val="Heading1"/>
      </w:pPr>
      <w:bookmarkStart w:id="7" w:name="O_744992"/>
      <w:bookmarkEnd w:id="7"/>
      <w:r w:rsidRPr="00655ECA">
        <w:t>Modification History</w:t>
      </w:r>
    </w:p>
    <w:tbl>
      <w:tblPr>
        <w:tblW w:w="0" w:type="auto"/>
        <w:tblLayout w:type="fixed"/>
        <w:tblCellMar>
          <w:left w:w="62" w:type="dxa"/>
          <w:right w:w="62" w:type="dxa"/>
        </w:tblCellMar>
        <w:tblLook w:val="0000"/>
      </w:tblPr>
      <w:tblGrid>
        <w:gridCol w:w="3060"/>
        <w:gridCol w:w="6074"/>
      </w:tblGrid>
      <w:tr w:rsidTr="00655EC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55ECA" w:rsidP="00655ECA">
            <w:pPr>
              <w:pStyle w:val="BodyText"/>
            </w:pPr>
            <w:r w:rsidRPr="00655EC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5ECA">
            <w:pPr>
              <w:pStyle w:val="BodyText"/>
              <w:rPr>
                <w:lang w:val="en-NZ"/>
              </w:rPr>
            </w:pPr>
            <w:r w:rsidRPr="00655ECA">
              <w:rPr>
                <w:rStyle w:val="SpecialBold"/>
              </w:rPr>
              <w:t>Comments</w:t>
            </w:r>
          </w:p>
        </w:tc>
      </w:tr>
      <w:tr w:rsidTr="00655E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5ECA">
            <w:pPr>
              <w:pStyle w:val="BodyText"/>
              <w:rPr>
                <w:lang w:val="en-NZ"/>
              </w:rPr>
            </w:pPr>
            <w:r w:rsidRPr="00655EC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55ECA" w:rsidP="00655ECA">
            <w:pPr>
              <w:pStyle w:val="BodyText"/>
            </w:pPr>
            <w:r w:rsidRPr="00655ECA">
              <w:t>Updated:</w:t>
            </w:r>
          </w:p>
          <w:p w:rsidR="00000000" w:rsidRPr="00655ECA" w:rsidP="00655ECA">
            <w:pPr>
              <w:pStyle w:val="ListBullet"/>
            </w:pPr>
            <w:r w:rsidRPr="00655ECA">
              <w:t>assessor requirements statement</w:t>
            </w:r>
          </w:p>
          <w:p w:rsidR="00000000" w:rsidRPr="00655ECA" w:rsidP="00655ECA">
            <w:pPr>
              <w:pStyle w:val="ListBullet"/>
            </w:pPr>
            <w:r w:rsidRPr="00655ECA">
              <w:t>foundation skills lead in statement</w:t>
            </w:r>
          </w:p>
          <w:p w:rsidR="00000000" w:rsidRPr="00655ECA" w:rsidP="00655ECA">
            <w:pPr>
              <w:pStyle w:val="ListBullet"/>
            </w:pPr>
            <w:r w:rsidRPr="00655ECA">
              <w:t>licensing statement</w:t>
            </w:r>
          </w:p>
          <w:p w:rsidR="00000000" w:rsidRPr="00655ECA" w:rsidP="00655ECA">
            <w:pPr>
              <w:pStyle w:val="ListBullet"/>
            </w:pPr>
            <w:r w:rsidRPr="00655ECA">
              <w:t>modification history to reflect 2012 standards</w:t>
            </w:r>
          </w:p>
          <w:p w:rsidR="00000000" w:rsidP="00655ECA">
            <w:pPr>
              <w:pStyle w:val="BodyText"/>
              <w:rPr>
                <w:lang w:val="en-NZ"/>
              </w:rPr>
            </w:pPr>
            <w:r w:rsidRPr="00655ECA">
              <w:t>Equivalent outcome.</w:t>
            </w:r>
          </w:p>
        </w:tc>
      </w:tr>
      <w:tr w:rsidTr="00655EC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5ECA">
            <w:pPr>
              <w:pStyle w:val="BodyText"/>
              <w:rPr>
                <w:lang w:val="en-NZ"/>
              </w:rPr>
            </w:pPr>
            <w:r w:rsidRPr="00655EC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55ECA" w:rsidP="00655ECA">
            <w:pPr>
              <w:pStyle w:val="BodyText"/>
            </w:pPr>
            <w:r w:rsidRPr="00655ECA">
              <w:t xml:space="preserve">This version was released in </w:t>
            </w:r>
            <w:r w:rsidRPr="00655ECA">
              <w:rPr>
                <w:rStyle w:val="Emphasis"/>
              </w:rPr>
              <w:t>HLT Health Training Package release 1.0</w:t>
            </w:r>
            <w:r w:rsidRPr="00655ECA">
              <w:t xml:space="preserve"> and meets the requirements of the 2012 Standards for Training Packages.</w:t>
            </w:r>
          </w:p>
          <w:p w:rsidR="00000000" w:rsidRPr="00655ECA" w:rsidP="00655ECA">
            <w:pPr>
              <w:pStyle w:val="BodyText"/>
            </w:pPr>
            <w:r w:rsidRPr="00655ECA">
              <w:t>Significant changes to elements and performance criteria.</w:t>
            </w:r>
            <w:r w:rsidRPr="00655ECA">
              <w:br/>
              <w:t>New evidence requirements for assessment, inclu</w:t>
            </w:r>
            <w:r w:rsidRPr="00655ECA">
              <w:t>ding volume and environment requirements</w:t>
            </w:r>
          </w:p>
        </w:tc>
      </w:tr>
    </w:tbl>
    <w:p w:rsidR="00000000" w:rsidRPr="00655ECA" w:rsidP="00655ECA">
      <w:pPr>
        <w:pStyle w:val="BodyText"/>
      </w:pPr>
    </w:p>
    <w:p w:rsidR="00000000" w:rsidRPr="00655ECA" w:rsidP="00655ECA">
      <w:pPr>
        <w:pStyle w:val="AllowPageBreak"/>
      </w:pPr>
    </w:p>
    <w:p w:rsidR="00000000" w:rsidRPr="00655ECA" w:rsidP="00655ECA">
      <w:pPr>
        <w:pStyle w:val="Heading1"/>
      </w:pPr>
      <w:bookmarkStart w:id="8" w:name="O_744991"/>
      <w:bookmarkEnd w:id="8"/>
      <w:r w:rsidRPr="00655ECA">
        <w:t>Performance Evidence</w:t>
      </w:r>
    </w:p>
    <w:p w:rsidR="00000000" w:rsidRPr="00655ECA" w:rsidP="003252D6">
      <w:pPr>
        <w:pStyle w:val="BodyText"/>
      </w:pPr>
      <w:r w:rsidRPr="00655ECA">
        <w:t>The candidate must show evidence of the ability to complete tasks outlined in elements and performance criteria of this unit, manage tasks and manage contingencies in the con</w:t>
      </w:r>
      <w:r w:rsidRPr="00655ECA">
        <w:t>text of the job role.</w:t>
      </w:r>
    </w:p>
    <w:p w:rsidR="00000000" w:rsidRPr="00655ECA" w:rsidP="003252D6">
      <w:pPr>
        <w:pStyle w:val="BodyText"/>
      </w:pPr>
      <w:r w:rsidRPr="00655ECA">
        <w:t>There must be evidence that the candidate has:</w:t>
      </w:r>
    </w:p>
    <w:p w:rsidR="00000000" w:rsidRPr="00655ECA" w:rsidP="00655ECA">
      <w:pPr>
        <w:pStyle w:val="ListBullet"/>
      </w:pPr>
      <w:r w:rsidRPr="00655ECA">
        <w:t>determined priorities and potential areas to be addressed in health promotion based on community and individual client needs</w:t>
      </w:r>
    </w:p>
    <w:p w:rsidR="00000000" w:rsidRPr="00655ECA" w:rsidP="00655ECA">
      <w:pPr>
        <w:pStyle w:val="ListBullet"/>
      </w:pPr>
      <w:r w:rsidRPr="00655ECA">
        <w:t>promoted health care including:</w:t>
      </w:r>
    </w:p>
    <w:p w:rsidR="00000000" w:rsidRPr="00655ECA" w:rsidP="00655ECA">
      <w:pPr>
        <w:pStyle w:val="List2"/>
      </w:pPr>
      <w:r>
        <w:t>•</w:t>
      </w:r>
      <w:r>
        <w:tab/>
      </w:r>
      <w:r w:rsidRPr="00655ECA">
        <w:t>providing accurate infor</w:t>
      </w:r>
      <w:r w:rsidRPr="00655ECA">
        <w:t>mation about the nature, incidence and potential impacts of particular health conditions in relation to Aboriginal and/or Torres Strait Islander communities</w:t>
      </w:r>
    </w:p>
    <w:p w:rsidR="00000000" w:rsidRPr="00655ECA" w:rsidP="00655ECA">
      <w:pPr>
        <w:pStyle w:val="List2"/>
      </w:pPr>
      <w:r>
        <w:t>•</w:t>
      </w:r>
      <w:r>
        <w:tab/>
      </w:r>
      <w:r w:rsidRPr="00655ECA">
        <w:t>presenting accurate information about the importance of regular checks, compliance with treatment</w:t>
      </w:r>
      <w:r w:rsidRPr="00655ECA">
        <w:t xml:space="preserve"> regimes and medications, and the need to follow-up and monitor health problems</w:t>
      </w:r>
    </w:p>
    <w:p w:rsidR="00000000" w:rsidRPr="00655ECA" w:rsidP="00655ECA">
      <w:pPr>
        <w:pStyle w:val="List2"/>
      </w:pPr>
      <w:r>
        <w:t>•</w:t>
      </w:r>
      <w:r>
        <w:tab/>
      </w:r>
      <w:r w:rsidRPr="00655ECA">
        <w:t>communicating health information in plain language, using visual aids where appropriate</w:t>
      </w:r>
    </w:p>
    <w:p w:rsidR="00000000" w:rsidRPr="00655ECA" w:rsidP="00655ECA">
      <w:pPr>
        <w:pStyle w:val="List2"/>
      </w:pPr>
      <w:r>
        <w:t>•</w:t>
      </w:r>
      <w:r>
        <w:tab/>
      </w:r>
      <w:r w:rsidRPr="00655ECA">
        <w:t>discussing risk factors relating to specific health problems</w:t>
      </w:r>
    </w:p>
    <w:p w:rsidR="00000000" w:rsidRPr="00655ECA" w:rsidP="00655ECA">
      <w:pPr>
        <w:pStyle w:val="List2"/>
      </w:pPr>
      <w:r>
        <w:t>•</w:t>
      </w:r>
      <w:r>
        <w:tab/>
      </w:r>
      <w:r w:rsidRPr="00655ECA">
        <w:t>providing practical a</w:t>
      </w:r>
      <w:r w:rsidRPr="00655ECA">
        <w:t>dvice relating to maintaining good health</w:t>
      </w:r>
    </w:p>
    <w:p w:rsidR="00000000" w:rsidRPr="00655ECA" w:rsidP="00655ECA">
      <w:pPr>
        <w:pStyle w:val="ListBullet"/>
      </w:pPr>
      <w:r w:rsidRPr="00655ECA">
        <w:t>provided support to clients, including:</w:t>
      </w:r>
    </w:p>
    <w:p w:rsidR="00000000" w:rsidRPr="00655ECA" w:rsidP="00655ECA">
      <w:pPr>
        <w:pStyle w:val="List2"/>
      </w:pPr>
      <w:r>
        <w:t>•</w:t>
      </w:r>
      <w:r>
        <w:tab/>
      </w:r>
      <w:r w:rsidRPr="00655ECA">
        <w:t>providing guidance about health issues</w:t>
      </w:r>
    </w:p>
    <w:p w:rsidR="00000000" w:rsidRPr="00655ECA" w:rsidP="00655ECA">
      <w:pPr>
        <w:pStyle w:val="List2"/>
      </w:pPr>
      <w:r>
        <w:t>•</w:t>
      </w:r>
      <w:r>
        <w:tab/>
      </w:r>
      <w:r w:rsidRPr="00655ECA">
        <w:t>using culturally appropriate educational resources for health programs</w:t>
      </w:r>
    </w:p>
    <w:p w:rsidR="00000000" w:rsidRPr="00655ECA" w:rsidP="00655ECA">
      <w:pPr>
        <w:pStyle w:val="List2"/>
      </w:pPr>
      <w:r>
        <w:t>•</w:t>
      </w:r>
      <w:r>
        <w:tab/>
      </w:r>
      <w:r w:rsidRPr="00655ECA">
        <w:t>providing information about resources available in commun</w:t>
      </w:r>
      <w:r w:rsidRPr="00655ECA">
        <w:t>ity and statewide</w:t>
      </w:r>
    </w:p>
    <w:p w:rsidR="00000000" w:rsidRPr="00655ECA" w:rsidP="00655ECA">
      <w:pPr>
        <w:pStyle w:val="List2"/>
      </w:pPr>
      <w:r>
        <w:t>•</w:t>
      </w:r>
      <w:r>
        <w:tab/>
      </w:r>
      <w:r w:rsidRPr="00655ECA">
        <w:t>offering blood pressure checks, checking medication dosages and blood glucose readings</w:t>
      </w:r>
    </w:p>
    <w:p w:rsidR="00000000" w:rsidRPr="00655ECA" w:rsidP="00655ECA">
      <w:pPr>
        <w:pStyle w:val="List2"/>
      </w:pPr>
      <w:r>
        <w:t>•</w:t>
      </w:r>
      <w:r>
        <w:tab/>
      </w:r>
      <w:r w:rsidRPr="00655ECA">
        <w:t>supporting clients to take a self-care approach to maintaining health</w:t>
      </w:r>
    </w:p>
    <w:p w:rsidR="00000000" w:rsidRPr="00655ECA" w:rsidP="00655ECA">
      <w:pPr>
        <w:pStyle w:val="List2"/>
      </w:pPr>
      <w:r>
        <w:t>•</w:t>
      </w:r>
      <w:r>
        <w:tab/>
      </w:r>
      <w:r w:rsidRPr="00655ECA">
        <w:t>making appropriate referrals for clients</w:t>
      </w:r>
    </w:p>
    <w:p w:rsidR="00000000" w:rsidRPr="00655ECA" w:rsidP="00655ECA">
      <w:pPr>
        <w:pStyle w:val="List2"/>
      </w:pPr>
      <w:r>
        <w:t>•</w:t>
      </w:r>
      <w:r>
        <w:tab/>
      </w:r>
      <w:r w:rsidRPr="00655ECA">
        <w:t>identifying clients who require follow-up for health issues and initiating procedures to support their ongoing health care.</w:t>
      </w:r>
    </w:p>
    <w:p w:rsidR="00000000" w:rsidRPr="00655ECA" w:rsidP="00655ECA">
      <w:pPr>
        <w:pStyle w:val="List2"/>
      </w:pPr>
    </w:p>
    <w:p w:rsidR="003252D6" w:rsidP="003252D6">
      <w:pPr>
        <w:pStyle w:val="BodyText"/>
      </w:pPr>
      <w:r w:rsidRPr="00655ECA">
        <w:t>All performance evidence must be demonstrated at least once.</w:t>
      </w:r>
    </w:p>
    <w:p w:rsidR="00000000" w:rsidRPr="00655ECA" w:rsidP="00655ECA">
      <w:pPr>
        <w:pStyle w:val="Heading1"/>
      </w:pPr>
      <w:bookmarkStart w:id="9" w:name="O_744990"/>
      <w:bookmarkEnd w:id="9"/>
      <w:r w:rsidRPr="00655ECA">
        <w:t>Knowledge Evidence</w:t>
      </w:r>
    </w:p>
    <w:p w:rsidR="00000000" w:rsidRPr="00655ECA" w:rsidP="003252D6">
      <w:pPr>
        <w:pStyle w:val="BodyText"/>
      </w:pPr>
      <w:r w:rsidRPr="00655ECA">
        <w:t>The candidate must be able to d</w:t>
      </w:r>
      <w:r w:rsidRPr="00655ECA">
        <w:t>emonstrate essential knowledge required to effectively do the task outlined in elements and performance criteria of this unit, manage the task and manage contingencies in the context of the identified work role.</w:t>
      </w:r>
    </w:p>
    <w:p w:rsidR="00000000" w:rsidRPr="00655ECA" w:rsidP="003252D6">
      <w:pPr>
        <w:pStyle w:val="BodyText"/>
      </w:pPr>
      <w:r w:rsidRPr="00655ECA">
        <w:t>This includes knowledge of:</w:t>
      </w:r>
    </w:p>
    <w:p w:rsidR="00000000" w:rsidRPr="00655ECA" w:rsidP="00655ECA">
      <w:pPr>
        <w:pStyle w:val="ListBullet"/>
      </w:pPr>
      <w:r w:rsidRPr="00655ECA">
        <w:t>organisationa</w:t>
      </w:r>
      <w:r w:rsidRPr="00655ECA">
        <w:t>l policies and procedures and legislation or regulations relating to:</w:t>
      </w:r>
    </w:p>
    <w:p w:rsidR="00000000" w:rsidRPr="00655ECA" w:rsidP="00655ECA">
      <w:pPr>
        <w:pStyle w:val="List2"/>
      </w:pPr>
      <w:r>
        <w:t>•</w:t>
      </w:r>
      <w:r>
        <w:tab/>
      </w:r>
      <w:r w:rsidRPr="00655ECA">
        <w:t>client confidentiality</w:t>
      </w:r>
    </w:p>
    <w:p w:rsidR="00000000" w:rsidRPr="00655ECA" w:rsidP="00655ECA">
      <w:pPr>
        <w:pStyle w:val="List2"/>
      </w:pPr>
      <w:r>
        <w:t>•</w:t>
      </w:r>
      <w:r>
        <w:tab/>
      </w:r>
      <w:r w:rsidRPr="00655ECA">
        <w:t>referral, including various levels of urgency, and follow-up of clients.</w:t>
      </w:r>
    </w:p>
    <w:p w:rsidR="00000000" w:rsidRPr="00655ECA" w:rsidP="00655ECA">
      <w:pPr>
        <w:pStyle w:val="List2"/>
      </w:pPr>
      <w:r>
        <w:t>•</w:t>
      </w:r>
      <w:r>
        <w:tab/>
      </w:r>
      <w:r w:rsidRPr="00655ECA">
        <w:t>mandatory reporting</w:t>
      </w:r>
    </w:p>
    <w:p w:rsidR="00000000" w:rsidRPr="00655ECA" w:rsidP="00655ECA">
      <w:pPr>
        <w:pStyle w:val="List2"/>
      </w:pPr>
      <w:r>
        <w:t>•</w:t>
      </w:r>
      <w:r>
        <w:tab/>
      </w:r>
      <w:r w:rsidRPr="00655ECA">
        <w:t>notifiable communicable diseases</w:t>
      </w:r>
    </w:p>
    <w:p w:rsidR="00000000" w:rsidRPr="00655ECA" w:rsidP="00655ECA">
      <w:pPr>
        <w:pStyle w:val="List2"/>
      </w:pPr>
      <w:r>
        <w:t>•</w:t>
      </w:r>
      <w:r>
        <w:tab/>
      </w:r>
      <w:r w:rsidRPr="00655ECA">
        <w:t>limits of own ability and a</w:t>
      </w:r>
      <w:r w:rsidRPr="00655ECA">
        <w:t>uthority</w:t>
      </w:r>
    </w:p>
    <w:p w:rsidR="00000000" w:rsidRPr="00655ECA" w:rsidP="00655ECA">
      <w:pPr>
        <w:pStyle w:val="List2"/>
      </w:pPr>
      <w:r>
        <w:t>•</w:t>
      </w:r>
      <w:r>
        <w:tab/>
      </w:r>
      <w:r w:rsidRPr="00655ECA">
        <w:t>reporting procedures</w:t>
      </w:r>
    </w:p>
    <w:p w:rsidR="00000000" w:rsidRPr="00655ECA" w:rsidP="00655ECA">
      <w:pPr>
        <w:pStyle w:val="List2"/>
      </w:pPr>
      <w:r>
        <w:t>•</w:t>
      </w:r>
      <w:r>
        <w:tab/>
      </w:r>
      <w:r w:rsidRPr="00655ECA">
        <w:t>documentation</w:t>
      </w:r>
    </w:p>
    <w:p w:rsidR="00000000" w:rsidRPr="00655ECA" w:rsidP="00655ECA">
      <w:pPr>
        <w:pStyle w:val="ListBullet"/>
      </w:pPr>
      <w:r w:rsidRPr="00655ECA">
        <w:t>anatomy and physiology and associated microbiology, including the:</w:t>
      </w:r>
    </w:p>
    <w:p w:rsidR="00000000" w:rsidRPr="00655ECA" w:rsidP="00655ECA">
      <w:pPr>
        <w:pStyle w:val="List2"/>
      </w:pPr>
      <w:r>
        <w:t>•</w:t>
      </w:r>
      <w:r>
        <w:tab/>
      </w:r>
      <w:r w:rsidRPr="00655ECA">
        <w:t xml:space="preserve">respiratory system </w:t>
      </w:r>
    </w:p>
    <w:p w:rsidR="00000000" w:rsidRPr="00655ECA" w:rsidP="00655ECA">
      <w:pPr>
        <w:pStyle w:val="List2"/>
      </w:pPr>
      <w:r>
        <w:t>•</w:t>
      </w:r>
      <w:r>
        <w:tab/>
      </w:r>
      <w:r w:rsidRPr="00655ECA">
        <w:t xml:space="preserve">circulatory system </w:t>
      </w:r>
    </w:p>
    <w:p w:rsidR="00000000" w:rsidRPr="00655ECA" w:rsidP="00655ECA">
      <w:pPr>
        <w:pStyle w:val="List2"/>
      </w:pPr>
      <w:r>
        <w:t>•</w:t>
      </w:r>
      <w:r>
        <w:tab/>
      </w:r>
      <w:r w:rsidRPr="00655ECA">
        <w:t xml:space="preserve">integumentary system </w:t>
      </w:r>
    </w:p>
    <w:p w:rsidR="00000000" w:rsidRPr="00655ECA" w:rsidP="00655ECA">
      <w:pPr>
        <w:pStyle w:val="List2"/>
      </w:pPr>
      <w:r>
        <w:t>•</w:t>
      </w:r>
      <w:r>
        <w:tab/>
      </w:r>
      <w:r w:rsidRPr="00655ECA">
        <w:t xml:space="preserve">digestive system </w:t>
      </w:r>
    </w:p>
    <w:p w:rsidR="00000000" w:rsidRPr="00655ECA" w:rsidP="00655ECA">
      <w:pPr>
        <w:pStyle w:val="List2"/>
      </w:pPr>
      <w:r>
        <w:t>•</w:t>
      </w:r>
      <w:r>
        <w:tab/>
      </w:r>
      <w:r w:rsidRPr="00655ECA">
        <w:t xml:space="preserve">genitourinary system </w:t>
      </w:r>
    </w:p>
    <w:p w:rsidR="00000000" w:rsidRPr="00655ECA" w:rsidP="00655ECA">
      <w:pPr>
        <w:pStyle w:val="List2"/>
      </w:pPr>
      <w:r>
        <w:t>•</w:t>
      </w:r>
      <w:r>
        <w:tab/>
      </w:r>
      <w:r w:rsidRPr="00655ECA">
        <w:t xml:space="preserve">endocrine system </w:t>
      </w:r>
    </w:p>
    <w:p w:rsidR="00000000" w:rsidRPr="00655ECA" w:rsidP="00655ECA">
      <w:pPr>
        <w:pStyle w:val="List2"/>
      </w:pPr>
      <w:r>
        <w:t>•</w:t>
      </w:r>
      <w:r>
        <w:tab/>
      </w:r>
      <w:r w:rsidRPr="00655ECA">
        <w:t xml:space="preserve">musculoskeletal system </w:t>
      </w:r>
    </w:p>
    <w:p w:rsidR="00000000" w:rsidRPr="00655ECA" w:rsidP="00655ECA">
      <w:pPr>
        <w:pStyle w:val="List2"/>
      </w:pPr>
      <w:r>
        <w:t>•</w:t>
      </w:r>
      <w:r>
        <w:tab/>
      </w:r>
      <w:r w:rsidRPr="00655ECA">
        <w:t>nervous system</w:t>
      </w:r>
    </w:p>
    <w:p w:rsidR="00000000" w:rsidRPr="00655ECA" w:rsidP="00655ECA">
      <w:pPr>
        <w:pStyle w:val="ListBullet"/>
      </w:pPr>
      <w:r w:rsidRPr="00655ECA">
        <w:t>pathophysiology associated with these systems, including:</w:t>
      </w:r>
    </w:p>
    <w:p w:rsidR="00000000" w:rsidRPr="00655ECA" w:rsidP="00655ECA">
      <w:pPr>
        <w:pStyle w:val="List2"/>
      </w:pPr>
      <w:r>
        <w:t>•</w:t>
      </w:r>
      <w:r>
        <w:tab/>
      </w:r>
      <w:r w:rsidRPr="00655ECA">
        <w:t>chronic conditions and conditions associated with a specific body system</w:t>
      </w:r>
    </w:p>
    <w:p w:rsidR="00000000" w:rsidRPr="00655ECA" w:rsidP="00655ECA">
      <w:pPr>
        <w:pStyle w:val="List2"/>
      </w:pPr>
      <w:r>
        <w:t>•</w:t>
      </w:r>
      <w:r>
        <w:tab/>
      </w:r>
      <w:r w:rsidRPr="00655ECA">
        <w:t>injuries</w:t>
      </w:r>
    </w:p>
    <w:p w:rsidR="00000000" w:rsidRPr="00655ECA" w:rsidP="00655ECA">
      <w:pPr>
        <w:pStyle w:val="List2"/>
      </w:pPr>
      <w:r>
        <w:t>•</w:t>
      </w:r>
      <w:r>
        <w:tab/>
      </w:r>
      <w:r w:rsidRPr="00655ECA">
        <w:t>wounds</w:t>
      </w:r>
    </w:p>
    <w:p w:rsidR="00000000" w:rsidRPr="00655ECA" w:rsidP="00655ECA">
      <w:pPr>
        <w:pStyle w:val="List2"/>
      </w:pPr>
      <w:r>
        <w:t>•</w:t>
      </w:r>
      <w:r>
        <w:tab/>
      </w:r>
      <w:r w:rsidRPr="00655ECA">
        <w:t>arthritis</w:t>
      </w:r>
    </w:p>
    <w:p w:rsidR="00000000" w:rsidRPr="00655ECA" w:rsidP="00655ECA">
      <w:pPr>
        <w:pStyle w:val="List2"/>
      </w:pPr>
      <w:r>
        <w:t>•</w:t>
      </w:r>
      <w:r>
        <w:tab/>
      </w:r>
      <w:r w:rsidRPr="00655ECA">
        <w:t>inflammation</w:t>
      </w:r>
    </w:p>
    <w:p w:rsidR="00000000" w:rsidRPr="00655ECA" w:rsidP="00655ECA">
      <w:pPr>
        <w:pStyle w:val="List2"/>
      </w:pPr>
      <w:r>
        <w:t>•</w:t>
      </w:r>
      <w:r>
        <w:tab/>
      </w:r>
      <w:r w:rsidRPr="00655ECA">
        <w:t>impact of alcohol and other dr</w:t>
      </w:r>
      <w:r w:rsidRPr="00655ECA">
        <w:t>ugs</w:t>
      </w:r>
    </w:p>
    <w:p w:rsidR="00000000" w:rsidRPr="00655ECA" w:rsidP="00655ECA">
      <w:pPr>
        <w:pStyle w:val="ListBullet"/>
      </w:pPr>
      <w:r w:rsidRPr="00655ECA">
        <w:t>pharmacology to address pathophysiology, including:</w:t>
      </w:r>
    </w:p>
    <w:p w:rsidR="00000000" w:rsidRPr="00655ECA" w:rsidP="00655ECA">
      <w:pPr>
        <w:pStyle w:val="List2"/>
      </w:pPr>
      <w:r>
        <w:t>•</w:t>
      </w:r>
      <w:r>
        <w:tab/>
      </w:r>
      <w:r w:rsidRPr="00655ECA">
        <w:t xml:space="preserve">medications and forms of administration </w:t>
      </w:r>
    </w:p>
    <w:p w:rsidR="00000000" w:rsidRPr="00655ECA" w:rsidP="00655ECA">
      <w:pPr>
        <w:pStyle w:val="List2"/>
      </w:pPr>
      <w:r>
        <w:t>•</w:t>
      </w:r>
      <w:r>
        <w:tab/>
      </w:r>
      <w:r w:rsidRPr="00655ECA">
        <w:t>antibiotics</w:t>
      </w:r>
    </w:p>
    <w:p w:rsidR="00000000" w:rsidRPr="00655ECA" w:rsidP="00655ECA">
      <w:pPr>
        <w:pStyle w:val="List2"/>
      </w:pPr>
      <w:r>
        <w:t>•</w:t>
      </w:r>
      <w:r>
        <w:tab/>
      </w:r>
      <w:r w:rsidRPr="00655ECA">
        <w:t>analgesics</w:t>
      </w:r>
    </w:p>
    <w:p w:rsidR="00000000" w:rsidRPr="00655ECA" w:rsidP="00655ECA">
      <w:pPr>
        <w:pStyle w:val="List2"/>
      </w:pPr>
      <w:r>
        <w:t>•</w:t>
      </w:r>
      <w:r>
        <w:tab/>
      </w:r>
      <w:r w:rsidRPr="00655ECA">
        <w:t xml:space="preserve">contraindications </w:t>
      </w:r>
    </w:p>
    <w:p w:rsidR="00000000" w:rsidRPr="00655ECA" w:rsidP="00655ECA">
      <w:pPr>
        <w:pStyle w:val="List2"/>
      </w:pPr>
      <w:r>
        <w:t>•</w:t>
      </w:r>
      <w:r>
        <w:tab/>
      </w:r>
      <w:r w:rsidRPr="00655ECA">
        <w:t>complications</w:t>
      </w:r>
    </w:p>
    <w:p w:rsidR="00000000" w:rsidRPr="00655ECA" w:rsidP="00655ECA">
      <w:pPr>
        <w:pStyle w:val="List2"/>
      </w:pPr>
      <w:r>
        <w:t>•</w:t>
      </w:r>
      <w:r>
        <w:tab/>
      </w:r>
      <w:r w:rsidRPr="00655ECA">
        <w:t>psychiatric medications</w:t>
      </w:r>
    </w:p>
    <w:p w:rsidR="00000000" w:rsidRPr="00655ECA" w:rsidP="00655ECA">
      <w:pPr>
        <w:pStyle w:val="List2"/>
      </w:pPr>
      <w:r>
        <w:t>•</w:t>
      </w:r>
      <w:r>
        <w:tab/>
      </w:r>
      <w:r w:rsidRPr="00655ECA">
        <w:t xml:space="preserve">oral hypoglycaemics </w:t>
      </w:r>
    </w:p>
    <w:p w:rsidR="00000000" w:rsidRPr="00655ECA" w:rsidP="00655ECA">
      <w:pPr>
        <w:pStyle w:val="List2"/>
      </w:pPr>
      <w:r>
        <w:t>•</w:t>
      </w:r>
      <w:r>
        <w:tab/>
      </w:r>
      <w:r w:rsidRPr="00655ECA">
        <w:t>insulin</w:t>
      </w:r>
    </w:p>
    <w:p w:rsidR="00000000" w:rsidRPr="00655ECA" w:rsidP="00655ECA">
      <w:pPr>
        <w:pStyle w:val="ListBullet"/>
      </w:pPr>
      <w:r w:rsidRPr="00655ECA">
        <w:t>features of chronic illness, including:</w:t>
      </w:r>
    </w:p>
    <w:p w:rsidR="00000000" w:rsidRPr="00655ECA" w:rsidP="00655ECA">
      <w:pPr>
        <w:pStyle w:val="List2"/>
      </w:pPr>
      <w:r>
        <w:t>•</w:t>
      </w:r>
      <w:r>
        <w:tab/>
      </w:r>
      <w:r w:rsidRPr="00655ECA">
        <w:t>complex causality</w:t>
      </w:r>
    </w:p>
    <w:p w:rsidR="00000000" w:rsidRPr="00655ECA" w:rsidP="00655ECA">
      <w:pPr>
        <w:pStyle w:val="List2"/>
      </w:pPr>
      <w:r>
        <w:t>•</w:t>
      </w:r>
      <w:r>
        <w:tab/>
      </w:r>
      <w:r w:rsidRPr="00655ECA">
        <w:t>multiple risk factors</w:t>
      </w:r>
    </w:p>
    <w:p w:rsidR="00000000" w:rsidRPr="00655ECA" w:rsidP="00655ECA">
      <w:pPr>
        <w:pStyle w:val="List2"/>
      </w:pPr>
      <w:r>
        <w:t>•</w:t>
      </w:r>
      <w:r>
        <w:tab/>
      </w:r>
      <w:r w:rsidRPr="00655ECA">
        <w:t>long latency periods</w:t>
      </w:r>
    </w:p>
    <w:p w:rsidR="00000000" w:rsidRPr="00655ECA" w:rsidP="00655ECA">
      <w:pPr>
        <w:pStyle w:val="List2"/>
      </w:pPr>
      <w:r>
        <w:t>•</w:t>
      </w:r>
      <w:r>
        <w:tab/>
      </w:r>
      <w:r w:rsidRPr="00655ECA">
        <w:t>a prolonged course of illness</w:t>
      </w:r>
    </w:p>
    <w:p w:rsidR="00000000" w:rsidRPr="00655ECA" w:rsidP="00655ECA">
      <w:pPr>
        <w:pStyle w:val="List2"/>
      </w:pPr>
      <w:r>
        <w:t>•</w:t>
      </w:r>
      <w:r>
        <w:tab/>
      </w:r>
      <w:r w:rsidRPr="00655ECA">
        <w:t>functional impairment or disability</w:t>
      </w:r>
    </w:p>
    <w:p w:rsidR="00000000" w:rsidRPr="00655ECA" w:rsidP="00655ECA">
      <w:pPr>
        <w:pStyle w:val="ListBullet"/>
      </w:pPr>
      <w:r w:rsidRPr="00655ECA">
        <w:t>specific chronic conditions affecting Aboriginal and/or Torres Strait Islander</w:t>
      </w:r>
      <w:r w:rsidRPr="00655ECA">
        <w:t xml:space="preserve"> clients and communities, including:</w:t>
      </w:r>
    </w:p>
    <w:p w:rsidR="00000000" w:rsidRPr="00655ECA" w:rsidP="00655ECA">
      <w:pPr>
        <w:pStyle w:val="ListBullet"/>
      </w:pPr>
      <w:r w:rsidRPr="00655ECA">
        <w:t>cardiovascular disease</w:t>
      </w:r>
    </w:p>
    <w:p w:rsidR="00000000" w:rsidRPr="00655ECA" w:rsidP="00655ECA">
      <w:pPr>
        <w:pStyle w:val="ListBullet"/>
      </w:pPr>
      <w:r w:rsidRPr="00655ECA">
        <w:t>diabetes</w:t>
      </w:r>
    </w:p>
    <w:p w:rsidR="00000000" w:rsidRPr="00655ECA" w:rsidP="00655ECA">
      <w:pPr>
        <w:pStyle w:val="ListBullet"/>
      </w:pPr>
      <w:r w:rsidRPr="00655ECA">
        <w:t>cancer</w:t>
      </w:r>
    </w:p>
    <w:p w:rsidR="00000000" w:rsidRPr="00655ECA" w:rsidP="00655ECA">
      <w:pPr>
        <w:pStyle w:val="ListBullet"/>
      </w:pPr>
      <w:r w:rsidRPr="00655ECA">
        <w:t xml:space="preserve">chronic respiratory disease </w:t>
      </w:r>
    </w:p>
    <w:p w:rsidR="00000000" w:rsidRPr="00655ECA" w:rsidP="00655ECA">
      <w:pPr>
        <w:pStyle w:val="ListBullet"/>
      </w:pPr>
      <w:r w:rsidRPr="00655ECA">
        <w:t>chronic kidney disease</w:t>
      </w:r>
    </w:p>
    <w:p w:rsidR="00000000" w:rsidRPr="00655ECA" w:rsidP="00655ECA">
      <w:pPr>
        <w:pStyle w:val="ListBullet"/>
      </w:pPr>
      <w:r w:rsidRPr="00655ECA">
        <w:t>asthma</w:t>
      </w:r>
    </w:p>
    <w:p w:rsidR="00000000" w:rsidRPr="00655ECA" w:rsidP="00655ECA">
      <w:pPr>
        <w:pStyle w:val="ListBullet"/>
      </w:pPr>
      <w:r w:rsidRPr="00655ECA">
        <w:t>arthritis</w:t>
      </w:r>
    </w:p>
    <w:p w:rsidR="00000000" w:rsidRPr="00655ECA" w:rsidP="00655ECA">
      <w:pPr>
        <w:pStyle w:val="ListBullet"/>
      </w:pPr>
      <w:r w:rsidRPr="00655ECA">
        <w:t xml:space="preserve">oral disease  </w:t>
      </w:r>
    </w:p>
    <w:p w:rsidR="00000000" w:rsidRPr="00655ECA" w:rsidP="00655ECA">
      <w:pPr>
        <w:pStyle w:val="ListBullet"/>
      </w:pPr>
      <w:r w:rsidRPr="00655ECA">
        <w:t>specific impacts of chronic conditions on major body organs and systems</w:t>
      </w:r>
    </w:p>
    <w:p w:rsidR="00000000" w:rsidRPr="00655ECA" w:rsidP="00655ECA">
      <w:pPr>
        <w:pStyle w:val="ListBullet"/>
      </w:pPr>
      <w:r w:rsidRPr="00655ECA">
        <w:t>groups at high risk of chronic conditions</w:t>
      </w:r>
    </w:p>
    <w:p w:rsidR="00000000" w:rsidRPr="00655ECA" w:rsidP="00655ECA">
      <w:pPr>
        <w:pStyle w:val="ListBullet"/>
      </w:pPr>
      <w:r w:rsidRPr="00655ECA">
        <w:t>determinants of chronic conditions, including:</w:t>
      </w:r>
    </w:p>
    <w:p w:rsidR="00000000" w:rsidRPr="00655ECA" w:rsidP="00655ECA">
      <w:pPr>
        <w:pStyle w:val="List2"/>
      </w:pPr>
      <w:r>
        <w:t>•</w:t>
      </w:r>
      <w:r>
        <w:tab/>
      </w:r>
      <w:r w:rsidRPr="00655ECA">
        <w:t>smoking</w:t>
      </w:r>
    </w:p>
    <w:p w:rsidR="00000000" w:rsidRPr="00655ECA" w:rsidP="00655ECA">
      <w:pPr>
        <w:pStyle w:val="List2"/>
      </w:pPr>
      <w:r>
        <w:t>•</w:t>
      </w:r>
      <w:r>
        <w:tab/>
      </w:r>
      <w:r w:rsidRPr="00655ECA">
        <w:t>physical activity</w:t>
      </w:r>
    </w:p>
    <w:p w:rsidR="00000000" w:rsidRPr="00655ECA" w:rsidP="00655ECA">
      <w:pPr>
        <w:pStyle w:val="List2"/>
      </w:pPr>
      <w:r>
        <w:t>•</w:t>
      </w:r>
      <w:r>
        <w:tab/>
      </w:r>
      <w:r w:rsidRPr="00655ECA">
        <w:t>nutrition</w:t>
      </w:r>
    </w:p>
    <w:p w:rsidR="00000000" w:rsidRPr="00655ECA" w:rsidP="00655ECA">
      <w:pPr>
        <w:pStyle w:val="List2"/>
      </w:pPr>
      <w:r>
        <w:t>•</w:t>
      </w:r>
      <w:r>
        <w:tab/>
      </w:r>
      <w:r w:rsidRPr="00655ECA">
        <w:t>alcohol intake</w:t>
      </w:r>
    </w:p>
    <w:p w:rsidR="00000000" w:rsidRPr="00655ECA" w:rsidP="00655ECA">
      <w:pPr>
        <w:pStyle w:val="List2"/>
      </w:pPr>
      <w:r>
        <w:t>•</w:t>
      </w:r>
      <w:r>
        <w:tab/>
      </w:r>
      <w:r w:rsidRPr="00655ECA">
        <w:t>use of illicit drugs</w:t>
      </w:r>
    </w:p>
    <w:p w:rsidR="00000000" w:rsidRPr="00655ECA" w:rsidP="00655ECA">
      <w:pPr>
        <w:pStyle w:val="List2"/>
      </w:pPr>
      <w:r>
        <w:t>•</w:t>
      </w:r>
      <w:r>
        <w:tab/>
      </w:r>
      <w:r w:rsidRPr="00655ECA">
        <w:t>obesity, weight and waist circumference</w:t>
      </w:r>
    </w:p>
    <w:p w:rsidR="00000000" w:rsidRPr="00655ECA" w:rsidP="00655ECA">
      <w:pPr>
        <w:pStyle w:val="List2"/>
      </w:pPr>
      <w:r>
        <w:t>•</w:t>
      </w:r>
      <w:r>
        <w:tab/>
      </w:r>
      <w:r w:rsidRPr="00655ECA">
        <w:t>unsafe sexual practices</w:t>
      </w:r>
    </w:p>
    <w:p w:rsidR="00000000" w:rsidRPr="00655ECA" w:rsidP="00655ECA">
      <w:pPr>
        <w:pStyle w:val="List2"/>
      </w:pPr>
      <w:r>
        <w:t>•</w:t>
      </w:r>
      <w:r>
        <w:tab/>
      </w:r>
      <w:r w:rsidRPr="00655ECA">
        <w:t>genetic factors</w:t>
      </w:r>
    </w:p>
    <w:p w:rsidR="00000000" w:rsidRPr="00655ECA" w:rsidP="00655ECA">
      <w:pPr>
        <w:pStyle w:val="ListBullet"/>
      </w:pPr>
      <w:r w:rsidRPr="00655ECA">
        <w:t>treatment and management of chronic conditions, including:</w:t>
      </w:r>
    </w:p>
    <w:p w:rsidR="00000000" w:rsidRPr="00655ECA" w:rsidP="00655ECA">
      <w:pPr>
        <w:pStyle w:val="List2"/>
      </w:pPr>
      <w:r>
        <w:t>•</w:t>
      </w:r>
      <w:r>
        <w:tab/>
      </w:r>
      <w:r w:rsidRPr="00655ECA">
        <w:t>working strategically with clients, family and significant others to promote self-management as far as possible</w:t>
      </w:r>
    </w:p>
    <w:p w:rsidR="00000000" w:rsidRPr="00655ECA" w:rsidP="00655ECA">
      <w:pPr>
        <w:pStyle w:val="List2"/>
      </w:pPr>
      <w:r>
        <w:t>•</w:t>
      </w:r>
      <w:r>
        <w:tab/>
      </w:r>
      <w:r w:rsidRPr="00655ECA">
        <w:t>medication</w:t>
      </w:r>
    </w:p>
    <w:p w:rsidR="00000000" w:rsidRPr="00655ECA" w:rsidP="00655ECA">
      <w:pPr>
        <w:pStyle w:val="List2"/>
      </w:pPr>
      <w:r>
        <w:t>•</w:t>
      </w:r>
      <w:r>
        <w:tab/>
      </w:r>
      <w:r w:rsidRPr="00655ECA">
        <w:t xml:space="preserve">surgery </w:t>
      </w:r>
    </w:p>
    <w:p w:rsidR="00000000" w:rsidRPr="00655ECA" w:rsidP="00655ECA">
      <w:pPr>
        <w:pStyle w:val="List2"/>
      </w:pPr>
      <w:r>
        <w:t>•</w:t>
      </w:r>
      <w:r>
        <w:tab/>
      </w:r>
      <w:r w:rsidRPr="00655ECA">
        <w:t>regular exercise</w:t>
      </w:r>
    </w:p>
    <w:p w:rsidR="00000000" w:rsidRPr="00655ECA" w:rsidP="00655ECA">
      <w:pPr>
        <w:pStyle w:val="List2"/>
      </w:pPr>
      <w:r>
        <w:t>•</w:t>
      </w:r>
      <w:r>
        <w:tab/>
      </w:r>
      <w:r w:rsidRPr="00655ECA">
        <w:t>good nutrition</w:t>
      </w:r>
    </w:p>
    <w:p w:rsidR="00000000" w:rsidRPr="00655ECA" w:rsidP="00655ECA">
      <w:pPr>
        <w:pStyle w:val="List2"/>
      </w:pPr>
      <w:r>
        <w:t>•</w:t>
      </w:r>
      <w:r>
        <w:tab/>
      </w:r>
      <w:r w:rsidRPr="00655ECA">
        <w:t>cessation of smokin</w:t>
      </w:r>
      <w:r w:rsidRPr="00655ECA">
        <w:t>g</w:t>
      </w:r>
    </w:p>
    <w:p w:rsidR="00000000" w:rsidRPr="00655ECA" w:rsidP="00655ECA">
      <w:pPr>
        <w:pStyle w:val="List2"/>
      </w:pPr>
      <w:r>
        <w:t>•</w:t>
      </w:r>
      <w:r>
        <w:tab/>
      </w:r>
      <w:r w:rsidRPr="00655ECA">
        <w:t>cessation or moderation of alcohol use</w:t>
      </w:r>
    </w:p>
    <w:p w:rsidR="00000000" w:rsidRPr="00655ECA" w:rsidP="00655ECA">
      <w:pPr>
        <w:pStyle w:val="List2"/>
      </w:pPr>
      <w:r>
        <w:t>•</w:t>
      </w:r>
      <w:r>
        <w:tab/>
      </w:r>
      <w:r w:rsidRPr="00655ECA">
        <w:t>cessation of illicit drug use</w:t>
      </w:r>
    </w:p>
    <w:p w:rsidR="00000000" w:rsidRPr="00655ECA" w:rsidP="00655ECA">
      <w:pPr>
        <w:pStyle w:val="List2"/>
      </w:pPr>
      <w:r>
        <w:t>•</w:t>
      </w:r>
      <w:r>
        <w:tab/>
      </w:r>
      <w:r w:rsidRPr="00655ECA">
        <w:t>regular screenings for changes in disease presentation and detection of other diseases</w:t>
      </w:r>
    </w:p>
    <w:p w:rsidR="00000000" w:rsidRPr="00655ECA" w:rsidP="00655ECA">
      <w:pPr>
        <w:pStyle w:val="ListBullet"/>
      </w:pPr>
      <w:r w:rsidRPr="00655ECA">
        <w:t xml:space="preserve">referral services </w:t>
      </w:r>
    </w:p>
    <w:p w:rsidR="00000000" w:rsidRPr="00655ECA" w:rsidP="00655ECA">
      <w:pPr>
        <w:pStyle w:val="ListBullet"/>
      </w:pPr>
      <w:r w:rsidRPr="00655ECA">
        <w:t>National Aboriginal Health Strategy</w:t>
      </w:r>
    </w:p>
    <w:p w:rsidR="00000000" w:rsidRPr="00655ECA" w:rsidP="00655ECA">
      <w:pPr>
        <w:pStyle w:val="ListBullet"/>
      </w:pPr>
      <w:r w:rsidRPr="00655ECA">
        <w:t>communication strategies, including addressing specific audiences and using visual aids and body language to assist in information transaction</w:t>
      </w:r>
    </w:p>
    <w:p w:rsidR="00000000" w:rsidRPr="00655ECA" w:rsidP="00655ECA">
      <w:pPr>
        <w:pStyle w:val="ListBullet"/>
      </w:pPr>
      <w:r w:rsidRPr="00655ECA">
        <w:t>health promotion strategies</w:t>
      </w:r>
    </w:p>
    <w:p w:rsidR="00000000" w:rsidRPr="00655ECA" w:rsidP="00655ECA">
      <w:pPr>
        <w:pStyle w:val="ListBullet"/>
      </w:pPr>
      <w:r w:rsidRPr="00655ECA">
        <w:t>research techniques to gather health information in specific communities, including r</w:t>
      </w:r>
      <w:r w:rsidRPr="00655ECA">
        <w:t>ural and remote</w:t>
      </w:r>
    </w:p>
    <w:p w:rsidR="00000000" w:rsidRPr="00655ECA" w:rsidP="00655ECA">
      <w:pPr>
        <w:pStyle w:val="ListBullet"/>
      </w:pPr>
      <w:r w:rsidRPr="00655ECA">
        <w:t>organisational policies and procedures.</w:t>
      </w:r>
    </w:p>
    <w:p w:rsidR="00000000" w:rsidRPr="00655ECA" w:rsidP="00655ECA">
      <w:pPr>
        <w:pStyle w:val="AllowPageBreak"/>
      </w:pPr>
    </w:p>
    <w:p w:rsidR="00000000" w:rsidRPr="00655ECA" w:rsidP="00655ECA">
      <w:pPr>
        <w:pStyle w:val="Heading1"/>
      </w:pPr>
      <w:bookmarkStart w:id="10" w:name="O_744989"/>
      <w:bookmarkEnd w:id="10"/>
      <w:r w:rsidRPr="00655ECA">
        <w:t>Assessment Conditions</w:t>
      </w:r>
    </w:p>
    <w:p w:rsidR="00000000" w:rsidRPr="00655ECA" w:rsidP="003252D6">
      <w:pPr>
        <w:pStyle w:val="BodyText"/>
      </w:pPr>
      <w:r w:rsidRPr="00655ECA">
        <w:t>Skills must be demonstrated working:</w:t>
      </w:r>
    </w:p>
    <w:p w:rsidR="00000000" w:rsidRPr="00655ECA" w:rsidP="00655ECA">
      <w:pPr>
        <w:pStyle w:val="ListBullet"/>
      </w:pPr>
      <w:r w:rsidRPr="00655ECA">
        <w:t>in a health service or centre</w:t>
      </w:r>
    </w:p>
    <w:p w:rsidR="00000000" w:rsidRPr="00655ECA" w:rsidP="00655ECA">
      <w:pPr>
        <w:pStyle w:val="ListBullet"/>
      </w:pPr>
      <w:r w:rsidRPr="00655ECA">
        <w:t xml:space="preserve">as part of a multidisciplinary primary health care team </w:t>
      </w:r>
    </w:p>
    <w:p w:rsidR="00000000" w:rsidRPr="00655ECA" w:rsidP="00655ECA">
      <w:pPr>
        <w:pStyle w:val="ListBullet"/>
      </w:pPr>
      <w:r w:rsidRPr="00655ECA">
        <w:t>with Aboriginal and/or Torres Strai</w:t>
      </w:r>
      <w:r w:rsidRPr="00655ECA">
        <w:t xml:space="preserve">t Islander clients and communities. </w:t>
      </w:r>
    </w:p>
    <w:p w:rsidR="00000000" w:rsidRPr="00655ECA" w:rsidP="00655ECA">
      <w:pPr>
        <w:pStyle w:val="BodyText"/>
      </w:pPr>
    </w:p>
    <w:p w:rsidR="00000000" w:rsidRPr="00655ECA" w:rsidP="003252D6">
      <w:pPr>
        <w:pStyle w:val="BodyText"/>
      </w:pPr>
      <w:r w:rsidRPr="00655ECA">
        <w:t xml:space="preserve">In addition, simulations and scenarios must be used where the full range of contexts and situations cannot be provided in the workplace or may occur only rarely. These are situations relating to emergency or unplanned </w:t>
      </w:r>
      <w:r w:rsidRPr="00655ECA">
        <w:t xml:space="preserve">procedures where assessment in these circumstances would be unsafe or is impractical. </w:t>
      </w:r>
    </w:p>
    <w:p w:rsidR="00000000" w:rsidRPr="00655ECA" w:rsidP="003252D6">
      <w:pPr>
        <w:pStyle w:val="BodyText"/>
      </w:pPr>
      <w:r w:rsidRPr="00655ECA">
        <w:t>Simulated assessment environments must simulate the real-life working environment where these skills and knowledge would be performed, with all the relevant equipment and resources of that working environment.</w:t>
      </w:r>
    </w:p>
    <w:p w:rsidR="003252D6" w:rsidP="003252D6">
      <w:pPr>
        <w:pStyle w:val="BodyText"/>
      </w:pPr>
      <w:r w:rsidRPr="00655ECA">
        <w:t>Assessors must satisfy the Standards for Regi</w:t>
      </w:r>
      <w:r w:rsidRPr="00655ECA">
        <w:t>stered Training Organisations (RTOs) 2015/AQTF mandatory competency requirements for assessors.</w:t>
      </w:r>
    </w:p>
    <w:p w:rsidR="00000000" w:rsidRPr="00655ECA" w:rsidP="003252D6">
      <w:pPr>
        <w:pStyle w:val="BodyText"/>
      </w:pPr>
      <w:r w:rsidRPr="00655ECA">
        <w:t>Assessment must be undertaken by a workplace assessor who has expertise in this unit of competency and who is:</w:t>
      </w:r>
    </w:p>
    <w:p w:rsidR="00000000" w:rsidRPr="00655ECA" w:rsidP="003252D6">
      <w:pPr>
        <w:pStyle w:val="BodyText"/>
      </w:pPr>
      <w:r w:rsidRPr="00655ECA">
        <w:t>an Aboriginal and/or Torres Strait Islander He</w:t>
      </w:r>
      <w:r w:rsidRPr="00655ECA">
        <w:t>alth Worker</w:t>
      </w:r>
      <w:r>
        <w:t xml:space="preserve"> </w:t>
      </w:r>
      <w:r w:rsidRPr="00655ECA">
        <w:t>or:</w:t>
      </w:r>
    </w:p>
    <w:p w:rsidR="00000000" w:rsidRPr="00655ECA" w:rsidP="00655ECA">
      <w:pPr>
        <w:pStyle w:val="ListBullet"/>
      </w:pPr>
      <w:r w:rsidRPr="00655ECA">
        <w:t>accompanied by an Aboriginal and/or Torres Strait Islander person who is a recognised member of the community with experience in primary health care.</w:t>
      </w:r>
    </w:p>
    <w:p w:rsidR="00000000" w:rsidRPr="00655ECA" w:rsidP="00655ECA">
      <w:pPr>
        <w:pStyle w:val="AllowPageBreak"/>
      </w:pPr>
    </w:p>
    <w:p w:rsidR="00000000" w:rsidRPr="00655ECA" w:rsidP="00655ECA">
      <w:pPr>
        <w:pStyle w:val="Heading1"/>
      </w:pPr>
      <w:bookmarkStart w:id="11" w:name="O_745000"/>
      <w:bookmarkEnd w:id="11"/>
      <w:r w:rsidRPr="00655ECA">
        <w:t>Links</w:t>
      </w:r>
    </w:p>
    <w:p w:rsidR="00000000" w:rsidRPr="00655ECA" w:rsidP="003252D6">
      <w:pPr>
        <w:pStyle w:val="BodyText"/>
      </w:pPr>
      <w:r w:rsidRPr="00655E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70E4">
        <w:rPr>
          <w:rStyle w:val="Hyperlink"/>
        </w:rPr>
        <w:t>https://vetnet.gov.au/Pages/TrainingDocs.aspx?q=ced1390f-48d9-4ab0-bd50-b015e5485705</w:t>
      </w:r>
      <w:r>
        <w:fldChar w:fldCharType="end"/>
      </w:r>
    </w:p>
    <w:p w:rsidR="00000000" w:rsidRPr="00655ECA" w:rsidP="00655ECA"/>
    <w:sectPr w:rsidSect="00655E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CA" w:rsidRPr="003252D6" w:rsidP="00325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2D6" w:rsidP="00655E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52D6" w:rsidP="00655E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252D6" w:rsidP="00655E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CA" w:rsidP="00655ECA">
    <w:pPr>
      <w:pStyle w:val="Footer"/>
      <w:framePr w:wrap="around"/>
    </w:pPr>
    <w:r>
      <w:fldChar w:fldCharType="begin"/>
    </w:r>
    <w:r>
      <w:instrText xml:space="preserve"> DOCPROPERTY  Subject  \* MERGEFORMAT </w:instrText>
    </w:r>
    <w:r>
      <w:fldChar w:fldCharType="separate"/>
    </w:r>
    <w:r w:rsidR="003252D6">
      <w:t>Approved</w:t>
    </w:r>
    <w:r w:rsidR="003252D6">
      <w:fldChar w:fldCharType="end"/>
    </w:r>
    <w:r>
      <w:tab/>
      <w:t xml:space="preserve">Page </w:t>
    </w:r>
    <w:r>
      <w:fldChar w:fldCharType="begin"/>
    </w:r>
    <w:r>
      <w:instrText xml:space="preserve"> PAGE  \* Arabic  \* MERGEFORMAT </w:instrText>
    </w:r>
    <w:r>
      <w:fldChar w:fldCharType="separate"/>
    </w:r>
    <w:r w:rsidR="003252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52D6">
      <w:rPr>
        <w:noProof/>
      </w:rPr>
      <w:t>6</w:t>
    </w:r>
    <w:r>
      <w:rPr>
        <w:noProof/>
      </w:rPr>
      <w:fldChar w:fldCharType="end"/>
    </w:r>
  </w:p>
  <w:p w:rsidR="00655ECA" w:rsidP="00655ECA">
    <w:pPr>
      <w:pStyle w:val="Footer"/>
      <w:framePr w:wrap="around"/>
    </w:pPr>
    <w:r>
      <w:t xml:space="preserve">© Commonwealth of Australia, </w:t>
    </w:r>
    <w:r>
      <w:fldChar w:fldCharType="begin"/>
    </w:r>
    <w:r>
      <w:instrText xml:space="preserve"> DATE  \@ "yyyy"  \* MERGEFORMAT </w:instrText>
    </w:r>
    <w:r>
      <w:fldChar w:fldCharType="separate"/>
    </w:r>
    <w:r w:rsidR="003252D6">
      <w:rPr>
        <w:noProof/>
      </w:rPr>
      <w:t>2025</w:t>
    </w:r>
    <w:r>
      <w:fldChar w:fldCharType="end"/>
    </w:r>
    <w:r>
      <w:tab/>
    </w:r>
    <w:r>
      <w:fldChar w:fldCharType="begin"/>
    </w:r>
    <w:r>
      <w:instrText xml:space="preserve"> DOCPROPERTY  Author  \* MERGEFORMAT </w:instrText>
    </w:r>
    <w:r>
      <w:fldChar w:fldCharType="separate"/>
    </w:r>
    <w:r w:rsidR="003252D6">
      <w:t>HumanAbility</w:t>
    </w:r>
    <w:r w:rsidR="003252D6">
      <w:fldChar w:fldCharType="end"/>
    </w:r>
  </w:p>
  <w:p w:rsidR="00655ECA" w:rsidP="00655E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2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ECA" w:rsidRPr="003252D6" w:rsidP="003252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2D6" w:rsidRPr="002D2AF8" w:rsidP="00655ECA">
    <w:pPr>
      <w:pStyle w:val="Header"/>
      <w:framePr w:wrap="around"/>
    </w:pPr>
    <w:r>
      <w:fldChar w:fldCharType="begin"/>
    </w:r>
    <w:r>
      <w:instrText xml:space="preserve"> TITLE   \* MERGEFORMAT </w:instrText>
    </w:r>
    <w:r>
      <w:fldChar w:fldCharType="separate"/>
    </w:r>
    <w:r>
      <w:t>HLTAHW025 Provide information and strategies in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52D6" w:rsidP="00655E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CA" w:rsidRPr="002D2AF8" w:rsidP="00655ECA">
    <w:pPr>
      <w:pStyle w:val="Header"/>
      <w:framePr w:wrap="around"/>
    </w:pPr>
    <w:r>
      <w:fldChar w:fldCharType="begin"/>
    </w:r>
    <w:r>
      <w:instrText xml:space="preserve"> TITLE   \* MERGEFORMAT </w:instrText>
    </w:r>
    <w:r>
      <w:fldChar w:fldCharType="separate"/>
    </w:r>
    <w:r w:rsidR="003252D6">
      <w:t>HLTAHW025 Provide information and strategies in health care</w:t>
    </w:r>
    <w:r w:rsidR="003252D6">
      <w:fldChar w:fldCharType="end"/>
    </w:r>
    <w:r>
      <w:tab/>
      <w:t xml:space="preserve">Date this document was generated: </w:t>
    </w:r>
    <w:r>
      <w:fldChar w:fldCharType="begin"/>
    </w:r>
    <w:r>
      <w:instrText xml:space="preserve"> CREATEDATE  \@ "d MMMM yyyy"  \* MERGEFORMAT </w:instrText>
    </w:r>
    <w:r>
      <w:fldChar w:fldCharType="separate"/>
    </w:r>
    <w:r w:rsidR="003252D6">
      <w:rPr>
        <w:noProof/>
      </w:rPr>
      <w:t>2 March 2025</w:t>
    </w:r>
    <w:r>
      <w:fldChar w:fldCharType="end"/>
    </w:r>
  </w:p>
  <w:p w:rsidR="00655ECA" w:rsidP="00655E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16F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E0C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E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ECA"/>
    <w:pPr>
      <w:spacing w:before="360" w:after="60"/>
      <w:outlineLvl w:val="0"/>
    </w:pPr>
    <w:rPr>
      <w:sz w:val="32"/>
    </w:rPr>
  </w:style>
  <w:style w:type="paragraph" w:styleId="Heading2">
    <w:name w:val="heading 2"/>
    <w:basedOn w:val="HeadingBase"/>
    <w:next w:val="BodyText"/>
    <w:link w:val="Heading2Char"/>
    <w:qFormat/>
    <w:rsid w:val="00655ECA"/>
    <w:pPr>
      <w:keepLines/>
      <w:spacing w:before="240" w:after="120"/>
      <w:outlineLvl w:val="1"/>
    </w:pPr>
    <w:rPr>
      <w:sz w:val="28"/>
      <w:szCs w:val="40"/>
    </w:rPr>
  </w:style>
  <w:style w:type="paragraph" w:styleId="Heading3">
    <w:name w:val="heading 3"/>
    <w:basedOn w:val="HeadingBase"/>
    <w:next w:val="BodyText"/>
    <w:link w:val="Heading3Char"/>
    <w:qFormat/>
    <w:rsid w:val="00655ECA"/>
    <w:pPr>
      <w:spacing w:before="180" w:after="120"/>
      <w:outlineLvl w:val="2"/>
    </w:pPr>
    <w:rPr>
      <w:spacing w:val="-10"/>
      <w:kern w:val="32"/>
    </w:rPr>
  </w:style>
  <w:style w:type="paragraph" w:styleId="Heading4">
    <w:name w:val="heading 4"/>
    <w:basedOn w:val="HeadingBase"/>
    <w:next w:val="BodyText"/>
    <w:link w:val="Heading4Char"/>
    <w:qFormat/>
    <w:rsid w:val="00655ECA"/>
    <w:pPr>
      <w:spacing w:before="160" w:after="120"/>
      <w:outlineLvl w:val="3"/>
    </w:pPr>
    <w:rPr>
      <w:sz w:val="22"/>
    </w:rPr>
  </w:style>
  <w:style w:type="paragraph" w:styleId="Heading5">
    <w:name w:val="heading 5"/>
    <w:basedOn w:val="HeadingBase"/>
    <w:next w:val="Normal"/>
    <w:link w:val="Heading5Char"/>
    <w:qFormat/>
    <w:rsid w:val="00655ECA"/>
    <w:pPr>
      <w:spacing w:before="80"/>
      <w:outlineLvl w:val="4"/>
    </w:pPr>
    <w:rPr>
      <w:color w:val="918585"/>
      <w:sz w:val="20"/>
    </w:rPr>
  </w:style>
  <w:style w:type="paragraph" w:styleId="Heading6">
    <w:name w:val="heading 6"/>
    <w:basedOn w:val="HeadingBase"/>
    <w:next w:val="Normal"/>
    <w:link w:val="Heading6Char"/>
    <w:qFormat/>
    <w:rsid w:val="00655ECA"/>
    <w:pPr>
      <w:spacing w:before="60"/>
      <w:outlineLvl w:val="5"/>
    </w:pPr>
    <w:rPr>
      <w:color w:val="918585"/>
      <w:sz w:val="20"/>
    </w:rPr>
  </w:style>
  <w:style w:type="paragraph" w:styleId="Heading7">
    <w:name w:val="heading 7"/>
    <w:basedOn w:val="Normal"/>
    <w:next w:val="Normal"/>
    <w:link w:val="Heading7Char"/>
    <w:qFormat/>
    <w:rsid w:val="00655ECA"/>
    <w:pPr>
      <w:ind w:left="720"/>
      <w:outlineLvl w:val="6"/>
    </w:pPr>
    <w:rPr>
      <w:i/>
    </w:rPr>
  </w:style>
  <w:style w:type="paragraph" w:styleId="Heading8">
    <w:name w:val="heading 8"/>
    <w:basedOn w:val="Normal"/>
    <w:next w:val="Normal"/>
    <w:link w:val="Heading8Char"/>
    <w:qFormat/>
    <w:rsid w:val="00655ECA"/>
    <w:pPr>
      <w:ind w:left="720"/>
      <w:outlineLvl w:val="7"/>
    </w:pPr>
    <w:rPr>
      <w:i/>
    </w:rPr>
  </w:style>
  <w:style w:type="paragraph" w:styleId="Heading9">
    <w:name w:val="heading 9"/>
    <w:basedOn w:val="Normal"/>
    <w:next w:val="Normal"/>
    <w:link w:val="Heading9Char"/>
    <w:qFormat/>
    <w:rsid w:val="00655ECA"/>
    <w:pPr>
      <w:ind w:left="720"/>
      <w:outlineLvl w:val="8"/>
    </w:pPr>
    <w:rPr>
      <w:i/>
    </w:rPr>
  </w:style>
  <w:style w:type="character" w:default="1" w:styleId="DefaultParagraphFont">
    <w:name w:val="Default Paragraph Font"/>
    <w:uiPriority w:val="1"/>
    <w:unhideWhenUsed/>
    <w:rsid w:val="00655E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ECA"/>
  </w:style>
  <w:style w:type="character" w:customStyle="1" w:styleId="Heading1Char">
    <w:name w:val="Heading 1 Char"/>
    <w:basedOn w:val="DefaultParagraphFont"/>
    <w:link w:val="Heading1"/>
    <w:rsid w:val="00655ECA"/>
    <w:rPr>
      <w:rFonts w:ascii="Times New Roman" w:eastAsia="Times New Roman" w:hAnsi="Times New Roman" w:cs="Times New Roman"/>
      <w:b/>
      <w:sz w:val="32"/>
      <w:szCs w:val="20"/>
      <w:lang w:eastAsia="en-US"/>
    </w:rPr>
  </w:style>
  <w:style w:type="paragraph" w:styleId="BodyText">
    <w:name w:val="Body Text"/>
    <w:basedOn w:val="Normal"/>
    <w:link w:val="BodyTextChar"/>
    <w:rsid w:val="00655E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ECA"/>
    <w:rPr>
      <w:rFonts w:ascii="Times New Roman" w:eastAsia="Times New Roman" w:hAnsi="Times New Roman" w:cs="Times New Roman"/>
      <w:sz w:val="24"/>
      <w:lang w:eastAsia="en-US"/>
    </w:rPr>
  </w:style>
  <w:style w:type="paragraph" w:styleId="ListBullet">
    <w:name w:val="List Bullet"/>
    <w:basedOn w:val="List"/>
    <w:rsid w:val="00655ECA"/>
    <w:pPr>
      <w:numPr>
        <w:numId w:val="11"/>
      </w:numPr>
      <w:tabs>
        <w:tab w:val="clear" w:pos="340"/>
      </w:tabs>
      <w:spacing w:before="40" w:after="40"/>
    </w:pPr>
  </w:style>
  <w:style w:type="character" w:customStyle="1" w:styleId="SpecialBold">
    <w:name w:val="Special Bold"/>
    <w:basedOn w:val="DefaultParagraphFont"/>
    <w:rsid w:val="00655ECA"/>
    <w:rPr>
      <w:b/>
      <w:spacing w:val="0"/>
    </w:rPr>
  </w:style>
  <w:style w:type="character" w:styleId="Emphasis">
    <w:name w:val="Emphasis"/>
    <w:basedOn w:val="DefaultParagraphFont"/>
    <w:qFormat/>
    <w:rsid w:val="00655ECA"/>
    <w:rPr>
      <w:i/>
    </w:rPr>
  </w:style>
  <w:style w:type="paragraph" w:customStyle="1" w:styleId="SuperHeading">
    <w:name w:val="SuperHeading"/>
    <w:basedOn w:val="Normal"/>
    <w:rsid w:val="00655ECA"/>
    <w:pPr>
      <w:spacing w:before="240" w:after="120"/>
      <w:outlineLvl w:val="0"/>
    </w:pPr>
    <w:rPr>
      <w:rFonts w:ascii="Times New Roman" w:hAnsi="Times New Roman"/>
      <w:b/>
      <w:sz w:val="32"/>
    </w:rPr>
  </w:style>
  <w:style w:type="paragraph" w:customStyle="1" w:styleId="AllowPageBreak">
    <w:name w:val="AllowPageBreak"/>
    <w:rsid w:val="00655E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5ECA"/>
    <w:pPr>
      <w:tabs>
        <w:tab w:val="left" w:pos="680"/>
      </w:tabs>
      <w:spacing w:before="60" w:after="60"/>
      <w:ind w:left="680" w:hanging="340"/>
    </w:pPr>
  </w:style>
  <w:style w:type="character" w:customStyle="1" w:styleId="Heading2Char">
    <w:name w:val="Heading 2 Char"/>
    <w:basedOn w:val="DefaultParagraphFont"/>
    <w:link w:val="Heading2"/>
    <w:rsid w:val="00655E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E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E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E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E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E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E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ECA"/>
    <w:rPr>
      <w:rFonts w:ascii="Courier New" w:eastAsia="Times New Roman" w:hAnsi="Courier New" w:cs="Times New Roman"/>
      <w:i/>
      <w:szCs w:val="20"/>
      <w:lang w:eastAsia="en-US"/>
    </w:rPr>
  </w:style>
  <w:style w:type="paragraph" w:customStyle="1" w:styleId="HeadingBase">
    <w:name w:val="Heading Base"/>
    <w:rsid w:val="00655E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ECA"/>
    <w:pPr>
      <w:tabs>
        <w:tab w:val="right" w:leader="dot" w:pos="9072"/>
      </w:tabs>
      <w:ind w:left="567"/>
    </w:pPr>
    <w:rPr>
      <w:szCs w:val="22"/>
    </w:rPr>
  </w:style>
  <w:style w:type="paragraph" w:customStyle="1" w:styleId="TOCBase">
    <w:name w:val="TOC Base"/>
    <w:rsid w:val="00655E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ECA"/>
    <w:pPr>
      <w:tabs>
        <w:tab w:val="right" w:leader="dot" w:pos="9072"/>
      </w:tabs>
      <w:spacing w:before="40" w:after="40"/>
      <w:ind w:left="284"/>
    </w:pPr>
    <w:rPr>
      <w:rFonts w:ascii="Times New Roman" w:hAnsi="Times New Roman"/>
    </w:rPr>
  </w:style>
  <w:style w:type="paragraph" w:styleId="TOC1">
    <w:name w:val="toc 1"/>
    <w:basedOn w:val="TOCBase"/>
    <w:next w:val="Normal"/>
    <w:rsid w:val="00655E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E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ECA"/>
    <w:rPr>
      <w:rFonts w:ascii="Times New Roman" w:eastAsia="Times New Roman" w:hAnsi="Times New Roman" w:cs="Times New Roman"/>
      <w:sz w:val="16"/>
      <w:lang w:eastAsia="en-US"/>
    </w:rPr>
  </w:style>
  <w:style w:type="paragraph" w:styleId="Title">
    <w:name w:val="Title"/>
    <w:basedOn w:val="HeadingBase"/>
    <w:link w:val="TitleChar"/>
    <w:qFormat/>
    <w:rsid w:val="00655ECA"/>
    <w:pPr>
      <w:spacing w:before="5040"/>
      <w:jc w:val="center"/>
    </w:pPr>
    <w:rPr>
      <w:sz w:val="48"/>
      <w:szCs w:val="72"/>
      <w:lang w:val="en-US"/>
    </w:rPr>
  </w:style>
  <w:style w:type="character" w:customStyle="1" w:styleId="TitleChar">
    <w:name w:val="Title Char"/>
    <w:basedOn w:val="DefaultParagraphFont"/>
    <w:link w:val="Title"/>
    <w:rsid w:val="00655E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ECA"/>
    <w:pPr>
      <w:tabs>
        <w:tab w:val="left" w:pos="3600"/>
        <w:tab w:val="left" w:pos="3958"/>
      </w:tabs>
    </w:pPr>
  </w:style>
  <w:style w:type="paragraph" w:styleId="List">
    <w:name w:val="List"/>
    <w:basedOn w:val="BodyText"/>
    <w:next w:val="BodyText"/>
    <w:rsid w:val="00655ECA"/>
    <w:pPr>
      <w:tabs>
        <w:tab w:val="left" w:pos="340"/>
      </w:tabs>
      <w:spacing w:before="60" w:after="60"/>
      <w:ind w:left="340" w:hanging="340"/>
    </w:pPr>
  </w:style>
  <w:style w:type="paragraph" w:customStyle="1" w:styleId="Note">
    <w:name w:val="Note"/>
    <w:basedOn w:val="BodyText"/>
    <w:rsid w:val="00655E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ECA"/>
    <w:pPr>
      <w:framePr w:wrap="auto" w:hAnchor="text" w:y="6049"/>
    </w:pPr>
    <w:rPr>
      <w:color w:val="000000"/>
      <w:sz w:val="40"/>
    </w:rPr>
  </w:style>
  <w:style w:type="paragraph" w:customStyle="1" w:styleId="TOCTitle">
    <w:name w:val="TOCTitle"/>
    <w:basedOn w:val="Heading1"/>
    <w:rsid w:val="00655ECA"/>
    <w:pPr>
      <w:spacing w:after="240"/>
      <w:jc w:val="center"/>
      <w:outlineLvl w:val="9"/>
    </w:pPr>
    <w:rPr>
      <w:caps/>
    </w:rPr>
  </w:style>
  <w:style w:type="paragraph" w:customStyle="1" w:styleId="Version">
    <w:name w:val="Version"/>
    <w:rsid w:val="00655E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ECA"/>
    <w:pPr>
      <w:numPr>
        <w:numId w:val="12"/>
      </w:numPr>
      <w:tabs>
        <w:tab w:val="clear" w:pos="680"/>
      </w:tabs>
    </w:pPr>
  </w:style>
  <w:style w:type="paragraph" w:styleId="Index1">
    <w:name w:val="index 1"/>
    <w:basedOn w:val="Normal"/>
    <w:next w:val="Normal"/>
    <w:semiHidden/>
    <w:rsid w:val="00655ECA"/>
    <w:pPr>
      <w:keepNext w:val="0"/>
      <w:tabs>
        <w:tab w:val="right" w:pos="4176"/>
      </w:tabs>
      <w:ind w:left="198" w:hanging="198"/>
    </w:pPr>
    <w:rPr>
      <w:rFonts w:ascii="Garamond" w:hAnsi="Garamond"/>
    </w:rPr>
  </w:style>
  <w:style w:type="paragraph" w:styleId="IndexHeading">
    <w:name w:val="index heading"/>
    <w:basedOn w:val="Normal"/>
    <w:next w:val="Index1"/>
    <w:semiHidden/>
    <w:rsid w:val="00655ECA"/>
    <w:pPr>
      <w:spacing w:before="120" w:after="120"/>
    </w:pPr>
    <w:rPr>
      <w:rFonts w:ascii="Arial" w:hAnsi="Arial"/>
      <w:b/>
      <w:color w:val="918585"/>
      <w:sz w:val="24"/>
    </w:rPr>
  </w:style>
  <w:style w:type="paragraph" w:styleId="Header">
    <w:name w:val="header"/>
    <w:basedOn w:val="Normal"/>
    <w:link w:val="HeaderChar"/>
    <w:rsid w:val="00655E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ECA"/>
    <w:rPr>
      <w:rFonts w:ascii="Times New Roman" w:eastAsia="Times New Roman" w:hAnsi="Times New Roman" w:cs="Times New Roman"/>
      <w:sz w:val="16"/>
      <w:szCs w:val="20"/>
      <w:lang w:val="en-GB" w:eastAsia="en-US"/>
    </w:rPr>
  </w:style>
  <w:style w:type="paragraph" w:customStyle="1" w:styleId="Chapter">
    <w:name w:val="Chapter"/>
    <w:basedOn w:val="Normal"/>
    <w:rsid w:val="00655ECA"/>
    <w:pPr>
      <w:spacing w:before="240"/>
    </w:pPr>
    <w:rPr>
      <w:rFonts w:ascii="Times New Roman" w:hAnsi="Times New Roman"/>
      <w:smallCaps/>
      <w:spacing w:val="80"/>
      <w:sz w:val="28"/>
    </w:rPr>
  </w:style>
  <w:style w:type="paragraph" w:customStyle="1" w:styleId="InChapter">
    <w:name w:val="InChapter"/>
    <w:basedOn w:val="Heading3"/>
    <w:rsid w:val="00655ECA"/>
    <w:pPr>
      <w:spacing w:after="240"/>
      <w:outlineLvl w:val="9"/>
    </w:pPr>
    <w:rPr>
      <w:noProof/>
    </w:rPr>
  </w:style>
  <w:style w:type="paragraph" w:styleId="Index2">
    <w:name w:val="index 2"/>
    <w:basedOn w:val="Normal"/>
    <w:next w:val="Normal"/>
    <w:semiHidden/>
    <w:rsid w:val="00655ECA"/>
    <w:pPr>
      <w:tabs>
        <w:tab w:val="right" w:pos="4176"/>
      </w:tabs>
      <w:ind w:left="568" w:hanging="284"/>
    </w:pPr>
    <w:rPr>
      <w:rFonts w:ascii="Garamond" w:hAnsi="Garamond"/>
    </w:rPr>
  </w:style>
  <w:style w:type="paragraph" w:customStyle="1" w:styleId="Byline">
    <w:name w:val="Byline"/>
    <w:rsid w:val="00655E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ECA"/>
    <w:pPr>
      <w:tabs>
        <w:tab w:val="clear" w:pos="3600"/>
        <w:tab w:val="clear" w:pos="3958"/>
      </w:tabs>
      <w:jc w:val="right"/>
    </w:pPr>
  </w:style>
  <w:style w:type="paragraph" w:styleId="Caption">
    <w:name w:val="caption"/>
    <w:basedOn w:val="BodyText"/>
    <w:next w:val="Normal"/>
    <w:qFormat/>
    <w:rsid w:val="00655ECA"/>
    <w:pPr>
      <w:framePr w:w="2268" w:hSpace="181" w:vSpace="181" w:wrap="around" w:vAnchor="text" w:hAnchor="page" w:x="1135" w:y="285" w:anchorLock="1"/>
    </w:pPr>
    <w:rPr>
      <w:i/>
    </w:rPr>
  </w:style>
  <w:style w:type="paragraph" w:customStyle="1" w:styleId="MiniTOCTitle">
    <w:name w:val="MiniTOCTitle"/>
    <w:basedOn w:val="Heading4"/>
    <w:rsid w:val="00655ECA"/>
    <w:pPr>
      <w:spacing w:before="240"/>
      <w:outlineLvl w:val="9"/>
    </w:pPr>
    <w:rPr>
      <w:noProof/>
      <w:sz w:val="24"/>
    </w:rPr>
  </w:style>
  <w:style w:type="paragraph" w:customStyle="1" w:styleId="MiniTOCItem">
    <w:name w:val="MiniTOCItem"/>
    <w:basedOn w:val="ListBullet"/>
    <w:rsid w:val="00655ECA"/>
    <w:pPr>
      <w:numPr>
        <w:numId w:val="0"/>
      </w:numPr>
      <w:tabs>
        <w:tab w:val="right" w:leader="dot" w:pos="6521"/>
      </w:tabs>
      <w:spacing w:before="0" w:after="0"/>
    </w:pPr>
  </w:style>
  <w:style w:type="paragraph" w:customStyle="1" w:styleId="TOFTitle">
    <w:name w:val="TOFTitle"/>
    <w:basedOn w:val="TOCTitle"/>
    <w:rsid w:val="00655ECA"/>
  </w:style>
  <w:style w:type="paragraph" w:styleId="TableofFigures">
    <w:name w:val="table of figures"/>
    <w:basedOn w:val="Normal"/>
    <w:next w:val="Normal"/>
    <w:semiHidden/>
    <w:rsid w:val="00655ECA"/>
    <w:pPr>
      <w:tabs>
        <w:tab w:val="right" w:leader="dot" w:pos="9072"/>
      </w:tabs>
      <w:ind w:left="970" w:hanging="403"/>
    </w:pPr>
    <w:rPr>
      <w:rFonts w:ascii="Times New Roman" w:hAnsi="Times New Roman"/>
      <w:b/>
    </w:rPr>
  </w:style>
  <w:style w:type="paragraph" w:styleId="ListNumber">
    <w:name w:val="List Number"/>
    <w:basedOn w:val="List"/>
    <w:rsid w:val="00655ECA"/>
    <w:pPr>
      <w:numPr>
        <w:numId w:val="14"/>
      </w:numPr>
      <w:tabs>
        <w:tab w:val="clear" w:pos="340"/>
      </w:tabs>
    </w:pPr>
  </w:style>
  <w:style w:type="character" w:customStyle="1" w:styleId="WingdingSymbols">
    <w:name w:val="Wingding Symbols"/>
    <w:rsid w:val="00655ECA"/>
    <w:rPr>
      <w:rFonts w:ascii="Wingdings" w:hAnsi="Wingdings"/>
    </w:rPr>
  </w:style>
  <w:style w:type="paragraph" w:customStyle="1" w:styleId="TableHeading">
    <w:name w:val="Table Heading"/>
    <w:basedOn w:val="HeadingBase"/>
    <w:rsid w:val="00655ECA"/>
    <w:pPr>
      <w:keepLines/>
      <w:pBdr>
        <w:bottom w:val="single" w:sz="6" w:space="1" w:color="918585"/>
      </w:pBdr>
      <w:spacing w:before="240"/>
    </w:pPr>
  </w:style>
  <w:style w:type="character" w:customStyle="1" w:styleId="HotSpot">
    <w:name w:val="HotSpot"/>
    <w:rsid w:val="00655ECA"/>
    <w:rPr>
      <w:color w:val="0033CC"/>
      <w:u w:val="none"/>
    </w:rPr>
  </w:style>
  <w:style w:type="paragraph" w:customStyle="1" w:styleId="BodyTextRight">
    <w:name w:val="Body Text Right"/>
    <w:basedOn w:val="BodyText"/>
    <w:rsid w:val="00655ECA"/>
    <w:pPr>
      <w:spacing w:before="0" w:after="0"/>
      <w:jc w:val="right"/>
    </w:pPr>
  </w:style>
  <w:style w:type="paragraph" w:styleId="Index3">
    <w:name w:val="index 3"/>
    <w:basedOn w:val="ListNumber2"/>
    <w:next w:val="Normal"/>
    <w:semiHidden/>
    <w:rsid w:val="00655ECA"/>
    <w:pPr>
      <w:numPr>
        <w:numId w:val="0"/>
      </w:numPr>
      <w:tabs>
        <w:tab w:val="right" w:leader="dot" w:pos="4176"/>
      </w:tabs>
    </w:pPr>
  </w:style>
  <w:style w:type="paragraph" w:styleId="ListNumber2">
    <w:name w:val="List Number 2"/>
    <w:basedOn w:val="List2"/>
    <w:rsid w:val="00655ECA"/>
    <w:pPr>
      <w:numPr>
        <w:numId w:val="9"/>
      </w:numPr>
      <w:tabs>
        <w:tab w:val="clear" w:pos="1060"/>
      </w:tabs>
    </w:pPr>
  </w:style>
  <w:style w:type="paragraph" w:customStyle="1" w:styleId="MarginNote">
    <w:name w:val="Margin Note"/>
    <w:basedOn w:val="BodyText"/>
    <w:rsid w:val="00655E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E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E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ECA"/>
    <w:rPr>
      <w:sz w:val="32"/>
    </w:rPr>
  </w:style>
  <w:style w:type="paragraph" w:customStyle="1" w:styleId="HeadingProcedure">
    <w:name w:val="Heading Procedure"/>
    <w:basedOn w:val="HeadingBase"/>
    <w:next w:val="Normal"/>
    <w:rsid w:val="00655ECA"/>
    <w:pPr>
      <w:tabs>
        <w:tab w:val="left" w:pos="0"/>
      </w:tabs>
      <w:spacing w:before="120" w:after="60"/>
    </w:pPr>
    <w:rPr>
      <w:i/>
      <w:color w:val="918585"/>
      <w:sz w:val="22"/>
    </w:rPr>
  </w:style>
  <w:style w:type="paragraph" w:customStyle="1" w:styleId="TableBodyText">
    <w:name w:val="Table Body Text"/>
    <w:basedOn w:val="BodyText"/>
    <w:rsid w:val="00655ECA"/>
    <w:pPr>
      <w:spacing w:before="60" w:after="60"/>
    </w:pPr>
  </w:style>
  <w:style w:type="paragraph" w:styleId="ListContinue">
    <w:name w:val="List Continue"/>
    <w:basedOn w:val="List"/>
    <w:rsid w:val="00655ECA"/>
    <w:pPr>
      <w:ind w:firstLine="0"/>
    </w:pPr>
  </w:style>
  <w:style w:type="paragraph" w:customStyle="1" w:styleId="ListNote">
    <w:name w:val="List Note"/>
    <w:basedOn w:val="List"/>
    <w:rsid w:val="00655ECA"/>
    <w:pPr>
      <w:pBdr>
        <w:top w:val="single" w:sz="6" w:space="2" w:color="918585"/>
        <w:bottom w:val="single" w:sz="6" w:space="2" w:color="918585"/>
      </w:pBdr>
      <w:tabs>
        <w:tab w:val="left" w:pos="1021"/>
      </w:tabs>
      <w:ind w:firstLine="0"/>
    </w:pPr>
  </w:style>
  <w:style w:type="paragraph" w:customStyle="1" w:styleId="Warning">
    <w:name w:val="Warning"/>
    <w:basedOn w:val="BodyText"/>
    <w:rsid w:val="00655ECA"/>
    <w:pPr>
      <w:shd w:val="clear" w:color="auto" w:fill="D9D9D9"/>
      <w:tabs>
        <w:tab w:val="left" w:pos="992"/>
      </w:tabs>
      <w:ind w:left="119" w:right="119"/>
    </w:pPr>
    <w:rPr>
      <w:sz w:val="20"/>
    </w:rPr>
  </w:style>
  <w:style w:type="paragraph" w:customStyle="1" w:styleId="MarginIcons">
    <w:name w:val="Margin Icons"/>
    <w:basedOn w:val="BodyText"/>
    <w:rsid w:val="00655E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ECA"/>
    <w:rPr>
      <w:rFonts w:ascii="Courier New" w:hAnsi="Courier New"/>
    </w:rPr>
  </w:style>
  <w:style w:type="paragraph" w:customStyle="1" w:styleId="NoteBullet">
    <w:name w:val="Note Bullet"/>
    <w:basedOn w:val="Note"/>
    <w:rsid w:val="00655ECA"/>
    <w:pPr>
      <w:tabs>
        <w:tab w:val="clear" w:pos="680"/>
      </w:tabs>
      <w:spacing w:before="60" w:after="60"/>
    </w:pPr>
  </w:style>
  <w:style w:type="paragraph" w:customStyle="1" w:styleId="SubHeading2">
    <w:name w:val="SubHeading2"/>
    <w:basedOn w:val="HeadingBase"/>
    <w:rsid w:val="00655ECA"/>
    <w:pPr>
      <w:spacing w:before="240" w:after="60"/>
    </w:pPr>
    <w:rPr>
      <w:sz w:val="20"/>
    </w:rPr>
  </w:style>
  <w:style w:type="paragraph" w:customStyle="1" w:styleId="SubHeading1">
    <w:name w:val="SubHeading1"/>
    <w:basedOn w:val="HeadingBase"/>
    <w:rsid w:val="00655ECA"/>
    <w:pPr>
      <w:spacing w:before="240" w:after="60"/>
    </w:pPr>
    <w:rPr>
      <w:color w:val="918585"/>
      <w:sz w:val="22"/>
    </w:rPr>
  </w:style>
  <w:style w:type="paragraph" w:customStyle="1" w:styleId="SideHeading">
    <w:name w:val="Side Heading"/>
    <w:basedOn w:val="HeadingBase"/>
    <w:rsid w:val="00655E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ECA"/>
    <w:pPr>
      <w:numPr>
        <w:numId w:val="10"/>
      </w:numPr>
    </w:pPr>
  </w:style>
  <w:style w:type="paragraph" w:styleId="PlainText">
    <w:name w:val="Plain Text"/>
    <w:basedOn w:val="Normal"/>
    <w:link w:val="PlainTextChar"/>
    <w:rsid w:val="00655ECA"/>
    <w:rPr>
      <w:sz w:val="20"/>
    </w:rPr>
  </w:style>
  <w:style w:type="character" w:customStyle="1" w:styleId="PlainTextChar">
    <w:name w:val="Plain Text Char"/>
    <w:basedOn w:val="DefaultParagraphFont"/>
    <w:link w:val="PlainText"/>
    <w:rsid w:val="00655ECA"/>
    <w:rPr>
      <w:rFonts w:ascii="Courier New" w:eastAsia="Times New Roman" w:hAnsi="Courier New" w:cs="Times New Roman"/>
      <w:sz w:val="20"/>
      <w:szCs w:val="20"/>
      <w:lang w:eastAsia="en-US"/>
    </w:rPr>
  </w:style>
  <w:style w:type="character" w:customStyle="1" w:styleId="MenuOption">
    <w:name w:val="Menu Option"/>
    <w:basedOn w:val="DefaultParagraphFont"/>
    <w:rsid w:val="00655ECA"/>
    <w:rPr>
      <w:b/>
      <w:smallCaps/>
    </w:rPr>
  </w:style>
  <w:style w:type="paragraph" w:customStyle="1" w:styleId="TableListNumber">
    <w:name w:val="Table List Number"/>
    <w:basedOn w:val="ListNumber"/>
    <w:rsid w:val="00655ECA"/>
    <w:pPr>
      <w:numPr>
        <w:numId w:val="0"/>
      </w:numPr>
    </w:pPr>
  </w:style>
  <w:style w:type="paragraph" w:styleId="TOC4">
    <w:name w:val="toc 4"/>
    <w:basedOn w:val="TOCBase"/>
    <w:next w:val="Normal"/>
    <w:semiHidden/>
    <w:rsid w:val="00655ECA"/>
    <w:pPr>
      <w:tabs>
        <w:tab w:val="right" w:leader="dot" w:pos="9071"/>
      </w:tabs>
      <w:ind w:left="1701"/>
    </w:pPr>
  </w:style>
  <w:style w:type="paragraph" w:customStyle="1" w:styleId="ListAlpha">
    <w:name w:val="List Alpha"/>
    <w:basedOn w:val="List"/>
    <w:rsid w:val="00655ECA"/>
    <w:pPr>
      <w:numPr>
        <w:numId w:val="8"/>
      </w:numPr>
    </w:pPr>
  </w:style>
  <w:style w:type="paragraph" w:customStyle="1" w:styleId="ListAlpha2">
    <w:name w:val="List Alpha 2"/>
    <w:basedOn w:val="List2"/>
    <w:rsid w:val="00655ECA"/>
    <w:pPr>
      <w:numPr>
        <w:numId w:val="7"/>
      </w:numPr>
    </w:pPr>
  </w:style>
  <w:style w:type="paragraph" w:styleId="List3">
    <w:name w:val="List 3"/>
    <w:basedOn w:val="BodyText"/>
    <w:rsid w:val="00655ECA"/>
    <w:pPr>
      <w:tabs>
        <w:tab w:val="left" w:pos="1021"/>
      </w:tabs>
      <w:spacing w:before="60" w:after="60"/>
      <w:ind w:left="1020" w:hanging="340"/>
    </w:pPr>
  </w:style>
  <w:style w:type="paragraph" w:styleId="List4">
    <w:name w:val="List 4"/>
    <w:basedOn w:val="BodyText"/>
    <w:rsid w:val="00655ECA"/>
    <w:pPr>
      <w:tabs>
        <w:tab w:val="left" w:pos="1361"/>
      </w:tabs>
      <w:spacing w:before="60" w:after="60"/>
      <w:ind w:left="1361" w:hanging="340"/>
    </w:pPr>
  </w:style>
  <w:style w:type="paragraph" w:styleId="List5">
    <w:name w:val="List 5"/>
    <w:basedOn w:val="BodyText"/>
    <w:rsid w:val="00655ECA"/>
    <w:pPr>
      <w:tabs>
        <w:tab w:val="left" w:pos="1701"/>
      </w:tabs>
      <w:spacing w:before="60" w:after="60"/>
      <w:ind w:left="1701" w:hanging="340"/>
    </w:pPr>
  </w:style>
  <w:style w:type="paragraph" w:styleId="ListBullet3">
    <w:name w:val="List Bullet 3"/>
    <w:basedOn w:val="List3"/>
    <w:rsid w:val="00655ECA"/>
    <w:pPr>
      <w:numPr>
        <w:numId w:val="13"/>
      </w:numPr>
      <w:tabs>
        <w:tab w:val="clear" w:pos="1021"/>
      </w:tabs>
      <w:ind w:left="1037" w:hanging="357"/>
    </w:pPr>
  </w:style>
  <w:style w:type="paragraph" w:styleId="ListBullet4">
    <w:name w:val="List Bullet 4"/>
    <w:basedOn w:val="List4"/>
    <w:rsid w:val="00655ECA"/>
    <w:pPr>
      <w:numPr>
        <w:numId w:val="2"/>
      </w:numPr>
      <w:tabs>
        <w:tab w:val="clear" w:pos="1361"/>
      </w:tabs>
    </w:pPr>
  </w:style>
  <w:style w:type="paragraph" w:styleId="ListBullet5">
    <w:name w:val="List Bullet 5"/>
    <w:basedOn w:val="List5"/>
    <w:rsid w:val="00655ECA"/>
    <w:pPr>
      <w:numPr>
        <w:numId w:val="3"/>
      </w:numPr>
    </w:pPr>
  </w:style>
  <w:style w:type="paragraph" w:styleId="ListContinue2">
    <w:name w:val="List Continue 2"/>
    <w:basedOn w:val="List2"/>
    <w:rsid w:val="00655ECA"/>
    <w:pPr>
      <w:ind w:firstLine="0"/>
    </w:pPr>
  </w:style>
  <w:style w:type="paragraph" w:styleId="ListContinue3">
    <w:name w:val="List Continue 3"/>
    <w:basedOn w:val="List3"/>
    <w:rsid w:val="00655ECA"/>
    <w:pPr>
      <w:ind w:left="1021" w:firstLine="0"/>
    </w:pPr>
  </w:style>
  <w:style w:type="paragraph" w:styleId="ListContinue4">
    <w:name w:val="List Continue 4"/>
    <w:basedOn w:val="List4"/>
    <w:rsid w:val="00655ECA"/>
    <w:pPr>
      <w:ind w:firstLine="0"/>
    </w:pPr>
  </w:style>
  <w:style w:type="paragraph" w:styleId="ListContinue5">
    <w:name w:val="List Continue 5"/>
    <w:basedOn w:val="List5"/>
    <w:rsid w:val="00655ECA"/>
    <w:pPr>
      <w:ind w:firstLine="0"/>
    </w:pPr>
  </w:style>
  <w:style w:type="paragraph" w:styleId="ListNumber3">
    <w:name w:val="List Number 3"/>
    <w:basedOn w:val="List3"/>
    <w:rsid w:val="00655ECA"/>
    <w:pPr>
      <w:numPr>
        <w:numId w:val="4"/>
      </w:numPr>
    </w:pPr>
  </w:style>
  <w:style w:type="paragraph" w:styleId="ListNumber4">
    <w:name w:val="List Number 4"/>
    <w:basedOn w:val="List4"/>
    <w:rsid w:val="00655ECA"/>
    <w:pPr>
      <w:numPr>
        <w:numId w:val="5"/>
      </w:numPr>
    </w:pPr>
  </w:style>
  <w:style w:type="paragraph" w:styleId="ListNumber5">
    <w:name w:val="List Number 5"/>
    <w:basedOn w:val="List5"/>
    <w:rsid w:val="00655ECA"/>
    <w:pPr>
      <w:numPr>
        <w:numId w:val="6"/>
      </w:numPr>
    </w:pPr>
  </w:style>
  <w:style w:type="paragraph" w:styleId="BlockText">
    <w:name w:val="Block Text"/>
    <w:basedOn w:val="Normal"/>
    <w:rsid w:val="00655ECA"/>
    <w:pPr>
      <w:spacing w:after="120"/>
      <w:ind w:left="1440" w:right="1440"/>
    </w:pPr>
  </w:style>
  <w:style w:type="character" w:customStyle="1" w:styleId="Subscript">
    <w:name w:val="Subscript"/>
    <w:basedOn w:val="DefaultParagraphFont"/>
    <w:rsid w:val="00655ECA"/>
    <w:rPr>
      <w:sz w:val="16"/>
      <w:vertAlign w:val="subscript"/>
    </w:rPr>
  </w:style>
  <w:style w:type="character" w:customStyle="1" w:styleId="Superscript">
    <w:name w:val="Superscript"/>
    <w:basedOn w:val="DefaultParagraphFont"/>
    <w:rsid w:val="00655ECA"/>
    <w:rPr>
      <w:sz w:val="16"/>
      <w:vertAlign w:val="superscript"/>
    </w:rPr>
  </w:style>
  <w:style w:type="character" w:customStyle="1" w:styleId="Symbols">
    <w:name w:val="Symbols"/>
    <w:basedOn w:val="DefaultParagraphFont"/>
    <w:rsid w:val="00655ECA"/>
    <w:rPr>
      <w:rFonts w:ascii="Symbol" w:hAnsi="Symbol"/>
    </w:rPr>
  </w:style>
  <w:style w:type="character" w:customStyle="1" w:styleId="MenuOptions">
    <w:name w:val="Menu Options"/>
    <w:basedOn w:val="DefaultParagraphFont"/>
    <w:rsid w:val="00655ECA"/>
    <w:rPr>
      <w:rFonts w:ascii="Arial Narrow" w:hAnsi="Arial Narrow"/>
      <w:smallCaps/>
    </w:rPr>
  </w:style>
  <w:style w:type="character" w:customStyle="1" w:styleId="Buttons">
    <w:name w:val="Buttons"/>
    <w:basedOn w:val="DefaultParagraphFont"/>
    <w:rsid w:val="00655ECA"/>
    <w:rPr>
      <w:b/>
    </w:rPr>
  </w:style>
  <w:style w:type="character" w:customStyle="1" w:styleId="Underlined">
    <w:name w:val="Underlined"/>
    <w:basedOn w:val="DefaultParagraphFont"/>
    <w:rsid w:val="00655ECA"/>
    <w:rPr>
      <w:u w:val="single"/>
    </w:rPr>
  </w:style>
  <w:style w:type="paragraph" w:customStyle="1" w:styleId="TableBodyTextRight">
    <w:name w:val="Table Body Text Right"/>
    <w:basedOn w:val="TableBodyText"/>
    <w:rsid w:val="00655ECA"/>
    <w:pPr>
      <w:widowControl w:val="0"/>
      <w:autoSpaceDE w:val="0"/>
      <w:autoSpaceDN w:val="0"/>
      <w:adjustRightInd w:val="0"/>
      <w:jc w:val="right"/>
    </w:pPr>
    <w:rPr>
      <w:rFonts w:cs="Arial"/>
      <w:szCs w:val="18"/>
    </w:rPr>
  </w:style>
  <w:style w:type="paragraph" w:customStyle="1" w:styleId="CopyrightText">
    <w:name w:val="Copyright Text"/>
    <w:basedOn w:val="BodyText"/>
    <w:rsid w:val="00655ECA"/>
    <w:rPr>
      <w:sz w:val="18"/>
    </w:rPr>
  </w:style>
  <w:style w:type="paragraph" w:customStyle="1" w:styleId="BodySmallRight">
    <w:name w:val="Body Small Right"/>
    <w:basedOn w:val="BodyTextRight"/>
    <w:rsid w:val="00655ECA"/>
    <w:rPr>
      <w:sz w:val="18"/>
      <w:szCs w:val="18"/>
    </w:rPr>
  </w:style>
  <w:style w:type="paragraph" w:customStyle="1" w:styleId="MarginEdition">
    <w:name w:val="Margin Edition"/>
    <w:basedOn w:val="MarginNote"/>
    <w:rsid w:val="00655ECA"/>
    <w:pPr>
      <w:spacing w:before="0" w:after="0"/>
    </w:pPr>
    <w:rPr>
      <w:rFonts w:ascii="Times New Roman" w:hAnsi="Times New Roman"/>
      <w:color w:val="999999"/>
    </w:rPr>
  </w:style>
  <w:style w:type="paragraph" w:customStyle="1" w:styleId="Spacer">
    <w:name w:val="Spacer"/>
    <w:basedOn w:val="Normal"/>
    <w:rsid w:val="00655ECA"/>
    <w:rPr>
      <w:sz w:val="2"/>
      <w:szCs w:val="2"/>
    </w:rPr>
  </w:style>
  <w:style w:type="character" w:customStyle="1" w:styleId="Small">
    <w:name w:val="Small"/>
    <w:basedOn w:val="DefaultParagraphFont"/>
    <w:rsid w:val="00655ECA"/>
    <w:rPr>
      <w:sz w:val="16"/>
    </w:rPr>
  </w:style>
  <w:style w:type="paragraph" w:customStyle="1" w:styleId="WideTable">
    <w:name w:val="Wide Table"/>
    <w:basedOn w:val="Normal"/>
    <w:rsid w:val="00655ECA"/>
    <w:pPr>
      <w:ind w:left="-1418"/>
    </w:pPr>
    <w:rPr>
      <w:sz w:val="2"/>
      <w:szCs w:val="2"/>
    </w:rPr>
  </w:style>
  <w:style w:type="character" w:styleId="PageNumber">
    <w:name w:val="page number"/>
    <w:basedOn w:val="DefaultParagraphFont"/>
    <w:rsid w:val="00655ECA"/>
  </w:style>
  <w:style w:type="paragraph" w:styleId="Quote">
    <w:name w:val="Quote"/>
    <w:basedOn w:val="Heading1"/>
    <w:link w:val="QuoteChar"/>
    <w:qFormat/>
    <w:rsid w:val="00655ECA"/>
    <w:rPr>
      <w:b w:val="0"/>
      <w:sz w:val="72"/>
      <w:szCs w:val="72"/>
      <w:lang w:val="en-NZ"/>
    </w:rPr>
  </w:style>
  <w:style w:type="character" w:customStyle="1" w:styleId="QuoteChar">
    <w:name w:val="Quote Char"/>
    <w:basedOn w:val="DefaultParagraphFont"/>
    <w:link w:val="Quote"/>
    <w:rsid w:val="00655E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ECA"/>
    <w:pPr>
      <w:pageBreakBefore/>
    </w:pPr>
  </w:style>
  <w:style w:type="paragraph" w:customStyle="1" w:styleId="Border">
    <w:name w:val="Border"/>
    <w:basedOn w:val="Normal"/>
    <w:qFormat/>
    <w:rsid w:val="00655E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ECA"/>
    <w:rPr>
      <w:b/>
      <w:bCs/>
      <w:i/>
      <w:iCs/>
      <w:color w:val="auto"/>
    </w:rPr>
  </w:style>
  <w:style w:type="paragraph" w:styleId="IntenseQuote">
    <w:name w:val="Intense Quote"/>
    <w:basedOn w:val="Normal"/>
    <w:next w:val="Normal"/>
    <w:link w:val="IntenseQuoteChar"/>
    <w:uiPriority w:val="30"/>
    <w:qFormat/>
    <w:rsid w:val="00655E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E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ECA"/>
    <w:rPr>
      <w:smallCaps/>
      <w:color w:val="auto"/>
      <w:u w:val="single"/>
    </w:rPr>
  </w:style>
  <w:style w:type="character" w:styleId="IntenseReference">
    <w:name w:val="Intense Reference"/>
    <w:basedOn w:val="DefaultParagraphFont"/>
    <w:uiPriority w:val="32"/>
    <w:qFormat/>
    <w:rsid w:val="00655ECA"/>
    <w:rPr>
      <w:b/>
      <w:bCs/>
      <w:smallCaps/>
      <w:color w:val="auto"/>
      <w:spacing w:val="5"/>
      <w:u w:val="single"/>
    </w:rPr>
  </w:style>
  <w:style w:type="paragraph" w:customStyle="1" w:styleId="2ColumnHeading">
    <w:name w:val="2Column Heading"/>
    <w:basedOn w:val="BodyText"/>
    <w:qFormat/>
    <w:rsid w:val="00655ECA"/>
    <w:pPr>
      <w:spacing w:after="60"/>
      <w:ind w:left="-2268"/>
    </w:pPr>
    <w:rPr>
      <w:b/>
    </w:rPr>
  </w:style>
  <w:style w:type="paragraph" w:customStyle="1" w:styleId="Heading1TOC">
    <w:name w:val="Heading1 TOC"/>
    <w:basedOn w:val="Normal"/>
    <w:qFormat/>
    <w:rsid w:val="00655ECA"/>
    <w:pPr>
      <w:spacing w:before="240" w:after="120"/>
    </w:pPr>
    <w:rPr>
      <w:rFonts w:ascii="Times New Roman" w:hAnsi="Times New Roman"/>
      <w:b/>
      <w:sz w:val="32"/>
    </w:rPr>
  </w:style>
  <w:style w:type="paragraph" w:customStyle="1" w:styleId="Heading2TOC">
    <w:name w:val="Heading2 TOC"/>
    <w:basedOn w:val="Normal"/>
    <w:qFormat/>
    <w:rsid w:val="00655ECA"/>
    <w:pPr>
      <w:spacing w:before="240" w:after="60"/>
    </w:pPr>
    <w:rPr>
      <w:rFonts w:ascii="Times New Roman" w:hAnsi="Times New Roman"/>
      <w:b/>
      <w:sz w:val="28"/>
    </w:rPr>
  </w:style>
  <w:style w:type="character" w:customStyle="1" w:styleId="Underline">
    <w:name w:val="Underline"/>
    <w:basedOn w:val="DefaultParagraphFont"/>
    <w:qFormat/>
    <w:rsid w:val="00655ECA"/>
    <w:rPr>
      <w:u w:val="single"/>
    </w:rPr>
  </w:style>
  <w:style w:type="character" w:customStyle="1" w:styleId="BoldandItalics">
    <w:name w:val="Bold and Italics"/>
    <w:qFormat/>
    <w:rsid w:val="00655ECA"/>
    <w:rPr>
      <w:b/>
      <w:i/>
      <w:u w:val="none"/>
    </w:rPr>
  </w:style>
  <w:style w:type="paragraph" w:styleId="BalloonText">
    <w:name w:val="Balloon Text"/>
    <w:basedOn w:val="Normal"/>
    <w:link w:val="BalloonTextChar"/>
    <w:rsid w:val="00655ECA"/>
    <w:rPr>
      <w:rFonts w:ascii="Tahoma" w:hAnsi="Tahoma" w:cs="Tahoma"/>
      <w:sz w:val="16"/>
      <w:szCs w:val="16"/>
    </w:rPr>
  </w:style>
  <w:style w:type="character" w:customStyle="1" w:styleId="BalloonTextChar">
    <w:name w:val="Balloon Text Char"/>
    <w:basedOn w:val="DefaultParagraphFont"/>
    <w:link w:val="BalloonText"/>
    <w:rsid w:val="00655E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E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E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ECA"/>
    <w:rPr>
      <w:b/>
      <w:color w:val="660033"/>
      <w:spacing w:val="0"/>
    </w:rPr>
  </w:style>
  <w:style w:type="paragraph" w:customStyle="1" w:styleId="Nameditemlist">
    <w:name w:val="Named item list"/>
    <w:basedOn w:val="BodyText"/>
    <w:qFormat/>
    <w:rsid w:val="00655ECA"/>
    <w:pPr>
      <w:tabs>
        <w:tab w:val="left" w:pos="2835"/>
      </w:tabs>
      <w:ind w:left="2835" w:hanging="2835"/>
    </w:pPr>
  </w:style>
  <w:style w:type="paragraph" w:customStyle="1" w:styleId="BodyTextnopadding">
    <w:name w:val="Body Text no padding"/>
    <w:basedOn w:val="BodyText"/>
    <w:qFormat/>
    <w:rsid w:val="00655ECA"/>
    <w:pPr>
      <w:spacing w:before="0" w:after="0"/>
    </w:pPr>
  </w:style>
  <w:style w:type="paragraph" w:customStyle="1" w:styleId="BodyTextBold">
    <w:name w:val="Body Text Bold"/>
    <w:basedOn w:val="BodyText"/>
    <w:qFormat/>
    <w:rsid w:val="00655ECA"/>
    <w:rPr>
      <w:b/>
    </w:rPr>
  </w:style>
  <w:style w:type="character" w:styleId="Hyperlink">
    <w:name w:val="Hyperlink"/>
    <w:basedOn w:val="DefaultParagraphFont"/>
    <w:uiPriority w:val="99"/>
    <w:unhideWhenUsed/>
    <w:rsid w:val="003252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9399</Characters>
  <Application>Microsoft Office Word</Application>
  <DocSecurity>0</DocSecurity>
  <Lines>293</Lines>
  <Paragraphs>209</Paragraphs>
  <ScaleCrop>false</ScaleCrop>
  <Company>Author-it Software Corporation Ltd.</Company>
  <LinksUpToDate>false</LinksUpToDate>
  <CharactersWithSpaces>10677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HLTAHW025 Provide information and strategies in health care</dc:title>
  <dc:subject>Approved</dc:subject>
  <dc:creator>HumanAbility</dc:creator>
  <cp:keywords>Release: 2</cp:keywords>
  <dc:description>Review Date: 12 April 2008</dc:description>
  <cp:lastModifiedBy>HSD_TPCMSd.prod</cp:lastModifiedBy>
  <cp:revision>3</cp:revision>
  <dcterms:created xsi:type="dcterms:W3CDTF">2025-03-01T15:00:00Z</dcterms:created>
  <dcterms:modified xsi:type="dcterms:W3CDTF">2025-03-01T15:00:00Z</dcterms:modified>
</cp:coreProperties>
</file>