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05B" w:rsidP="0046005B">
      <w:pPr>
        <w:pStyle w:val="Title"/>
      </w:pPr>
      <w:r>
        <w:fldChar w:fldCharType="begin"/>
      </w:r>
      <w:r>
        <w:instrText xml:space="preserve"> TITLE   \* MERGEFORMAT </w:instrText>
      </w:r>
      <w:r>
        <w:fldChar w:fldCharType="separate"/>
      </w:r>
      <w:r>
        <w:t>HLTAHW024 Work in alcohol, other drugs &amp; mental health care w/ Aboriginal &amp;/or Torres Strait Islander Comm.</w:t>
      </w:r>
      <w:r>
        <w:fldChar w:fldCharType="end"/>
      </w:r>
    </w:p>
    <w:p w:rsidR="0046005B" w:rsidP="0046005B">
      <w:pPr>
        <w:pStyle w:val="Version"/>
        <w:sectPr w:rsidSect="001C2B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2BB3" w:rsidP="001C2BB3">
      <w:pPr>
        <w:pStyle w:val="SuperHeading"/>
      </w:pPr>
      <w:r w:rsidRPr="001C2BB3">
        <w:t>HLTAHW024 Work in alcohol, other drugs &amp; mental health care w/ Aboriginal &amp;/or Torres Strait Islander Comm.</w:t>
      </w:r>
    </w:p>
    <w:p w:rsidR="00000000" w:rsidRPr="001C2BB3" w:rsidP="001C2BB3">
      <w:pPr>
        <w:pStyle w:val="Heading1"/>
      </w:pPr>
      <w:bookmarkStart w:id="1" w:name="O_744984"/>
      <w:bookmarkEnd w:id="1"/>
      <w:r w:rsidRPr="001C2BB3">
        <w:t>Modification History</w:t>
      </w:r>
    </w:p>
    <w:tbl>
      <w:tblPr>
        <w:tblW w:w="0" w:type="auto"/>
        <w:tblLayout w:type="fixed"/>
        <w:tblCellMar>
          <w:left w:w="62" w:type="dxa"/>
          <w:right w:w="62" w:type="dxa"/>
        </w:tblCellMar>
        <w:tblLook w:val="0000"/>
      </w:tblPr>
      <w:tblGrid>
        <w:gridCol w:w="3060"/>
        <w:gridCol w:w="6074"/>
      </w:tblGrid>
      <w:tr w:rsidTr="001C2BB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C2BB3" w:rsidP="001C2BB3">
            <w:pPr>
              <w:pStyle w:val="BodyText"/>
            </w:pPr>
            <w:r w:rsidRPr="001C2BB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2BB3">
            <w:pPr>
              <w:pStyle w:val="BodyText"/>
              <w:rPr>
                <w:lang w:val="en-NZ"/>
              </w:rPr>
            </w:pPr>
            <w:r w:rsidRPr="001C2BB3">
              <w:rPr>
                <w:rStyle w:val="SpecialBold"/>
              </w:rPr>
              <w:t>Comments</w:t>
            </w:r>
          </w:p>
        </w:tc>
      </w:tr>
      <w:tr w:rsidTr="001C2B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2BB3">
            <w:pPr>
              <w:pStyle w:val="BodyText"/>
              <w:rPr>
                <w:lang w:val="en-NZ"/>
              </w:rPr>
            </w:pPr>
            <w:r w:rsidRPr="001C2BB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C2BB3" w:rsidP="001C2BB3">
            <w:pPr>
              <w:pStyle w:val="BodyText"/>
            </w:pPr>
            <w:r w:rsidRPr="001C2BB3">
              <w:t>Updated:</w:t>
            </w:r>
          </w:p>
          <w:p w:rsidR="00000000" w:rsidRPr="001C2BB3" w:rsidP="001C2BB3">
            <w:pPr>
              <w:pStyle w:val="ListBullet"/>
            </w:pPr>
            <w:r w:rsidRPr="001C2BB3">
              <w:t>assessor requirements statement</w:t>
            </w:r>
          </w:p>
          <w:p w:rsidR="00000000" w:rsidRPr="001C2BB3" w:rsidP="001C2BB3">
            <w:pPr>
              <w:pStyle w:val="ListBullet"/>
            </w:pPr>
            <w:r w:rsidRPr="001C2BB3">
              <w:t>foundation skills lead in statement</w:t>
            </w:r>
          </w:p>
          <w:p w:rsidR="00000000" w:rsidRPr="001C2BB3" w:rsidP="001C2BB3">
            <w:pPr>
              <w:pStyle w:val="ListBullet"/>
            </w:pPr>
            <w:r w:rsidRPr="001C2BB3">
              <w:t>licensing statement</w:t>
            </w:r>
          </w:p>
          <w:p w:rsidR="00000000" w:rsidRPr="001C2BB3" w:rsidP="001C2BB3">
            <w:pPr>
              <w:pStyle w:val="ListBullet"/>
            </w:pPr>
            <w:r w:rsidRPr="001C2BB3">
              <w:t>modification history to reflect 2012 standards</w:t>
            </w:r>
          </w:p>
          <w:p w:rsidR="00000000" w:rsidP="001C2BB3">
            <w:pPr>
              <w:pStyle w:val="BodyText"/>
              <w:rPr>
                <w:lang w:val="en-NZ"/>
              </w:rPr>
            </w:pPr>
            <w:r w:rsidRPr="001C2BB3">
              <w:t>Equivalent outcome.</w:t>
            </w:r>
          </w:p>
        </w:tc>
      </w:tr>
      <w:tr w:rsidTr="001C2B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2BB3">
            <w:pPr>
              <w:pStyle w:val="BodyText"/>
              <w:rPr>
                <w:lang w:val="en-NZ"/>
              </w:rPr>
            </w:pPr>
            <w:r w:rsidRPr="001C2BB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C2BB3" w:rsidP="001C2BB3">
            <w:pPr>
              <w:pStyle w:val="BodyText"/>
            </w:pPr>
            <w:r w:rsidRPr="001C2BB3">
              <w:t xml:space="preserve">This version was released in </w:t>
            </w:r>
            <w:r w:rsidRPr="001C2BB3">
              <w:rPr>
                <w:rStyle w:val="Emphasis"/>
              </w:rPr>
              <w:t>HLT Health Training Package release 1.0</w:t>
            </w:r>
            <w:r w:rsidRPr="001C2BB3">
              <w:t xml:space="preserve"> and meets the requirements of the 2012 Standards for Training Packages.</w:t>
            </w:r>
          </w:p>
          <w:p w:rsidR="00000000" w:rsidRPr="001C2BB3" w:rsidP="001C2BB3">
            <w:pPr>
              <w:pStyle w:val="BodyText"/>
            </w:pPr>
            <w:r w:rsidRPr="001C2BB3">
              <w:t>Signifi</w:t>
            </w:r>
            <w:r w:rsidRPr="001C2BB3">
              <w:t>cant changes to elements and performance criteria.</w:t>
            </w:r>
            <w:r w:rsidRPr="001C2BB3">
              <w:br/>
              <w:t>New evidence requirements for assessment, including volume and environment requirements.</w:t>
            </w:r>
          </w:p>
        </w:tc>
      </w:tr>
    </w:tbl>
    <w:p w:rsidR="00000000" w:rsidRPr="001C2BB3" w:rsidP="001C2BB3">
      <w:pPr>
        <w:pStyle w:val="BodyText"/>
      </w:pPr>
    </w:p>
    <w:p w:rsidR="00000000" w:rsidRPr="001C2BB3" w:rsidP="001C2BB3">
      <w:pPr>
        <w:pStyle w:val="AllowPageBreak"/>
      </w:pPr>
    </w:p>
    <w:p w:rsidR="00000000" w:rsidRPr="001C2BB3" w:rsidP="001C2BB3">
      <w:pPr>
        <w:pStyle w:val="Heading1"/>
      </w:pPr>
      <w:bookmarkStart w:id="2" w:name="O_744983"/>
      <w:bookmarkEnd w:id="2"/>
      <w:r w:rsidRPr="001C2BB3">
        <w:t>Application</w:t>
      </w:r>
    </w:p>
    <w:p w:rsidR="00000000" w:rsidRPr="001C2BB3" w:rsidP="0046005B">
      <w:pPr>
        <w:pStyle w:val="BodyText"/>
      </w:pPr>
      <w:r w:rsidRPr="001C2BB3">
        <w:t>This unit describes the required skills and knowledge as preparation for working with</w:t>
      </w:r>
      <w:r w:rsidRPr="001C2BB3">
        <w:t xml:space="preserve"> Aboriginal or Torres Strait Islander communities to provide health education and support relating to alcohol and other drugs (AOD) and mental health. It addresses the rights and responsibilities of the position, the system in which this work is undertaken</w:t>
      </w:r>
      <w:r w:rsidRPr="001C2BB3">
        <w:t xml:space="preserve"> and the professional boundaries and cultural issues relating to this type of work.</w:t>
      </w:r>
    </w:p>
    <w:p w:rsidR="00000000" w:rsidRPr="001C2BB3" w:rsidP="0046005B">
      <w:pPr>
        <w:pStyle w:val="BodyText"/>
      </w:pPr>
      <w:r w:rsidRPr="001C2BB3">
        <w:t>This unit applies to those Aboriginal and/or Torres Strait Islander Health Workers providing a range of primary health care services to Aboriginal and/or Torres Strait Isl</w:t>
      </w:r>
      <w:r w:rsidRPr="001C2BB3">
        <w:t xml:space="preserve">ander clients and communities. </w:t>
      </w:r>
    </w:p>
    <w:p w:rsidR="0046005B" w:rsidRPr="0046005B" w:rsidP="0046005B">
      <w:pPr>
        <w:pStyle w:val="BodyText"/>
        <w:rPr>
          <w:i/>
        </w:rPr>
      </w:pPr>
      <w:r w:rsidRPr="0046005B">
        <w:rPr>
          <w:rStyle w:val="Emphasis"/>
        </w:rPr>
        <w:t>The skills in this unit must be applied in accordance with Commonwealth and State/Territory legislation, Australian/New Zealand standards and industry codes of practice</w:t>
      </w:r>
      <w:r w:rsidRPr="0046005B">
        <w:rPr>
          <w:i/>
        </w:rPr>
        <w:t>.</w:t>
      </w:r>
    </w:p>
    <w:p w:rsidR="00000000" w:rsidRPr="001C2BB3" w:rsidP="001C2BB3">
      <w:pPr>
        <w:pStyle w:val="Heading1"/>
      </w:pPr>
      <w:bookmarkStart w:id="3" w:name="O_744982"/>
      <w:bookmarkEnd w:id="3"/>
      <w:r w:rsidRPr="001C2BB3">
        <w:t>Elements and Performance Criteria</w:t>
      </w:r>
    </w:p>
    <w:tbl>
      <w:tblPr>
        <w:tblW w:w="0" w:type="auto"/>
        <w:tblLayout w:type="fixed"/>
        <w:tblCellMar>
          <w:left w:w="62" w:type="dxa"/>
          <w:right w:w="62" w:type="dxa"/>
        </w:tblCellMar>
        <w:tblLook w:val="0000"/>
      </w:tblPr>
      <w:tblGrid>
        <w:gridCol w:w="3261"/>
        <w:gridCol w:w="5702"/>
      </w:tblGrid>
      <w:tr w:rsidTr="001C2B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rPr>
                <w:rStyle w:val="SpecialBold"/>
              </w:rPr>
              <w:t>E</w:t>
            </w:r>
            <w:r w:rsidRPr="001C2BB3">
              <w:rPr>
                <w:rStyle w:val="SpecialBold"/>
              </w:rPr>
              <w:t>LEMENT</w:t>
            </w:r>
          </w:p>
        </w:tc>
        <w:tc>
          <w:tcPr>
            <w:tcW w:w="5702"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rPr>
                <w:rStyle w:val="SpecialBold"/>
              </w:rPr>
              <w:t>PERFORMANCE CRITERIA</w:t>
            </w:r>
          </w:p>
        </w:tc>
      </w:tr>
      <w:tr w:rsidTr="001C2B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rPr>
                <w:rStyle w:val="Emphasis"/>
              </w:rPr>
              <w:t xml:space="preserve">Performance criteria specify the level of performance needed to demonstrate achievement of the Element. </w:t>
            </w: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t>1. Work within the context of alcohol and other drugs and mental health</w:t>
            </w:r>
          </w:p>
        </w:tc>
        <w:tc>
          <w:tcPr>
            <w:tcW w:w="5702"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t>1.1</w:t>
            </w:r>
            <w:r w:rsidRPr="001C2BB3">
              <w:tab/>
            </w:r>
            <w:r w:rsidRPr="001C2BB3">
              <w:t>Consider the relationship between AOD and mental health (including dual diagnosis) when working with clients</w:t>
            </w:r>
          </w:p>
          <w:p w:rsidR="00000000" w:rsidRPr="001C2BB3" w:rsidP="001C2BB3">
            <w:pPr>
              <w:pStyle w:val="BodyText"/>
            </w:pPr>
            <w:r w:rsidRPr="001C2BB3">
              <w:t>1.2</w:t>
            </w:r>
            <w:r w:rsidRPr="001C2BB3">
              <w:tab/>
              <w:t>Identify difficulties that the worker may encounter in carrying out their role in the community and take these into consideration in the work</w:t>
            </w:r>
          </w:p>
          <w:p w:rsidR="00000000" w:rsidRPr="001C2BB3" w:rsidP="001C2BB3">
            <w:pPr>
              <w:pStyle w:val="BodyText"/>
            </w:pPr>
            <w:r w:rsidRPr="001C2BB3">
              <w:t>1</w:t>
            </w:r>
            <w:r w:rsidRPr="001C2BB3">
              <w:t>.3</w:t>
            </w:r>
            <w:r w:rsidRPr="001C2BB3">
              <w:tab/>
              <w:t xml:space="preserve">Take into account in service delivery the changing role of females and males within Aboriginal and Torres Strait Islander communities </w:t>
            </w:r>
          </w:p>
          <w:p w:rsidR="00000000" w:rsidP="001C2BB3">
            <w:pPr>
              <w:pStyle w:val="BodyText"/>
              <w:rPr>
                <w:lang w:val="en-NZ"/>
              </w:rPr>
            </w:pPr>
            <w:r w:rsidRPr="001C2BB3">
              <w:t>1.4</w:t>
            </w:r>
            <w:r w:rsidRPr="001C2BB3">
              <w:tab/>
              <w:t>Work within the role and limitations of the job definition and community expectations of the role</w:t>
            </w: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t>2. Demonstra</w:t>
            </w:r>
            <w:r w:rsidRPr="001C2BB3">
              <w:t xml:space="preserve">te commitment to the philosophy of social and emotional wellbeing </w:t>
            </w:r>
          </w:p>
        </w:tc>
        <w:tc>
          <w:tcPr>
            <w:tcW w:w="5702"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t>2.1</w:t>
            </w:r>
            <w:r w:rsidRPr="001C2BB3">
              <w:tab/>
              <w:t>Build and maintain a relationship of trust with the client and/or family/carer, with active promotion of and strict adherence to confidentiality</w:t>
            </w:r>
          </w:p>
          <w:p w:rsidR="00000000" w:rsidRPr="001C2BB3" w:rsidP="001C2BB3">
            <w:pPr>
              <w:pStyle w:val="BodyText"/>
            </w:pPr>
            <w:r w:rsidRPr="001C2BB3">
              <w:t>2.2</w:t>
            </w:r>
            <w:r w:rsidRPr="001C2BB3">
              <w:tab/>
              <w:t>Consider the rights of the individua</w:t>
            </w:r>
            <w:r w:rsidRPr="001C2BB3">
              <w:t xml:space="preserve">l in all work undertaken </w:t>
            </w:r>
          </w:p>
          <w:p w:rsidR="00000000" w:rsidRPr="001C2BB3" w:rsidP="001C2BB3">
            <w:pPr>
              <w:pStyle w:val="BodyText"/>
            </w:pPr>
            <w:r w:rsidRPr="001C2BB3">
              <w:t>2.3</w:t>
            </w:r>
            <w:r w:rsidRPr="001C2BB3">
              <w:tab/>
              <w:t>Consistently demonstrate understanding and consideration of the underpinning values and philosophy of social and emotional wellbeing in the context of Aboriginal and/or Torres Strait Islander health work</w:t>
            </w:r>
          </w:p>
          <w:p w:rsidR="00000000" w:rsidRPr="001C2BB3" w:rsidP="001C2BB3">
            <w:pPr>
              <w:pStyle w:val="BodyText"/>
            </w:pPr>
            <w:r w:rsidRPr="001C2BB3">
              <w:t>2.4</w:t>
            </w:r>
            <w:r w:rsidRPr="001C2BB3">
              <w:tab/>
              <w:t>Demonstrate commit</w:t>
            </w:r>
            <w:r w:rsidRPr="001C2BB3">
              <w:t>ment to the empowerment of Aboriginal and/or Torres Strait Islander people and access and equity principles</w:t>
            </w:r>
          </w:p>
          <w:p w:rsidR="00000000" w:rsidRPr="001C2BB3" w:rsidP="001C2BB3">
            <w:pPr>
              <w:pStyle w:val="BodyText"/>
            </w:pPr>
            <w:r w:rsidRPr="001C2BB3">
              <w:t>2.5</w:t>
            </w:r>
            <w:r w:rsidRPr="001C2BB3">
              <w:tab/>
              <w:t>Give clients, family and community the opportunity to participate in service planning and support activities</w:t>
            </w:r>
          </w:p>
          <w:p w:rsidR="00000000" w:rsidRPr="001C2BB3" w:rsidP="001C2BB3">
            <w:pPr>
              <w:pStyle w:val="BodyText"/>
            </w:pPr>
            <w:r w:rsidRPr="001C2BB3">
              <w:t>2.6</w:t>
            </w:r>
            <w:r w:rsidRPr="001C2BB3">
              <w:tab/>
            </w:r>
            <w:r w:rsidRPr="001C2BB3">
              <w:t>Take into account personal values, history, experiences and family/kinship when working with Aboriginal and/or Torres Strait Islander communities</w:t>
            </w:r>
          </w:p>
          <w:p w:rsidR="00000000" w:rsidP="001C2BB3">
            <w:pPr>
              <w:pStyle w:val="BodyText"/>
              <w:rPr>
                <w:lang w:val="en-NZ"/>
              </w:rPr>
            </w:pPr>
            <w:r w:rsidRPr="001C2BB3">
              <w:t>2.7</w:t>
            </w:r>
            <w:r w:rsidRPr="001C2BB3">
              <w:tab/>
              <w:t>Support the role of traditional healers and use of bush or traditional medicines as appropriate to each cl</w:t>
            </w:r>
            <w:r w:rsidRPr="001C2BB3">
              <w:t>ient’s needs</w:t>
            </w: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t>3. Work within legal and ethical boundaries</w:t>
            </w:r>
          </w:p>
        </w:tc>
        <w:tc>
          <w:tcPr>
            <w:tcW w:w="5702"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t>3.1</w:t>
            </w:r>
            <w:r w:rsidRPr="001C2BB3">
              <w:tab/>
              <w:t>Complete documentation in accordance with legal and ethical requirements</w:t>
            </w:r>
          </w:p>
          <w:p w:rsidR="00000000" w:rsidRPr="001C2BB3" w:rsidP="001C2BB3">
            <w:pPr>
              <w:pStyle w:val="BodyText"/>
            </w:pPr>
            <w:r w:rsidRPr="001C2BB3">
              <w:t>3.2</w:t>
            </w:r>
            <w:r w:rsidRPr="001C2BB3">
              <w:tab/>
              <w:t>Maintain confidentiality in accordance with organisational policies and protocols</w:t>
            </w:r>
          </w:p>
          <w:p w:rsidR="00000000" w:rsidRPr="001C2BB3" w:rsidP="001C2BB3">
            <w:pPr>
              <w:pStyle w:val="BodyText"/>
            </w:pPr>
            <w:r w:rsidRPr="001C2BB3">
              <w:t>3.4</w:t>
            </w:r>
            <w:r w:rsidRPr="001C2BB3">
              <w:tab/>
              <w:t>Liaise with other organisati</w:t>
            </w:r>
            <w:r w:rsidRPr="001C2BB3">
              <w:t>ons as appropriate</w:t>
            </w:r>
          </w:p>
          <w:p w:rsidR="00000000" w:rsidRPr="001C2BB3" w:rsidP="001C2BB3">
            <w:pPr>
              <w:pStyle w:val="BodyText"/>
            </w:pPr>
            <w:r w:rsidRPr="001C2BB3">
              <w:t>3.5</w:t>
            </w:r>
            <w:r w:rsidRPr="001C2BB3">
              <w:tab/>
              <w:t>Consider the rights of the individual in all work undertaken</w:t>
            </w:r>
          </w:p>
          <w:p w:rsidR="00000000" w:rsidP="001C2BB3">
            <w:pPr>
              <w:pStyle w:val="BodyText"/>
              <w:rPr>
                <w:lang w:val="en-NZ"/>
              </w:rPr>
            </w:pPr>
            <w:r w:rsidRPr="001C2BB3">
              <w:t>3.6</w:t>
            </w:r>
            <w:r w:rsidRPr="001C2BB3">
              <w:tab/>
              <w:t>Carry out duties within relevant legislative requirements and frameworks as required</w:t>
            </w: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t>4. Maintain accountability and responsibilities</w:t>
            </w:r>
          </w:p>
        </w:tc>
        <w:tc>
          <w:tcPr>
            <w:tcW w:w="5702"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t>4.1</w:t>
            </w:r>
            <w:r w:rsidRPr="001C2BB3">
              <w:tab/>
              <w:t>Access the organisation’s p</w:t>
            </w:r>
            <w:r w:rsidRPr="001C2BB3">
              <w:t>olicies and procedures in regard to workers and operate in accordance with these</w:t>
            </w:r>
          </w:p>
          <w:p w:rsidR="00000000" w:rsidRPr="001C2BB3" w:rsidP="001C2BB3">
            <w:pPr>
              <w:pStyle w:val="BodyText"/>
            </w:pPr>
            <w:r w:rsidRPr="001C2BB3">
              <w:t>4.2</w:t>
            </w:r>
            <w:r w:rsidRPr="001C2BB3">
              <w:tab/>
              <w:t>Ensure all work is undertaken within the organisation’s reporting and accountability frameworks</w:t>
            </w:r>
          </w:p>
          <w:p w:rsidR="00000000" w:rsidRPr="001C2BB3" w:rsidP="001C2BB3">
            <w:pPr>
              <w:pStyle w:val="BodyText"/>
            </w:pPr>
            <w:r w:rsidRPr="001C2BB3">
              <w:t>4.3</w:t>
            </w:r>
            <w:r w:rsidRPr="001C2BB3">
              <w:tab/>
              <w:t xml:space="preserve">Follow organisational occupational health and safety guidelines </w:t>
            </w:r>
          </w:p>
          <w:p w:rsidR="00000000" w:rsidRPr="001C2BB3" w:rsidP="001C2BB3">
            <w:pPr>
              <w:pStyle w:val="BodyText"/>
            </w:pPr>
            <w:r w:rsidRPr="001C2BB3">
              <w:t>4.4</w:t>
            </w:r>
            <w:r w:rsidRPr="001C2BB3">
              <w:tab/>
              <w:t>Ac</w:t>
            </w:r>
            <w:r w:rsidRPr="001C2BB3">
              <w:t>cess information to clarify the employer’s responsibilities to the worker</w:t>
            </w:r>
          </w:p>
          <w:p w:rsidR="00000000" w:rsidP="001C2BB3">
            <w:pPr>
              <w:pStyle w:val="BodyText"/>
              <w:rPr>
                <w:lang w:val="en-NZ"/>
              </w:rPr>
            </w:pPr>
            <w:r w:rsidRPr="001C2BB3">
              <w:t>4.5</w:t>
            </w:r>
            <w:r w:rsidRPr="001C2BB3">
              <w:tab/>
              <w:t xml:space="preserve">Observe organisational requirements for participation in processes as appropriate </w:t>
            </w: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t xml:space="preserve">5. Observe professional boundaries when working </w:t>
            </w:r>
          </w:p>
        </w:tc>
        <w:tc>
          <w:tcPr>
            <w:tcW w:w="5702"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t>5.1</w:t>
            </w:r>
            <w:r w:rsidRPr="001C2BB3">
              <w:tab/>
            </w:r>
            <w:r w:rsidRPr="001C2BB3">
              <w:t>Communicate professional boundaries to clients in a culturally appropriate and safe manner</w:t>
            </w:r>
          </w:p>
          <w:p w:rsidR="00000000" w:rsidRPr="001C2BB3" w:rsidP="001C2BB3">
            <w:pPr>
              <w:pStyle w:val="BodyText"/>
            </w:pPr>
            <w:r w:rsidRPr="001C2BB3">
              <w:t>5.2</w:t>
            </w:r>
            <w:r w:rsidRPr="001C2BB3">
              <w:tab/>
              <w:t>Maintain confidentiality when working with clients and other agencies</w:t>
            </w:r>
          </w:p>
          <w:p w:rsidR="00000000" w:rsidRPr="001C2BB3" w:rsidP="001C2BB3">
            <w:pPr>
              <w:pStyle w:val="BodyText"/>
            </w:pPr>
            <w:r w:rsidRPr="001C2BB3">
              <w:t>5.3</w:t>
            </w:r>
            <w:r w:rsidRPr="001C2BB3">
              <w:tab/>
              <w:t>Observe organisational boundaries when working with clients and other agencies</w:t>
            </w:r>
          </w:p>
          <w:p w:rsidR="00000000" w:rsidP="001C2BB3">
            <w:pPr>
              <w:pStyle w:val="BodyText"/>
              <w:rPr>
                <w:lang w:val="en-NZ"/>
              </w:rPr>
            </w:pPr>
            <w:r w:rsidRPr="001C2BB3">
              <w:t>5.4</w:t>
            </w:r>
            <w:r w:rsidRPr="001C2BB3">
              <w:tab/>
              <w:t>Clar</w:t>
            </w:r>
            <w:r w:rsidRPr="001C2BB3">
              <w:t>ify organisational expectations with particular regard to professional and personal boundaries</w:t>
            </w: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t>6. Work with the clients involved with the justice system</w:t>
            </w:r>
          </w:p>
        </w:tc>
        <w:tc>
          <w:tcPr>
            <w:tcW w:w="5702"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t>6.1</w:t>
            </w:r>
            <w:r w:rsidRPr="001C2BB3">
              <w:tab/>
              <w:t>Provide advocacy and support for clients involved with the justice system as appropriate and in</w:t>
            </w:r>
            <w:r w:rsidRPr="001C2BB3">
              <w:t xml:space="preserve"> accordance with organisational policies and protocols</w:t>
            </w:r>
          </w:p>
          <w:p w:rsidR="00000000" w:rsidRPr="001C2BB3" w:rsidP="001C2BB3">
            <w:pPr>
              <w:pStyle w:val="BodyText"/>
            </w:pPr>
            <w:r w:rsidRPr="001C2BB3">
              <w:t>6.2</w:t>
            </w:r>
            <w:r w:rsidRPr="001C2BB3">
              <w:tab/>
              <w:t xml:space="preserve">Identify and observe the role and limitations of Aboriginal and/or Torres Strait Islander Health Workers work within the justice system </w:t>
            </w:r>
          </w:p>
          <w:p w:rsidR="00000000" w:rsidP="001C2BB3">
            <w:pPr>
              <w:pStyle w:val="BodyText"/>
              <w:rPr>
                <w:lang w:val="en-NZ"/>
              </w:rPr>
            </w:pPr>
            <w:r w:rsidRPr="001C2BB3">
              <w:t>6.3</w:t>
            </w:r>
            <w:r w:rsidRPr="001C2BB3">
              <w:tab/>
              <w:t>Access, on behalf of clients, the processes of the justi</w:t>
            </w:r>
            <w:r w:rsidRPr="001C2BB3">
              <w:t>ce system that will impact on clients, as appropriate</w:t>
            </w: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p>
        </w:tc>
      </w:tr>
      <w:tr w:rsidTr="001C2B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t xml:space="preserve">7. Complete relevant documentation </w:t>
            </w:r>
          </w:p>
        </w:tc>
        <w:tc>
          <w:tcPr>
            <w:tcW w:w="5702"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t>7.1</w:t>
            </w:r>
            <w:r w:rsidRPr="001C2BB3">
              <w:tab/>
              <w:t>Collect information (i.e. data) as required to complete workplace documentation</w:t>
            </w:r>
          </w:p>
          <w:p w:rsidR="00000000" w:rsidRPr="001C2BB3" w:rsidP="001C2BB3">
            <w:pPr>
              <w:pStyle w:val="BodyText"/>
            </w:pPr>
            <w:r w:rsidRPr="001C2BB3">
              <w:t>7.2</w:t>
            </w:r>
            <w:r w:rsidRPr="001C2BB3">
              <w:tab/>
            </w:r>
            <w:r w:rsidRPr="001C2BB3">
              <w:t>Complete documentation appropriate to the social and emotional wellbeing work role in line with organisational requirements and reporting arrangements (such as reports to funding bodies)</w:t>
            </w:r>
          </w:p>
        </w:tc>
      </w:tr>
    </w:tbl>
    <w:p w:rsidR="0046005B" w:rsidP="001C2BB3">
      <w:pPr>
        <w:pStyle w:val="BodyText"/>
      </w:pPr>
    </w:p>
    <w:p w:rsidR="0046005B" w:rsidP="001C2BB3">
      <w:pPr>
        <w:pStyle w:val="BodyText"/>
      </w:pPr>
    </w:p>
    <w:p w:rsidR="00000000" w:rsidRPr="001C2BB3" w:rsidP="001C2BB3">
      <w:pPr>
        <w:pStyle w:val="Heading1"/>
      </w:pPr>
      <w:bookmarkStart w:id="4" w:name="O_744981"/>
      <w:bookmarkEnd w:id="4"/>
      <w:r w:rsidRPr="001C2BB3">
        <w:t>Foundation Skills</w:t>
      </w:r>
    </w:p>
    <w:tbl>
      <w:tblPr>
        <w:tblW w:w="0" w:type="auto"/>
        <w:tblLayout w:type="fixed"/>
        <w:tblCellMar>
          <w:left w:w="62" w:type="dxa"/>
          <w:right w:w="62" w:type="dxa"/>
        </w:tblCellMar>
        <w:tblLook w:val="0000"/>
      </w:tblPr>
      <w:tblGrid>
        <w:gridCol w:w="8964"/>
      </w:tblGrid>
      <w:tr w:rsidTr="001C2BB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C2BB3">
            <w:pPr>
              <w:pStyle w:val="BodyText"/>
              <w:rPr>
                <w:lang w:val="en-NZ"/>
              </w:rPr>
            </w:pPr>
            <w:r w:rsidRPr="001C2BB3">
              <w:rPr>
                <w:rStyle w:val="Emphasis"/>
              </w:rPr>
              <w:t xml:space="preserve">The Foundation Skills describe </w:t>
            </w:r>
            <w:r w:rsidRPr="001C2BB3">
              <w:rPr>
                <w:rStyle w:val="Emphasis"/>
              </w:rPr>
              <w:t xml:space="preserve">those required skills (language, literacy, numeracy and </w:t>
            </w:r>
            <w:r w:rsidRPr="001C2BB3">
              <w:t xml:space="preserve">employment </w:t>
            </w:r>
            <w:r w:rsidRPr="001C2BB3">
              <w:rPr>
                <w:rStyle w:val="Emphasis"/>
              </w:rPr>
              <w:t>skills) that are essential to performance.</w:t>
            </w:r>
          </w:p>
        </w:tc>
      </w:tr>
      <w:tr w:rsidTr="001C2BB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C2BB3" w:rsidP="001C2BB3">
            <w:pPr>
              <w:pStyle w:val="BodyText"/>
            </w:pPr>
            <w:r w:rsidRPr="001C2BB3">
              <w:t>Foundation skills essential to performance are explicit in the performance criteria of this unit of competency.</w:t>
            </w:r>
          </w:p>
        </w:tc>
      </w:tr>
    </w:tbl>
    <w:p w:rsidR="00000000" w:rsidRPr="001C2BB3" w:rsidP="001C2BB3">
      <w:pPr>
        <w:pStyle w:val="BodyText"/>
      </w:pPr>
    </w:p>
    <w:p w:rsidR="00000000" w:rsidRPr="001C2BB3" w:rsidP="001C2BB3">
      <w:pPr>
        <w:pStyle w:val="AllowPageBreak"/>
      </w:pPr>
    </w:p>
    <w:p w:rsidR="00000000" w:rsidRPr="001C2BB3" w:rsidP="001C2BB3">
      <w:pPr>
        <w:pStyle w:val="Heading1"/>
      </w:pPr>
      <w:bookmarkStart w:id="5" w:name="O_744980"/>
      <w:bookmarkEnd w:id="5"/>
      <w:r w:rsidRPr="001C2BB3">
        <w:t>Unit Mapping I</w:t>
      </w:r>
      <w:r w:rsidRPr="001C2BB3">
        <w:t>nformation</w:t>
      </w:r>
    </w:p>
    <w:p w:rsidR="0046005B" w:rsidP="0046005B">
      <w:pPr>
        <w:pStyle w:val="BodyText"/>
      </w:pPr>
      <w:r w:rsidRPr="001C2BB3">
        <w:t>No equivalent unit.</w:t>
      </w:r>
    </w:p>
    <w:p w:rsidR="00000000" w:rsidRPr="001C2BB3" w:rsidP="001C2BB3">
      <w:pPr>
        <w:pStyle w:val="Heading1"/>
      </w:pPr>
      <w:bookmarkStart w:id="6" w:name="O_744985"/>
      <w:bookmarkEnd w:id="6"/>
      <w:r w:rsidRPr="001C2BB3">
        <w:t>Links</w:t>
      </w:r>
    </w:p>
    <w:p w:rsidR="00000000" w:rsidRPr="001C2BB3" w:rsidP="0046005B">
      <w:pPr>
        <w:pStyle w:val="BodyText"/>
      </w:pPr>
      <w:r w:rsidRPr="001C2BB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703A">
        <w:rPr>
          <w:rStyle w:val="Hyperlink"/>
        </w:rPr>
        <w:t>https://vetnet.gov.au/Pages/TrainingDocs.aspx?q=ced1390f-48d9-4ab0-bd50-b015e5485705</w:t>
      </w:r>
      <w:r>
        <w:fldChar w:fldCharType="end"/>
      </w:r>
    </w:p>
    <w:p w:rsidR="00000000" w:rsidRPr="001C2BB3" w:rsidP="0046005B">
      <w:pPr>
        <w:pStyle w:val="BodyText"/>
        <w:sectPr w:rsidSect="001C2BB3">
          <w:headerReference w:type="default" r:id="rId10"/>
          <w:footerReference w:type="default" r:id="rId11"/>
          <w:pgSz w:w="11908" w:h="16833"/>
          <w:pgMar w:top="1702" w:right="1418" w:bottom="1702" w:left="1418" w:header="992" w:footer="992" w:gutter="0"/>
          <w:cols w:space="720"/>
          <w:noEndnote/>
          <w:docGrid w:linePitch="299"/>
        </w:sectPr>
      </w:pPr>
    </w:p>
    <w:p w:rsidR="00000000" w:rsidRPr="001C2BB3" w:rsidP="001C2BB3">
      <w:pPr>
        <w:pStyle w:val="SuperHeading"/>
      </w:pPr>
      <w:r w:rsidRPr="001C2BB3">
        <w:t>Assessment Requirements for HLTAHW024 Work in alcohol, other drugs &amp; mental health care w/ Aboriginal &amp;/or Torres Strait Islander Comm.</w:t>
      </w:r>
    </w:p>
    <w:p w:rsidR="00000000" w:rsidRPr="001C2BB3" w:rsidP="001C2BB3">
      <w:pPr>
        <w:pStyle w:val="Heading1"/>
      </w:pPr>
      <w:bookmarkStart w:id="7" w:name="O_744978"/>
      <w:bookmarkEnd w:id="7"/>
      <w:r w:rsidRPr="001C2BB3">
        <w:t>Modification History</w:t>
      </w:r>
    </w:p>
    <w:tbl>
      <w:tblPr>
        <w:tblW w:w="0" w:type="auto"/>
        <w:tblLayout w:type="fixed"/>
        <w:tblCellMar>
          <w:left w:w="62" w:type="dxa"/>
          <w:right w:w="62" w:type="dxa"/>
        </w:tblCellMar>
        <w:tblLook w:val="0000"/>
      </w:tblPr>
      <w:tblGrid>
        <w:gridCol w:w="3060"/>
        <w:gridCol w:w="6074"/>
      </w:tblGrid>
      <w:tr w:rsidTr="001C2BB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C2BB3" w:rsidP="001C2BB3">
            <w:pPr>
              <w:pStyle w:val="BodyText"/>
            </w:pPr>
            <w:r w:rsidRPr="001C2BB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2BB3">
            <w:pPr>
              <w:pStyle w:val="BodyText"/>
              <w:rPr>
                <w:lang w:val="en-NZ"/>
              </w:rPr>
            </w:pPr>
            <w:r w:rsidRPr="001C2BB3">
              <w:rPr>
                <w:rStyle w:val="SpecialBold"/>
              </w:rPr>
              <w:t>Comments</w:t>
            </w:r>
          </w:p>
        </w:tc>
      </w:tr>
      <w:tr w:rsidTr="001C2B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2BB3">
            <w:pPr>
              <w:pStyle w:val="BodyText"/>
              <w:rPr>
                <w:lang w:val="en-NZ"/>
              </w:rPr>
            </w:pPr>
            <w:r w:rsidRPr="001C2BB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C2BB3" w:rsidP="001C2BB3">
            <w:pPr>
              <w:pStyle w:val="BodyText"/>
            </w:pPr>
            <w:r w:rsidRPr="001C2BB3">
              <w:t>Updated:</w:t>
            </w:r>
          </w:p>
          <w:p w:rsidR="00000000" w:rsidRPr="001C2BB3" w:rsidP="001C2BB3">
            <w:pPr>
              <w:pStyle w:val="ListBullet"/>
            </w:pPr>
            <w:r w:rsidRPr="001C2BB3">
              <w:t>assessor requirements statement</w:t>
            </w:r>
          </w:p>
          <w:p w:rsidR="00000000" w:rsidRPr="001C2BB3" w:rsidP="001C2BB3">
            <w:pPr>
              <w:pStyle w:val="ListBullet"/>
            </w:pPr>
            <w:r w:rsidRPr="001C2BB3">
              <w:t>foundation skills lead in statement</w:t>
            </w:r>
          </w:p>
          <w:p w:rsidR="00000000" w:rsidRPr="001C2BB3" w:rsidP="001C2BB3">
            <w:pPr>
              <w:pStyle w:val="ListBullet"/>
            </w:pPr>
            <w:r w:rsidRPr="001C2BB3">
              <w:t>licensing statement</w:t>
            </w:r>
          </w:p>
          <w:p w:rsidR="00000000" w:rsidRPr="001C2BB3" w:rsidP="001C2BB3">
            <w:pPr>
              <w:pStyle w:val="ListBullet"/>
            </w:pPr>
            <w:r w:rsidRPr="001C2BB3">
              <w:t>modification history to reflect 2012 standards</w:t>
            </w:r>
          </w:p>
          <w:p w:rsidR="00000000" w:rsidP="001C2BB3">
            <w:pPr>
              <w:pStyle w:val="BodyText"/>
              <w:rPr>
                <w:lang w:val="en-NZ"/>
              </w:rPr>
            </w:pPr>
            <w:r w:rsidRPr="001C2BB3">
              <w:t>Equivalent outcome.</w:t>
            </w:r>
          </w:p>
        </w:tc>
      </w:tr>
      <w:tr w:rsidTr="001C2B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2BB3">
            <w:pPr>
              <w:pStyle w:val="BodyText"/>
              <w:rPr>
                <w:lang w:val="en-NZ"/>
              </w:rPr>
            </w:pPr>
            <w:r w:rsidRPr="001C2BB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C2BB3" w:rsidP="001C2BB3">
            <w:pPr>
              <w:pStyle w:val="BodyText"/>
            </w:pPr>
            <w:r w:rsidRPr="001C2BB3">
              <w:t xml:space="preserve">This version was released in </w:t>
            </w:r>
            <w:r w:rsidRPr="001C2BB3">
              <w:rPr>
                <w:rStyle w:val="Emphasis"/>
              </w:rPr>
              <w:t>HLT Health Training Package release 1.0</w:t>
            </w:r>
            <w:r w:rsidRPr="001C2BB3">
              <w:t xml:space="preserve"> and meets the requirements of the 2012 Standards for </w:t>
            </w:r>
            <w:r w:rsidRPr="001C2BB3">
              <w:t>Training Packages.</w:t>
            </w:r>
          </w:p>
          <w:p w:rsidR="00000000" w:rsidRPr="001C2BB3" w:rsidP="001C2BB3">
            <w:pPr>
              <w:pStyle w:val="BodyText"/>
            </w:pPr>
            <w:r w:rsidRPr="001C2BB3">
              <w:t>Significant changes to elements and performance criteria.</w:t>
            </w:r>
            <w:r w:rsidRPr="001C2BB3">
              <w:br/>
              <w:t>New evidence requirements for assessment, including volume and environment requirements.</w:t>
            </w:r>
          </w:p>
        </w:tc>
      </w:tr>
    </w:tbl>
    <w:p w:rsidR="00000000" w:rsidRPr="001C2BB3" w:rsidP="001C2BB3">
      <w:pPr>
        <w:pStyle w:val="BodyText"/>
      </w:pPr>
    </w:p>
    <w:p w:rsidR="00000000" w:rsidRPr="001C2BB3" w:rsidP="001C2BB3">
      <w:pPr>
        <w:pStyle w:val="AllowPageBreak"/>
      </w:pPr>
    </w:p>
    <w:p w:rsidR="00000000" w:rsidRPr="001C2BB3" w:rsidP="001C2BB3">
      <w:pPr>
        <w:pStyle w:val="Heading1"/>
      </w:pPr>
      <w:bookmarkStart w:id="8" w:name="O_744977"/>
      <w:bookmarkEnd w:id="8"/>
      <w:r w:rsidRPr="001C2BB3">
        <w:t>Performance Evidence</w:t>
      </w:r>
    </w:p>
    <w:p w:rsidR="00000000" w:rsidRPr="001C2BB3" w:rsidP="0046005B">
      <w:pPr>
        <w:pStyle w:val="BodyText"/>
      </w:pPr>
      <w:r w:rsidRPr="001C2BB3">
        <w:t xml:space="preserve">The candidate must show evidence of the ability to complete tasks outlined in elements and performance criteria of this unit, manage tasks and manage contingencies in the context of the job role. </w:t>
      </w:r>
    </w:p>
    <w:p w:rsidR="00000000" w:rsidRPr="001C2BB3" w:rsidP="0046005B">
      <w:pPr>
        <w:pStyle w:val="BodyText"/>
      </w:pPr>
      <w:r w:rsidRPr="001C2BB3">
        <w:t>There must be evidence that the candidate has:</w:t>
      </w:r>
    </w:p>
    <w:p w:rsidR="00000000" w:rsidRPr="001C2BB3" w:rsidP="001C2BB3">
      <w:pPr>
        <w:pStyle w:val="ListBullet"/>
      </w:pPr>
      <w:r w:rsidRPr="001C2BB3">
        <w:t>undertake</w:t>
      </w:r>
      <w:r w:rsidRPr="001C2BB3">
        <w:t>n AOD and mental health work with clients within the legal and ethical boundaries of the work and with a commitment to the philosophy of social and emotional wellbeing</w:t>
      </w:r>
    </w:p>
    <w:p w:rsidR="00000000" w:rsidRPr="001C2BB3" w:rsidP="001C2BB3">
      <w:pPr>
        <w:pStyle w:val="ListBullet"/>
      </w:pPr>
      <w:r w:rsidRPr="001C2BB3">
        <w:t>maintained the professional boundaries of the work role and addressed accountability and</w:t>
      </w:r>
      <w:r w:rsidRPr="001C2BB3">
        <w:t xml:space="preserve"> responsibilities appropriately when performing work role and in interacting with each client</w:t>
      </w:r>
    </w:p>
    <w:p w:rsidR="00000000" w:rsidRPr="001C2BB3" w:rsidP="001C2BB3">
      <w:pPr>
        <w:pStyle w:val="ListBullet"/>
      </w:pPr>
      <w:r w:rsidRPr="001C2BB3">
        <w:t>addressed the needs of clients from culturally and linguistically diverse backgrounds and balanced expectations of the organisation, the community and clients</w:t>
      </w:r>
    </w:p>
    <w:p w:rsidR="00000000" w:rsidRPr="001C2BB3" w:rsidP="001C2BB3">
      <w:pPr>
        <w:pStyle w:val="ListBullet"/>
      </w:pPr>
      <w:r w:rsidRPr="001C2BB3">
        <w:t>com</w:t>
      </w:r>
      <w:r w:rsidRPr="001C2BB3">
        <w:t>pleted all reports and documentation relevant to the client and their treatment</w:t>
      </w:r>
    </w:p>
    <w:p w:rsidR="00000000" w:rsidRPr="001C2BB3" w:rsidP="001C2BB3">
      <w:pPr>
        <w:pStyle w:val="ListBullet"/>
      </w:pPr>
      <w:r w:rsidRPr="001C2BB3">
        <w:t>advocated and supported clients when required.</w:t>
      </w:r>
    </w:p>
    <w:p w:rsidR="00000000" w:rsidRPr="001C2BB3" w:rsidP="001C2BB3">
      <w:pPr>
        <w:pStyle w:val="BodyText"/>
      </w:pPr>
    </w:p>
    <w:p w:rsidR="0046005B" w:rsidP="0046005B">
      <w:pPr>
        <w:pStyle w:val="BodyText"/>
      </w:pPr>
      <w:r w:rsidRPr="001C2BB3">
        <w:t>All performance evidence must be performed at least once.</w:t>
      </w:r>
    </w:p>
    <w:p w:rsidR="00000000" w:rsidRPr="001C2BB3" w:rsidP="001C2BB3">
      <w:pPr>
        <w:pStyle w:val="Heading1"/>
      </w:pPr>
      <w:bookmarkStart w:id="9" w:name="O_744976"/>
      <w:bookmarkEnd w:id="9"/>
      <w:r w:rsidRPr="001C2BB3">
        <w:t>Knowledge Evidence</w:t>
      </w:r>
    </w:p>
    <w:p w:rsidR="00000000" w:rsidRPr="001C2BB3" w:rsidP="0046005B">
      <w:pPr>
        <w:pStyle w:val="BodyText"/>
      </w:pPr>
      <w:r w:rsidRPr="001C2BB3">
        <w:t>The candidate must be able to dem</w:t>
      </w:r>
      <w:r w:rsidRPr="001C2BB3">
        <w:t>onstrate essential knowledge required to effectively do the task outlined in elements and performance criteria of this unit, manage the task and manage contingencies in the context of the identified work role.</w:t>
      </w:r>
    </w:p>
    <w:p w:rsidR="00000000" w:rsidRPr="001C2BB3" w:rsidP="0046005B">
      <w:pPr>
        <w:pStyle w:val="BodyText"/>
      </w:pPr>
      <w:r w:rsidRPr="001C2BB3">
        <w:t>This includes knowledge of:</w:t>
      </w:r>
    </w:p>
    <w:p w:rsidR="00000000" w:rsidRPr="001C2BB3" w:rsidP="001C2BB3">
      <w:pPr>
        <w:pStyle w:val="ListBullet"/>
      </w:pPr>
      <w:r w:rsidRPr="001C2BB3">
        <w:t xml:space="preserve">organisational </w:t>
      </w:r>
      <w:r w:rsidRPr="001C2BB3">
        <w:t>policies and procedures and legislation or regulations relating to:</w:t>
      </w:r>
    </w:p>
    <w:p w:rsidR="00000000" w:rsidRPr="001C2BB3" w:rsidP="001C2BB3">
      <w:pPr>
        <w:pStyle w:val="List2"/>
      </w:pPr>
      <w:r>
        <w:t>•</w:t>
      </w:r>
      <w:r>
        <w:tab/>
      </w:r>
      <w:r w:rsidRPr="001C2BB3">
        <w:t>client confidentiality</w:t>
      </w:r>
    </w:p>
    <w:p w:rsidR="00000000" w:rsidRPr="001C2BB3" w:rsidP="001C2BB3">
      <w:pPr>
        <w:pStyle w:val="List2"/>
      </w:pPr>
      <w:r>
        <w:t>•</w:t>
      </w:r>
      <w:r>
        <w:tab/>
      </w:r>
      <w:r w:rsidRPr="001C2BB3">
        <w:t>referral, including various levels of urgency, and follow-up of clients</w:t>
      </w:r>
    </w:p>
    <w:p w:rsidR="00000000" w:rsidRPr="001C2BB3" w:rsidP="001C2BB3">
      <w:pPr>
        <w:pStyle w:val="List2"/>
      </w:pPr>
      <w:r>
        <w:t>•</w:t>
      </w:r>
      <w:r>
        <w:tab/>
      </w:r>
      <w:r w:rsidRPr="001C2BB3">
        <w:t>mandatory reporting</w:t>
      </w:r>
    </w:p>
    <w:p w:rsidR="00000000" w:rsidRPr="001C2BB3" w:rsidP="001C2BB3">
      <w:pPr>
        <w:pStyle w:val="List2"/>
      </w:pPr>
      <w:r>
        <w:t>•</w:t>
      </w:r>
      <w:r>
        <w:tab/>
      </w:r>
      <w:r w:rsidRPr="001C2BB3">
        <w:t>notifiable communicable diseases</w:t>
      </w:r>
    </w:p>
    <w:p w:rsidR="00000000" w:rsidRPr="001C2BB3" w:rsidP="001C2BB3">
      <w:pPr>
        <w:pStyle w:val="List2"/>
      </w:pPr>
      <w:r>
        <w:t>•</w:t>
      </w:r>
      <w:r>
        <w:tab/>
      </w:r>
      <w:r w:rsidRPr="001C2BB3">
        <w:t>limits of own ability and authority</w:t>
      </w:r>
    </w:p>
    <w:p w:rsidR="00000000" w:rsidRPr="001C2BB3" w:rsidP="001C2BB3">
      <w:pPr>
        <w:pStyle w:val="List2"/>
      </w:pPr>
      <w:r>
        <w:t>•</w:t>
      </w:r>
      <w:r>
        <w:tab/>
      </w:r>
      <w:r w:rsidRPr="001C2BB3">
        <w:t>reporting procedures</w:t>
      </w:r>
    </w:p>
    <w:p w:rsidR="00000000" w:rsidRPr="001C2BB3" w:rsidP="001C2BB3">
      <w:pPr>
        <w:pStyle w:val="List2"/>
      </w:pPr>
      <w:r>
        <w:t>•</w:t>
      </w:r>
      <w:r>
        <w:tab/>
      </w:r>
      <w:r w:rsidRPr="001C2BB3">
        <w:t>documentation</w:t>
      </w:r>
    </w:p>
    <w:p w:rsidR="00000000" w:rsidRPr="001C2BB3" w:rsidP="001C2BB3">
      <w:pPr>
        <w:pStyle w:val="ListBullet"/>
      </w:pPr>
      <w:r w:rsidRPr="001C2BB3">
        <w:t>impact of cultural and spiritual factors on the way mental health problems develop and present</w:t>
      </w:r>
    </w:p>
    <w:p w:rsidR="00000000" w:rsidRPr="001C2BB3" w:rsidP="001C2BB3">
      <w:pPr>
        <w:pStyle w:val="ListBullet"/>
      </w:pPr>
      <w:r w:rsidRPr="001C2BB3">
        <w:t>rights as employees – industrial awards, duty of care, occupational health and safe</w:t>
      </w:r>
      <w:r w:rsidRPr="001C2BB3">
        <w:t>ty, workers’ compensation</w:t>
      </w:r>
    </w:p>
    <w:p w:rsidR="00000000" w:rsidRPr="001C2BB3" w:rsidP="001C2BB3">
      <w:pPr>
        <w:pStyle w:val="ListBullet"/>
      </w:pPr>
      <w:r w:rsidRPr="001C2BB3">
        <w:t>support systems available for employees – e.g. counselling, unions, professional associations</w:t>
      </w:r>
    </w:p>
    <w:p w:rsidR="00000000" w:rsidRPr="001C2BB3" w:rsidP="001C2BB3">
      <w:pPr>
        <w:pStyle w:val="ListBullet"/>
      </w:pPr>
      <w:r w:rsidRPr="001C2BB3">
        <w:t>the role, rights and responsibilities relating to social and emotional wellbeing work:</w:t>
      </w:r>
    </w:p>
    <w:p w:rsidR="00000000" w:rsidRPr="001C2BB3" w:rsidP="001C2BB3">
      <w:pPr>
        <w:pStyle w:val="List2"/>
      </w:pPr>
      <w:r>
        <w:t>•</w:t>
      </w:r>
      <w:r>
        <w:tab/>
      </w:r>
      <w:r w:rsidRPr="001C2BB3">
        <w:t>legal responsibilities to clients, organisation</w:t>
      </w:r>
      <w:r w:rsidRPr="001C2BB3">
        <w:t xml:space="preserve"> and self</w:t>
      </w:r>
    </w:p>
    <w:p w:rsidR="00000000" w:rsidRPr="001C2BB3" w:rsidP="001C2BB3">
      <w:pPr>
        <w:pStyle w:val="List2"/>
      </w:pPr>
      <w:r>
        <w:t>•</w:t>
      </w:r>
      <w:r>
        <w:tab/>
      </w:r>
      <w:r w:rsidRPr="001C2BB3">
        <w:t xml:space="preserve">reporting responsibilities </w:t>
      </w:r>
    </w:p>
    <w:p w:rsidR="00000000" w:rsidRPr="001C2BB3" w:rsidP="001C2BB3">
      <w:pPr>
        <w:pStyle w:val="List2"/>
      </w:pPr>
      <w:r>
        <w:t>•</w:t>
      </w:r>
      <w:r>
        <w:tab/>
      </w:r>
      <w:r w:rsidRPr="001C2BB3">
        <w:t>accountability to organisation and community</w:t>
      </w:r>
    </w:p>
    <w:p w:rsidR="00000000" w:rsidRPr="001C2BB3" w:rsidP="001C2BB3">
      <w:pPr>
        <w:pStyle w:val="List2"/>
      </w:pPr>
      <w:r>
        <w:t>•</w:t>
      </w:r>
      <w:r>
        <w:tab/>
      </w:r>
      <w:r w:rsidRPr="001C2BB3">
        <w:t>confidentiality requirements for social and emotional wellbeing work</w:t>
      </w:r>
    </w:p>
    <w:p w:rsidR="00000000" w:rsidRPr="001C2BB3" w:rsidP="001C2BB3">
      <w:pPr>
        <w:pStyle w:val="List2"/>
      </w:pPr>
      <w:r>
        <w:t>•</w:t>
      </w:r>
      <w:r>
        <w:tab/>
      </w:r>
      <w:r w:rsidRPr="001C2BB3">
        <w:t>ethical responsibilities</w:t>
      </w:r>
    </w:p>
    <w:p w:rsidR="00000000" w:rsidRPr="001C2BB3" w:rsidP="001C2BB3">
      <w:pPr>
        <w:pStyle w:val="List2"/>
      </w:pPr>
      <w:r>
        <w:t>•</w:t>
      </w:r>
      <w:r>
        <w:tab/>
      </w:r>
      <w:r w:rsidRPr="001C2BB3">
        <w:t>professional boundaries</w:t>
      </w:r>
    </w:p>
    <w:p w:rsidR="00000000" w:rsidRPr="001C2BB3" w:rsidP="001C2BB3">
      <w:pPr>
        <w:pStyle w:val="ListBullet"/>
      </w:pPr>
      <w:r w:rsidRPr="001C2BB3">
        <w:t>justice system and its processes relevant fo</w:t>
      </w:r>
      <w:r w:rsidRPr="001C2BB3">
        <w:t>r the jurisdiction</w:t>
      </w:r>
    </w:p>
    <w:p w:rsidR="00000000" w:rsidRPr="001C2BB3" w:rsidP="001C2BB3">
      <w:pPr>
        <w:pStyle w:val="ListBullet"/>
      </w:pPr>
      <w:r w:rsidRPr="001C2BB3">
        <w:t>relevant mental health legislation and regulations for the jurisdiction</w:t>
      </w:r>
    </w:p>
    <w:p w:rsidR="00000000" w:rsidRPr="001C2BB3" w:rsidP="001C2BB3">
      <w:pPr>
        <w:pStyle w:val="ListBullet"/>
      </w:pPr>
      <w:r w:rsidRPr="001C2BB3">
        <w:t>conflict resolution and mediation.</w:t>
      </w:r>
    </w:p>
    <w:p w:rsidR="00000000" w:rsidRPr="001C2BB3" w:rsidP="001C2BB3">
      <w:pPr>
        <w:pStyle w:val="AllowPageBreak"/>
      </w:pPr>
    </w:p>
    <w:p w:rsidR="00000000" w:rsidRPr="001C2BB3" w:rsidP="001C2BB3">
      <w:pPr>
        <w:pStyle w:val="Heading1"/>
      </w:pPr>
      <w:bookmarkStart w:id="10" w:name="O_744975"/>
      <w:bookmarkEnd w:id="10"/>
      <w:r w:rsidRPr="001C2BB3">
        <w:t>Assessment Conditions</w:t>
      </w:r>
    </w:p>
    <w:p w:rsidR="00000000" w:rsidRPr="001C2BB3" w:rsidP="0046005B">
      <w:pPr>
        <w:pStyle w:val="BodyText"/>
      </w:pPr>
      <w:r w:rsidRPr="001C2BB3">
        <w:t>Skills must be demonstrated working:</w:t>
      </w:r>
    </w:p>
    <w:p w:rsidR="00000000" w:rsidRPr="001C2BB3" w:rsidP="001C2BB3">
      <w:pPr>
        <w:pStyle w:val="ListBullet"/>
      </w:pPr>
      <w:r w:rsidRPr="001C2BB3">
        <w:t>in a health service or centre</w:t>
      </w:r>
    </w:p>
    <w:p w:rsidR="00000000" w:rsidRPr="001C2BB3" w:rsidP="001C2BB3">
      <w:pPr>
        <w:pStyle w:val="ListBullet"/>
      </w:pPr>
      <w:r w:rsidRPr="001C2BB3">
        <w:t>as part of a mul</w:t>
      </w:r>
      <w:r w:rsidRPr="001C2BB3">
        <w:t xml:space="preserve">tidisciplinary primary health care team </w:t>
      </w:r>
    </w:p>
    <w:p w:rsidR="00000000" w:rsidRPr="001C2BB3" w:rsidP="001C2BB3">
      <w:pPr>
        <w:pStyle w:val="ListBullet"/>
      </w:pPr>
      <w:r w:rsidRPr="001C2BB3">
        <w:t xml:space="preserve">with Aboriginal and/or Torres Strait Islander clients and communities. </w:t>
      </w:r>
    </w:p>
    <w:p w:rsidR="00000000" w:rsidRPr="001C2BB3" w:rsidP="001C2BB3">
      <w:pPr>
        <w:pStyle w:val="BodyText"/>
      </w:pPr>
    </w:p>
    <w:p w:rsidR="00000000" w:rsidRPr="001C2BB3" w:rsidP="0046005B">
      <w:pPr>
        <w:pStyle w:val="BodyText"/>
      </w:pPr>
      <w:r w:rsidRPr="001C2BB3">
        <w:t>In addition, simulations and scenarios must be used where the full range of contexts and situations cannot be provided in the workplace or may</w:t>
      </w:r>
      <w:r w:rsidRPr="001C2BB3">
        <w:t xml:space="preserve"> occur only rarely. These are situations relating to emergency or unplanned procedures where assessment in these circumstances would be unsafe or is impractical. </w:t>
      </w:r>
    </w:p>
    <w:p w:rsidR="00000000" w:rsidRPr="001C2BB3" w:rsidP="0046005B">
      <w:pPr>
        <w:pStyle w:val="BodyText"/>
      </w:pPr>
      <w:r w:rsidRPr="001C2BB3">
        <w:t>Simulated assessment environments must simulate the real-life working environment where thes</w:t>
      </w:r>
      <w:r w:rsidRPr="001C2BB3">
        <w:t>e skills and knowledge would be performed, with all the relevant equipment and resources of that working environment.</w:t>
      </w:r>
    </w:p>
    <w:p w:rsidR="00000000" w:rsidRPr="001C2BB3" w:rsidP="0046005B">
      <w:pPr>
        <w:pStyle w:val="BodyText"/>
      </w:pPr>
      <w:r w:rsidRPr="001C2BB3">
        <w:t>Assessors must satisfy the Standards for Registered Training Organisations (RTOs) 2015/AQTF mandatory competency requirements for assess</w:t>
      </w:r>
      <w:r w:rsidRPr="001C2BB3">
        <w:t>ors.</w:t>
      </w:r>
    </w:p>
    <w:p w:rsidR="00000000" w:rsidRPr="001C2BB3" w:rsidP="0046005B">
      <w:pPr>
        <w:pStyle w:val="BodyText"/>
      </w:pPr>
      <w:r w:rsidRPr="001C2BB3">
        <w:t>Assessment must be undertaken by a workplace assessor who has expertise in this unit of competency and who is:</w:t>
      </w:r>
    </w:p>
    <w:p w:rsidR="00000000" w:rsidRPr="001C2BB3" w:rsidP="0046005B">
      <w:pPr>
        <w:pStyle w:val="BodyText"/>
      </w:pPr>
      <w:r w:rsidRPr="001C2BB3">
        <w:t>an Aboriginal and/or Torres Strait Islander Health Worker</w:t>
      </w:r>
      <w:r>
        <w:t xml:space="preserve"> </w:t>
      </w:r>
      <w:r w:rsidRPr="001C2BB3">
        <w:t>or:</w:t>
      </w:r>
    </w:p>
    <w:p w:rsidR="00000000" w:rsidRPr="001C2BB3" w:rsidP="001C2BB3">
      <w:pPr>
        <w:pStyle w:val="ListBullet"/>
      </w:pPr>
      <w:r w:rsidRPr="001C2BB3">
        <w:t xml:space="preserve">accompanied by an Aboriginal and/or Torres Strait Islander person who is a </w:t>
      </w:r>
      <w:r w:rsidRPr="001C2BB3">
        <w:t>recognised member of the community with experience in primary health care.</w:t>
      </w:r>
    </w:p>
    <w:p w:rsidR="00000000" w:rsidRPr="001C2BB3" w:rsidP="001C2BB3">
      <w:pPr>
        <w:pStyle w:val="AllowPageBreak"/>
      </w:pPr>
    </w:p>
    <w:p w:rsidR="00000000" w:rsidRPr="001C2BB3" w:rsidP="001C2BB3">
      <w:pPr>
        <w:pStyle w:val="Heading1"/>
      </w:pPr>
      <w:bookmarkStart w:id="11" w:name="O_744986"/>
      <w:bookmarkEnd w:id="11"/>
      <w:r w:rsidRPr="001C2BB3">
        <w:t>Links</w:t>
      </w:r>
    </w:p>
    <w:p w:rsidR="00000000" w:rsidRPr="001C2BB3" w:rsidP="0046005B">
      <w:pPr>
        <w:pStyle w:val="BodyText"/>
      </w:pPr>
      <w:r w:rsidRPr="001C2BB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703A">
        <w:rPr>
          <w:rStyle w:val="Hyperlink"/>
        </w:rPr>
        <w:t>https://vetnet.gov.au/Pages/TrainingDocs.aspx?q=ced1390f-48d9-4ab0-bd50-b015e5485705</w:t>
      </w:r>
      <w:r>
        <w:fldChar w:fldCharType="end"/>
      </w:r>
    </w:p>
    <w:p w:rsidR="00000000" w:rsidRPr="001C2BB3" w:rsidP="001C2BB3"/>
    <w:sectPr w:rsidSect="001C2B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B3" w:rsidRPr="0046005B" w:rsidP="00460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5B" w:rsidP="001C2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6005B" w:rsidP="001C2B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6005B" w:rsidP="001C2B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B3" w:rsidP="001C2BB3">
    <w:pPr>
      <w:pStyle w:val="Footer"/>
      <w:framePr w:wrap="around"/>
    </w:pPr>
    <w:r>
      <w:fldChar w:fldCharType="begin"/>
    </w:r>
    <w:r>
      <w:instrText xml:space="preserve"> DOCPROPERTY  Subject  \* MERGEFORMAT </w:instrText>
    </w:r>
    <w:r>
      <w:fldChar w:fldCharType="separate"/>
    </w:r>
    <w:r w:rsidR="0046005B">
      <w:t>Approved</w:t>
    </w:r>
    <w:r w:rsidR="0046005B">
      <w:fldChar w:fldCharType="end"/>
    </w:r>
    <w:r>
      <w:tab/>
      <w:t xml:space="preserve">Page </w:t>
    </w:r>
    <w:r>
      <w:fldChar w:fldCharType="begin"/>
    </w:r>
    <w:r>
      <w:instrText xml:space="preserve"> PAGE  \* Arabic  \* MERGEFORMAT </w:instrText>
    </w:r>
    <w:r>
      <w:fldChar w:fldCharType="separate"/>
    </w:r>
    <w:r w:rsidR="004600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005B">
      <w:rPr>
        <w:noProof/>
      </w:rPr>
      <w:t>6</w:t>
    </w:r>
    <w:r>
      <w:rPr>
        <w:noProof/>
      </w:rPr>
      <w:fldChar w:fldCharType="end"/>
    </w:r>
  </w:p>
  <w:p w:rsidR="001C2BB3" w:rsidP="001C2BB3">
    <w:pPr>
      <w:pStyle w:val="Footer"/>
      <w:framePr w:wrap="around"/>
    </w:pPr>
    <w:r>
      <w:t xml:space="preserve">© Commonwealth of Australia, </w:t>
    </w:r>
    <w:r>
      <w:fldChar w:fldCharType="begin"/>
    </w:r>
    <w:r>
      <w:instrText xml:space="preserve"> DATE  \@ "yyyy"  \* MERGEFORMAT </w:instrText>
    </w:r>
    <w:r>
      <w:fldChar w:fldCharType="separate"/>
    </w:r>
    <w:r w:rsidR="0046005B">
      <w:rPr>
        <w:noProof/>
      </w:rPr>
      <w:t>2025</w:t>
    </w:r>
    <w:r>
      <w:fldChar w:fldCharType="end"/>
    </w:r>
    <w:r>
      <w:tab/>
    </w:r>
    <w:r>
      <w:fldChar w:fldCharType="begin"/>
    </w:r>
    <w:r>
      <w:instrText xml:space="preserve"> DOCPROPERTY  Author  \* MERGEFORMAT </w:instrText>
    </w:r>
    <w:r>
      <w:fldChar w:fldCharType="separate"/>
    </w:r>
    <w:r w:rsidR="0046005B">
      <w:t>HumanAbility</w:t>
    </w:r>
    <w:r w:rsidR="0046005B">
      <w:fldChar w:fldCharType="end"/>
    </w:r>
  </w:p>
  <w:p w:rsidR="001C2BB3" w:rsidP="001C2B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BB3" w:rsidRPr="0046005B" w:rsidP="00460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5B" w:rsidRPr="002D2AF8" w:rsidP="001C2BB3">
    <w:pPr>
      <w:pStyle w:val="Header"/>
      <w:framePr w:wrap="around"/>
    </w:pPr>
    <w:r>
      <w:fldChar w:fldCharType="begin"/>
    </w:r>
    <w:r>
      <w:instrText xml:space="preserve"> TITLE   \* MERGEFORMAT </w:instrText>
    </w:r>
    <w:r>
      <w:fldChar w:fldCharType="separate"/>
    </w:r>
    <w:r>
      <w:t>HLTAHW024 Work in alcohol, other drugs &amp; mental health care w/ Aboriginal &amp;/or Torres Strait Islander Comm.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005B" w:rsidP="001C2B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B3" w:rsidRPr="002D2AF8" w:rsidP="001C2BB3">
    <w:pPr>
      <w:pStyle w:val="Header"/>
      <w:framePr w:wrap="around"/>
    </w:pPr>
    <w:r>
      <w:fldChar w:fldCharType="begin"/>
    </w:r>
    <w:r>
      <w:instrText xml:space="preserve"> TITLE   \* MERGEFORMAT </w:instrText>
    </w:r>
    <w:r>
      <w:fldChar w:fldCharType="separate"/>
    </w:r>
    <w:r w:rsidR="0046005B">
      <w:t>HLTAHW024 Work in alcohol, other drugs &amp; mental health care w/ Aboriginal &amp;/or Torres Strait Islander Comm.</w:t>
    </w:r>
    <w:r w:rsidR="0046005B">
      <w:fldChar w:fldCharType="end"/>
    </w:r>
    <w:r>
      <w:tab/>
      <w:t xml:space="preserve">Date this document was generated: </w:t>
    </w:r>
    <w:r>
      <w:fldChar w:fldCharType="begin"/>
    </w:r>
    <w:r>
      <w:instrText xml:space="preserve"> CREATEDATE  \@ "d MMMM yyyy"  \* MERGEFORMAT </w:instrText>
    </w:r>
    <w:r>
      <w:fldChar w:fldCharType="separate"/>
    </w:r>
    <w:r w:rsidR="0046005B">
      <w:rPr>
        <w:noProof/>
      </w:rPr>
      <w:t>2 March 2025</w:t>
    </w:r>
    <w:r>
      <w:fldChar w:fldCharType="end"/>
    </w:r>
  </w:p>
  <w:p w:rsidR="001C2BB3" w:rsidP="001C2B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1A4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5A2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B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BB3"/>
    <w:pPr>
      <w:spacing w:before="360" w:after="60"/>
      <w:outlineLvl w:val="0"/>
    </w:pPr>
    <w:rPr>
      <w:sz w:val="32"/>
    </w:rPr>
  </w:style>
  <w:style w:type="paragraph" w:styleId="Heading2">
    <w:name w:val="heading 2"/>
    <w:basedOn w:val="HeadingBase"/>
    <w:next w:val="BodyText"/>
    <w:link w:val="Heading2Char"/>
    <w:qFormat/>
    <w:rsid w:val="001C2BB3"/>
    <w:pPr>
      <w:keepLines/>
      <w:spacing w:before="240" w:after="120"/>
      <w:outlineLvl w:val="1"/>
    </w:pPr>
    <w:rPr>
      <w:sz w:val="28"/>
      <w:szCs w:val="40"/>
    </w:rPr>
  </w:style>
  <w:style w:type="paragraph" w:styleId="Heading3">
    <w:name w:val="heading 3"/>
    <w:basedOn w:val="HeadingBase"/>
    <w:next w:val="BodyText"/>
    <w:link w:val="Heading3Char"/>
    <w:qFormat/>
    <w:rsid w:val="001C2BB3"/>
    <w:pPr>
      <w:spacing w:before="180" w:after="120"/>
      <w:outlineLvl w:val="2"/>
    </w:pPr>
    <w:rPr>
      <w:spacing w:val="-10"/>
      <w:kern w:val="32"/>
    </w:rPr>
  </w:style>
  <w:style w:type="paragraph" w:styleId="Heading4">
    <w:name w:val="heading 4"/>
    <w:basedOn w:val="HeadingBase"/>
    <w:next w:val="BodyText"/>
    <w:link w:val="Heading4Char"/>
    <w:qFormat/>
    <w:rsid w:val="001C2BB3"/>
    <w:pPr>
      <w:spacing w:before="160" w:after="120"/>
      <w:outlineLvl w:val="3"/>
    </w:pPr>
    <w:rPr>
      <w:sz w:val="22"/>
    </w:rPr>
  </w:style>
  <w:style w:type="paragraph" w:styleId="Heading5">
    <w:name w:val="heading 5"/>
    <w:basedOn w:val="HeadingBase"/>
    <w:next w:val="Normal"/>
    <w:link w:val="Heading5Char"/>
    <w:qFormat/>
    <w:rsid w:val="001C2BB3"/>
    <w:pPr>
      <w:spacing w:before="80"/>
      <w:outlineLvl w:val="4"/>
    </w:pPr>
    <w:rPr>
      <w:color w:val="918585"/>
      <w:sz w:val="20"/>
    </w:rPr>
  </w:style>
  <w:style w:type="paragraph" w:styleId="Heading6">
    <w:name w:val="heading 6"/>
    <w:basedOn w:val="HeadingBase"/>
    <w:next w:val="Normal"/>
    <w:link w:val="Heading6Char"/>
    <w:qFormat/>
    <w:rsid w:val="001C2BB3"/>
    <w:pPr>
      <w:spacing w:before="60"/>
      <w:outlineLvl w:val="5"/>
    </w:pPr>
    <w:rPr>
      <w:color w:val="918585"/>
      <w:sz w:val="20"/>
    </w:rPr>
  </w:style>
  <w:style w:type="paragraph" w:styleId="Heading7">
    <w:name w:val="heading 7"/>
    <w:basedOn w:val="Normal"/>
    <w:next w:val="Normal"/>
    <w:link w:val="Heading7Char"/>
    <w:qFormat/>
    <w:rsid w:val="001C2BB3"/>
    <w:pPr>
      <w:ind w:left="720"/>
      <w:outlineLvl w:val="6"/>
    </w:pPr>
    <w:rPr>
      <w:i/>
    </w:rPr>
  </w:style>
  <w:style w:type="paragraph" w:styleId="Heading8">
    <w:name w:val="heading 8"/>
    <w:basedOn w:val="Normal"/>
    <w:next w:val="Normal"/>
    <w:link w:val="Heading8Char"/>
    <w:qFormat/>
    <w:rsid w:val="001C2BB3"/>
    <w:pPr>
      <w:ind w:left="720"/>
      <w:outlineLvl w:val="7"/>
    </w:pPr>
    <w:rPr>
      <w:i/>
    </w:rPr>
  </w:style>
  <w:style w:type="paragraph" w:styleId="Heading9">
    <w:name w:val="heading 9"/>
    <w:basedOn w:val="Normal"/>
    <w:next w:val="Normal"/>
    <w:link w:val="Heading9Char"/>
    <w:qFormat/>
    <w:rsid w:val="001C2BB3"/>
    <w:pPr>
      <w:ind w:left="720"/>
      <w:outlineLvl w:val="8"/>
    </w:pPr>
    <w:rPr>
      <w:i/>
    </w:rPr>
  </w:style>
  <w:style w:type="character" w:default="1" w:styleId="DefaultParagraphFont">
    <w:name w:val="Default Paragraph Font"/>
    <w:uiPriority w:val="1"/>
    <w:unhideWhenUsed/>
    <w:rsid w:val="001C2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BB3"/>
  </w:style>
  <w:style w:type="character" w:customStyle="1" w:styleId="Heading1Char">
    <w:name w:val="Heading 1 Char"/>
    <w:basedOn w:val="DefaultParagraphFont"/>
    <w:link w:val="Heading1"/>
    <w:rsid w:val="001C2BB3"/>
    <w:rPr>
      <w:rFonts w:ascii="Times New Roman" w:eastAsia="Times New Roman" w:hAnsi="Times New Roman" w:cs="Times New Roman"/>
      <w:b/>
      <w:sz w:val="32"/>
      <w:szCs w:val="20"/>
      <w:lang w:eastAsia="en-US"/>
    </w:rPr>
  </w:style>
  <w:style w:type="paragraph" w:styleId="BodyText">
    <w:name w:val="Body Text"/>
    <w:basedOn w:val="Normal"/>
    <w:link w:val="BodyTextChar"/>
    <w:rsid w:val="001C2B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BB3"/>
    <w:rPr>
      <w:rFonts w:ascii="Times New Roman" w:eastAsia="Times New Roman" w:hAnsi="Times New Roman" w:cs="Times New Roman"/>
      <w:sz w:val="24"/>
      <w:lang w:eastAsia="en-US"/>
    </w:rPr>
  </w:style>
  <w:style w:type="paragraph" w:styleId="ListBullet">
    <w:name w:val="List Bullet"/>
    <w:basedOn w:val="List"/>
    <w:rsid w:val="001C2BB3"/>
    <w:pPr>
      <w:numPr>
        <w:numId w:val="11"/>
      </w:numPr>
      <w:tabs>
        <w:tab w:val="clear" w:pos="340"/>
      </w:tabs>
      <w:spacing w:before="40" w:after="40"/>
    </w:pPr>
  </w:style>
  <w:style w:type="character" w:customStyle="1" w:styleId="SpecialBold">
    <w:name w:val="Special Bold"/>
    <w:basedOn w:val="DefaultParagraphFont"/>
    <w:rsid w:val="001C2BB3"/>
    <w:rPr>
      <w:b/>
      <w:spacing w:val="0"/>
    </w:rPr>
  </w:style>
  <w:style w:type="character" w:styleId="Emphasis">
    <w:name w:val="Emphasis"/>
    <w:basedOn w:val="DefaultParagraphFont"/>
    <w:qFormat/>
    <w:rsid w:val="001C2BB3"/>
    <w:rPr>
      <w:i/>
    </w:rPr>
  </w:style>
  <w:style w:type="paragraph" w:customStyle="1" w:styleId="SuperHeading">
    <w:name w:val="SuperHeading"/>
    <w:basedOn w:val="Normal"/>
    <w:rsid w:val="001C2BB3"/>
    <w:pPr>
      <w:spacing w:before="240" w:after="120"/>
      <w:outlineLvl w:val="0"/>
    </w:pPr>
    <w:rPr>
      <w:rFonts w:ascii="Times New Roman" w:hAnsi="Times New Roman"/>
      <w:b/>
      <w:sz w:val="32"/>
    </w:rPr>
  </w:style>
  <w:style w:type="paragraph" w:customStyle="1" w:styleId="AllowPageBreak">
    <w:name w:val="AllowPageBreak"/>
    <w:rsid w:val="001C2B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2BB3"/>
    <w:pPr>
      <w:tabs>
        <w:tab w:val="left" w:pos="680"/>
      </w:tabs>
      <w:spacing w:before="60" w:after="60"/>
      <w:ind w:left="680" w:hanging="340"/>
    </w:pPr>
  </w:style>
  <w:style w:type="character" w:customStyle="1" w:styleId="Heading2Char">
    <w:name w:val="Heading 2 Char"/>
    <w:basedOn w:val="DefaultParagraphFont"/>
    <w:link w:val="Heading2"/>
    <w:rsid w:val="001C2B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B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B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B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B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B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BB3"/>
    <w:rPr>
      <w:rFonts w:ascii="Courier New" w:eastAsia="Times New Roman" w:hAnsi="Courier New" w:cs="Times New Roman"/>
      <w:i/>
      <w:szCs w:val="20"/>
      <w:lang w:eastAsia="en-US"/>
    </w:rPr>
  </w:style>
  <w:style w:type="paragraph" w:customStyle="1" w:styleId="HeadingBase">
    <w:name w:val="Heading Base"/>
    <w:rsid w:val="001C2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BB3"/>
    <w:pPr>
      <w:tabs>
        <w:tab w:val="right" w:leader="dot" w:pos="9072"/>
      </w:tabs>
      <w:ind w:left="567"/>
    </w:pPr>
    <w:rPr>
      <w:szCs w:val="22"/>
    </w:rPr>
  </w:style>
  <w:style w:type="paragraph" w:customStyle="1" w:styleId="TOCBase">
    <w:name w:val="TOC Base"/>
    <w:rsid w:val="001C2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BB3"/>
    <w:pPr>
      <w:tabs>
        <w:tab w:val="right" w:leader="dot" w:pos="9072"/>
      </w:tabs>
      <w:spacing w:before="40" w:after="40"/>
      <w:ind w:left="284"/>
    </w:pPr>
    <w:rPr>
      <w:rFonts w:ascii="Times New Roman" w:hAnsi="Times New Roman"/>
    </w:rPr>
  </w:style>
  <w:style w:type="paragraph" w:styleId="TOC1">
    <w:name w:val="toc 1"/>
    <w:basedOn w:val="TOCBase"/>
    <w:next w:val="Normal"/>
    <w:rsid w:val="001C2B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BB3"/>
    <w:rPr>
      <w:rFonts w:ascii="Times New Roman" w:eastAsia="Times New Roman" w:hAnsi="Times New Roman" w:cs="Times New Roman"/>
      <w:sz w:val="16"/>
      <w:lang w:eastAsia="en-US"/>
    </w:rPr>
  </w:style>
  <w:style w:type="paragraph" w:styleId="Title">
    <w:name w:val="Title"/>
    <w:basedOn w:val="HeadingBase"/>
    <w:link w:val="TitleChar"/>
    <w:qFormat/>
    <w:rsid w:val="001C2BB3"/>
    <w:pPr>
      <w:spacing w:before="5040"/>
      <w:jc w:val="center"/>
    </w:pPr>
    <w:rPr>
      <w:sz w:val="48"/>
      <w:szCs w:val="72"/>
      <w:lang w:val="en-US"/>
    </w:rPr>
  </w:style>
  <w:style w:type="character" w:customStyle="1" w:styleId="TitleChar">
    <w:name w:val="Title Char"/>
    <w:basedOn w:val="DefaultParagraphFont"/>
    <w:link w:val="Title"/>
    <w:rsid w:val="001C2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BB3"/>
    <w:pPr>
      <w:tabs>
        <w:tab w:val="left" w:pos="3600"/>
        <w:tab w:val="left" w:pos="3958"/>
      </w:tabs>
    </w:pPr>
  </w:style>
  <w:style w:type="paragraph" w:styleId="List">
    <w:name w:val="List"/>
    <w:basedOn w:val="BodyText"/>
    <w:next w:val="BodyText"/>
    <w:rsid w:val="001C2BB3"/>
    <w:pPr>
      <w:tabs>
        <w:tab w:val="left" w:pos="340"/>
      </w:tabs>
      <w:spacing w:before="60" w:after="60"/>
      <w:ind w:left="340" w:hanging="340"/>
    </w:pPr>
  </w:style>
  <w:style w:type="paragraph" w:customStyle="1" w:styleId="Note">
    <w:name w:val="Note"/>
    <w:basedOn w:val="BodyText"/>
    <w:rsid w:val="001C2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BB3"/>
    <w:pPr>
      <w:framePr w:wrap="auto" w:hAnchor="text" w:y="6049"/>
    </w:pPr>
    <w:rPr>
      <w:color w:val="000000"/>
      <w:sz w:val="40"/>
    </w:rPr>
  </w:style>
  <w:style w:type="paragraph" w:customStyle="1" w:styleId="TOCTitle">
    <w:name w:val="TOCTitle"/>
    <w:basedOn w:val="Heading1"/>
    <w:rsid w:val="001C2BB3"/>
    <w:pPr>
      <w:spacing w:after="240"/>
      <w:jc w:val="center"/>
      <w:outlineLvl w:val="9"/>
    </w:pPr>
    <w:rPr>
      <w:caps/>
    </w:rPr>
  </w:style>
  <w:style w:type="paragraph" w:customStyle="1" w:styleId="Version">
    <w:name w:val="Version"/>
    <w:rsid w:val="001C2B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BB3"/>
    <w:pPr>
      <w:numPr>
        <w:numId w:val="12"/>
      </w:numPr>
      <w:tabs>
        <w:tab w:val="clear" w:pos="680"/>
      </w:tabs>
    </w:pPr>
  </w:style>
  <w:style w:type="paragraph" w:styleId="Index1">
    <w:name w:val="index 1"/>
    <w:basedOn w:val="Normal"/>
    <w:next w:val="Normal"/>
    <w:semiHidden/>
    <w:rsid w:val="001C2BB3"/>
    <w:pPr>
      <w:keepNext w:val="0"/>
      <w:tabs>
        <w:tab w:val="right" w:pos="4176"/>
      </w:tabs>
      <w:ind w:left="198" w:hanging="198"/>
    </w:pPr>
    <w:rPr>
      <w:rFonts w:ascii="Garamond" w:hAnsi="Garamond"/>
    </w:rPr>
  </w:style>
  <w:style w:type="paragraph" w:styleId="IndexHeading">
    <w:name w:val="index heading"/>
    <w:basedOn w:val="Normal"/>
    <w:next w:val="Index1"/>
    <w:semiHidden/>
    <w:rsid w:val="001C2BB3"/>
    <w:pPr>
      <w:spacing w:before="120" w:after="120"/>
    </w:pPr>
    <w:rPr>
      <w:rFonts w:ascii="Arial" w:hAnsi="Arial"/>
      <w:b/>
      <w:color w:val="918585"/>
      <w:sz w:val="24"/>
    </w:rPr>
  </w:style>
  <w:style w:type="paragraph" w:styleId="Header">
    <w:name w:val="header"/>
    <w:basedOn w:val="Normal"/>
    <w:link w:val="HeaderChar"/>
    <w:rsid w:val="001C2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BB3"/>
    <w:rPr>
      <w:rFonts w:ascii="Times New Roman" w:eastAsia="Times New Roman" w:hAnsi="Times New Roman" w:cs="Times New Roman"/>
      <w:sz w:val="16"/>
      <w:szCs w:val="20"/>
      <w:lang w:val="en-GB" w:eastAsia="en-US"/>
    </w:rPr>
  </w:style>
  <w:style w:type="paragraph" w:customStyle="1" w:styleId="Chapter">
    <w:name w:val="Chapter"/>
    <w:basedOn w:val="Normal"/>
    <w:rsid w:val="001C2BB3"/>
    <w:pPr>
      <w:spacing w:before="240"/>
    </w:pPr>
    <w:rPr>
      <w:rFonts w:ascii="Times New Roman" w:hAnsi="Times New Roman"/>
      <w:smallCaps/>
      <w:spacing w:val="80"/>
      <w:sz w:val="28"/>
    </w:rPr>
  </w:style>
  <w:style w:type="paragraph" w:customStyle="1" w:styleId="InChapter">
    <w:name w:val="InChapter"/>
    <w:basedOn w:val="Heading3"/>
    <w:rsid w:val="001C2BB3"/>
    <w:pPr>
      <w:spacing w:after="240"/>
      <w:outlineLvl w:val="9"/>
    </w:pPr>
    <w:rPr>
      <w:noProof/>
    </w:rPr>
  </w:style>
  <w:style w:type="paragraph" w:styleId="Index2">
    <w:name w:val="index 2"/>
    <w:basedOn w:val="Normal"/>
    <w:next w:val="Normal"/>
    <w:semiHidden/>
    <w:rsid w:val="001C2BB3"/>
    <w:pPr>
      <w:tabs>
        <w:tab w:val="right" w:pos="4176"/>
      </w:tabs>
      <w:ind w:left="568" w:hanging="284"/>
    </w:pPr>
    <w:rPr>
      <w:rFonts w:ascii="Garamond" w:hAnsi="Garamond"/>
    </w:rPr>
  </w:style>
  <w:style w:type="paragraph" w:customStyle="1" w:styleId="Byline">
    <w:name w:val="Byline"/>
    <w:rsid w:val="001C2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BB3"/>
    <w:pPr>
      <w:tabs>
        <w:tab w:val="clear" w:pos="3600"/>
        <w:tab w:val="clear" w:pos="3958"/>
      </w:tabs>
      <w:jc w:val="right"/>
    </w:pPr>
  </w:style>
  <w:style w:type="paragraph" w:styleId="Caption">
    <w:name w:val="caption"/>
    <w:basedOn w:val="BodyText"/>
    <w:next w:val="Normal"/>
    <w:qFormat/>
    <w:rsid w:val="001C2BB3"/>
    <w:pPr>
      <w:framePr w:w="2268" w:hSpace="181" w:vSpace="181" w:wrap="around" w:vAnchor="text" w:hAnchor="page" w:x="1135" w:y="285" w:anchorLock="1"/>
    </w:pPr>
    <w:rPr>
      <w:i/>
    </w:rPr>
  </w:style>
  <w:style w:type="paragraph" w:customStyle="1" w:styleId="MiniTOCTitle">
    <w:name w:val="MiniTOCTitle"/>
    <w:basedOn w:val="Heading4"/>
    <w:rsid w:val="001C2BB3"/>
    <w:pPr>
      <w:spacing w:before="240"/>
      <w:outlineLvl w:val="9"/>
    </w:pPr>
    <w:rPr>
      <w:noProof/>
      <w:sz w:val="24"/>
    </w:rPr>
  </w:style>
  <w:style w:type="paragraph" w:customStyle="1" w:styleId="MiniTOCItem">
    <w:name w:val="MiniTOCItem"/>
    <w:basedOn w:val="ListBullet"/>
    <w:rsid w:val="001C2BB3"/>
    <w:pPr>
      <w:numPr>
        <w:numId w:val="0"/>
      </w:numPr>
      <w:tabs>
        <w:tab w:val="right" w:leader="dot" w:pos="6521"/>
      </w:tabs>
      <w:spacing w:before="0" w:after="0"/>
    </w:pPr>
  </w:style>
  <w:style w:type="paragraph" w:customStyle="1" w:styleId="TOFTitle">
    <w:name w:val="TOFTitle"/>
    <w:basedOn w:val="TOCTitle"/>
    <w:rsid w:val="001C2BB3"/>
  </w:style>
  <w:style w:type="paragraph" w:styleId="TableofFigures">
    <w:name w:val="table of figures"/>
    <w:basedOn w:val="Normal"/>
    <w:next w:val="Normal"/>
    <w:semiHidden/>
    <w:rsid w:val="001C2BB3"/>
    <w:pPr>
      <w:tabs>
        <w:tab w:val="right" w:leader="dot" w:pos="9072"/>
      </w:tabs>
      <w:ind w:left="970" w:hanging="403"/>
    </w:pPr>
    <w:rPr>
      <w:rFonts w:ascii="Times New Roman" w:hAnsi="Times New Roman"/>
      <w:b/>
    </w:rPr>
  </w:style>
  <w:style w:type="paragraph" w:styleId="ListNumber">
    <w:name w:val="List Number"/>
    <w:basedOn w:val="List"/>
    <w:rsid w:val="001C2BB3"/>
    <w:pPr>
      <w:numPr>
        <w:numId w:val="14"/>
      </w:numPr>
      <w:tabs>
        <w:tab w:val="clear" w:pos="340"/>
      </w:tabs>
    </w:pPr>
  </w:style>
  <w:style w:type="character" w:customStyle="1" w:styleId="WingdingSymbols">
    <w:name w:val="Wingding Symbols"/>
    <w:rsid w:val="001C2BB3"/>
    <w:rPr>
      <w:rFonts w:ascii="Wingdings" w:hAnsi="Wingdings"/>
    </w:rPr>
  </w:style>
  <w:style w:type="paragraph" w:customStyle="1" w:styleId="TableHeading">
    <w:name w:val="Table Heading"/>
    <w:basedOn w:val="HeadingBase"/>
    <w:rsid w:val="001C2BB3"/>
    <w:pPr>
      <w:keepLines/>
      <w:pBdr>
        <w:bottom w:val="single" w:sz="6" w:space="1" w:color="918585"/>
      </w:pBdr>
      <w:spacing w:before="240"/>
    </w:pPr>
  </w:style>
  <w:style w:type="character" w:customStyle="1" w:styleId="HotSpot">
    <w:name w:val="HotSpot"/>
    <w:rsid w:val="001C2BB3"/>
    <w:rPr>
      <w:color w:val="0033CC"/>
      <w:u w:val="none"/>
    </w:rPr>
  </w:style>
  <w:style w:type="paragraph" w:customStyle="1" w:styleId="BodyTextRight">
    <w:name w:val="Body Text Right"/>
    <w:basedOn w:val="BodyText"/>
    <w:rsid w:val="001C2BB3"/>
    <w:pPr>
      <w:spacing w:before="0" w:after="0"/>
      <w:jc w:val="right"/>
    </w:pPr>
  </w:style>
  <w:style w:type="paragraph" w:styleId="Index3">
    <w:name w:val="index 3"/>
    <w:basedOn w:val="ListNumber2"/>
    <w:next w:val="Normal"/>
    <w:semiHidden/>
    <w:rsid w:val="001C2BB3"/>
    <w:pPr>
      <w:numPr>
        <w:numId w:val="0"/>
      </w:numPr>
      <w:tabs>
        <w:tab w:val="right" w:leader="dot" w:pos="4176"/>
      </w:tabs>
    </w:pPr>
  </w:style>
  <w:style w:type="paragraph" w:styleId="ListNumber2">
    <w:name w:val="List Number 2"/>
    <w:basedOn w:val="List2"/>
    <w:rsid w:val="001C2BB3"/>
    <w:pPr>
      <w:numPr>
        <w:numId w:val="9"/>
      </w:numPr>
      <w:tabs>
        <w:tab w:val="clear" w:pos="1060"/>
      </w:tabs>
    </w:pPr>
  </w:style>
  <w:style w:type="paragraph" w:customStyle="1" w:styleId="MarginNote">
    <w:name w:val="Margin Note"/>
    <w:basedOn w:val="BodyText"/>
    <w:rsid w:val="001C2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B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BB3"/>
    <w:rPr>
      <w:sz w:val="32"/>
    </w:rPr>
  </w:style>
  <w:style w:type="paragraph" w:customStyle="1" w:styleId="HeadingProcedure">
    <w:name w:val="Heading Procedure"/>
    <w:basedOn w:val="HeadingBase"/>
    <w:next w:val="Normal"/>
    <w:rsid w:val="001C2BB3"/>
    <w:pPr>
      <w:tabs>
        <w:tab w:val="left" w:pos="0"/>
      </w:tabs>
      <w:spacing w:before="120" w:after="60"/>
    </w:pPr>
    <w:rPr>
      <w:i/>
      <w:color w:val="918585"/>
      <w:sz w:val="22"/>
    </w:rPr>
  </w:style>
  <w:style w:type="paragraph" w:customStyle="1" w:styleId="TableBodyText">
    <w:name w:val="Table Body Text"/>
    <w:basedOn w:val="BodyText"/>
    <w:rsid w:val="001C2BB3"/>
    <w:pPr>
      <w:spacing w:before="60" w:after="60"/>
    </w:pPr>
  </w:style>
  <w:style w:type="paragraph" w:styleId="ListContinue">
    <w:name w:val="List Continue"/>
    <w:basedOn w:val="List"/>
    <w:rsid w:val="001C2BB3"/>
    <w:pPr>
      <w:ind w:firstLine="0"/>
    </w:pPr>
  </w:style>
  <w:style w:type="paragraph" w:customStyle="1" w:styleId="ListNote">
    <w:name w:val="List Note"/>
    <w:basedOn w:val="List"/>
    <w:rsid w:val="001C2BB3"/>
    <w:pPr>
      <w:pBdr>
        <w:top w:val="single" w:sz="6" w:space="2" w:color="918585"/>
        <w:bottom w:val="single" w:sz="6" w:space="2" w:color="918585"/>
      </w:pBdr>
      <w:tabs>
        <w:tab w:val="left" w:pos="1021"/>
      </w:tabs>
      <w:ind w:firstLine="0"/>
    </w:pPr>
  </w:style>
  <w:style w:type="paragraph" w:customStyle="1" w:styleId="Warning">
    <w:name w:val="Warning"/>
    <w:basedOn w:val="BodyText"/>
    <w:rsid w:val="001C2BB3"/>
    <w:pPr>
      <w:shd w:val="clear" w:color="auto" w:fill="D9D9D9"/>
      <w:tabs>
        <w:tab w:val="left" w:pos="992"/>
      </w:tabs>
      <w:ind w:left="119" w:right="119"/>
    </w:pPr>
    <w:rPr>
      <w:sz w:val="20"/>
    </w:rPr>
  </w:style>
  <w:style w:type="paragraph" w:customStyle="1" w:styleId="MarginIcons">
    <w:name w:val="Margin Icons"/>
    <w:basedOn w:val="BodyText"/>
    <w:rsid w:val="001C2B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BB3"/>
    <w:rPr>
      <w:rFonts w:ascii="Courier New" w:hAnsi="Courier New"/>
    </w:rPr>
  </w:style>
  <w:style w:type="paragraph" w:customStyle="1" w:styleId="NoteBullet">
    <w:name w:val="Note Bullet"/>
    <w:basedOn w:val="Note"/>
    <w:rsid w:val="001C2BB3"/>
    <w:pPr>
      <w:tabs>
        <w:tab w:val="clear" w:pos="680"/>
      </w:tabs>
      <w:spacing w:before="60" w:after="60"/>
    </w:pPr>
  </w:style>
  <w:style w:type="paragraph" w:customStyle="1" w:styleId="SubHeading2">
    <w:name w:val="SubHeading2"/>
    <w:basedOn w:val="HeadingBase"/>
    <w:rsid w:val="001C2BB3"/>
    <w:pPr>
      <w:spacing w:before="240" w:after="60"/>
    </w:pPr>
    <w:rPr>
      <w:sz w:val="20"/>
    </w:rPr>
  </w:style>
  <w:style w:type="paragraph" w:customStyle="1" w:styleId="SubHeading1">
    <w:name w:val="SubHeading1"/>
    <w:basedOn w:val="HeadingBase"/>
    <w:rsid w:val="001C2BB3"/>
    <w:pPr>
      <w:spacing w:before="240" w:after="60"/>
    </w:pPr>
    <w:rPr>
      <w:color w:val="918585"/>
      <w:sz w:val="22"/>
    </w:rPr>
  </w:style>
  <w:style w:type="paragraph" w:customStyle="1" w:styleId="SideHeading">
    <w:name w:val="Side Heading"/>
    <w:basedOn w:val="HeadingBase"/>
    <w:rsid w:val="001C2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BB3"/>
    <w:pPr>
      <w:numPr>
        <w:numId w:val="10"/>
      </w:numPr>
    </w:pPr>
  </w:style>
  <w:style w:type="paragraph" w:styleId="PlainText">
    <w:name w:val="Plain Text"/>
    <w:basedOn w:val="Normal"/>
    <w:link w:val="PlainTextChar"/>
    <w:rsid w:val="001C2BB3"/>
    <w:rPr>
      <w:sz w:val="20"/>
    </w:rPr>
  </w:style>
  <w:style w:type="character" w:customStyle="1" w:styleId="PlainTextChar">
    <w:name w:val="Plain Text Char"/>
    <w:basedOn w:val="DefaultParagraphFont"/>
    <w:link w:val="PlainText"/>
    <w:rsid w:val="001C2BB3"/>
    <w:rPr>
      <w:rFonts w:ascii="Courier New" w:eastAsia="Times New Roman" w:hAnsi="Courier New" w:cs="Times New Roman"/>
      <w:sz w:val="20"/>
      <w:szCs w:val="20"/>
      <w:lang w:eastAsia="en-US"/>
    </w:rPr>
  </w:style>
  <w:style w:type="character" w:customStyle="1" w:styleId="MenuOption">
    <w:name w:val="Menu Option"/>
    <w:basedOn w:val="DefaultParagraphFont"/>
    <w:rsid w:val="001C2BB3"/>
    <w:rPr>
      <w:b/>
      <w:smallCaps/>
    </w:rPr>
  </w:style>
  <w:style w:type="paragraph" w:customStyle="1" w:styleId="TableListNumber">
    <w:name w:val="Table List Number"/>
    <w:basedOn w:val="ListNumber"/>
    <w:rsid w:val="001C2BB3"/>
    <w:pPr>
      <w:numPr>
        <w:numId w:val="0"/>
      </w:numPr>
    </w:pPr>
  </w:style>
  <w:style w:type="paragraph" w:styleId="TOC4">
    <w:name w:val="toc 4"/>
    <w:basedOn w:val="TOCBase"/>
    <w:next w:val="Normal"/>
    <w:semiHidden/>
    <w:rsid w:val="001C2BB3"/>
    <w:pPr>
      <w:tabs>
        <w:tab w:val="right" w:leader="dot" w:pos="9071"/>
      </w:tabs>
      <w:ind w:left="1701"/>
    </w:pPr>
  </w:style>
  <w:style w:type="paragraph" w:customStyle="1" w:styleId="ListAlpha">
    <w:name w:val="List Alpha"/>
    <w:basedOn w:val="List"/>
    <w:rsid w:val="001C2BB3"/>
    <w:pPr>
      <w:numPr>
        <w:numId w:val="8"/>
      </w:numPr>
    </w:pPr>
  </w:style>
  <w:style w:type="paragraph" w:customStyle="1" w:styleId="ListAlpha2">
    <w:name w:val="List Alpha 2"/>
    <w:basedOn w:val="List2"/>
    <w:rsid w:val="001C2BB3"/>
    <w:pPr>
      <w:numPr>
        <w:numId w:val="7"/>
      </w:numPr>
    </w:pPr>
  </w:style>
  <w:style w:type="paragraph" w:styleId="List3">
    <w:name w:val="List 3"/>
    <w:basedOn w:val="BodyText"/>
    <w:rsid w:val="001C2BB3"/>
    <w:pPr>
      <w:tabs>
        <w:tab w:val="left" w:pos="1021"/>
      </w:tabs>
      <w:spacing w:before="60" w:after="60"/>
      <w:ind w:left="1020" w:hanging="340"/>
    </w:pPr>
  </w:style>
  <w:style w:type="paragraph" w:styleId="List4">
    <w:name w:val="List 4"/>
    <w:basedOn w:val="BodyText"/>
    <w:rsid w:val="001C2BB3"/>
    <w:pPr>
      <w:tabs>
        <w:tab w:val="left" w:pos="1361"/>
      </w:tabs>
      <w:spacing w:before="60" w:after="60"/>
      <w:ind w:left="1361" w:hanging="340"/>
    </w:pPr>
  </w:style>
  <w:style w:type="paragraph" w:styleId="List5">
    <w:name w:val="List 5"/>
    <w:basedOn w:val="BodyText"/>
    <w:rsid w:val="001C2BB3"/>
    <w:pPr>
      <w:tabs>
        <w:tab w:val="left" w:pos="1701"/>
      </w:tabs>
      <w:spacing w:before="60" w:after="60"/>
      <w:ind w:left="1701" w:hanging="340"/>
    </w:pPr>
  </w:style>
  <w:style w:type="paragraph" w:styleId="ListBullet3">
    <w:name w:val="List Bullet 3"/>
    <w:basedOn w:val="List3"/>
    <w:rsid w:val="001C2BB3"/>
    <w:pPr>
      <w:numPr>
        <w:numId w:val="13"/>
      </w:numPr>
      <w:tabs>
        <w:tab w:val="clear" w:pos="1021"/>
      </w:tabs>
      <w:ind w:left="1037" w:hanging="357"/>
    </w:pPr>
  </w:style>
  <w:style w:type="paragraph" w:styleId="ListBullet4">
    <w:name w:val="List Bullet 4"/>
    <w:basedOn w:val="List4"/>
    <w:rsid w:val="001C2BB3"/>
    <w:pPr>
      <w:numPr>
        <w:numId w:val="2"/>
      </w:numPr>
      <w:tabs>
        <w:tab w:val="clear" w:pos="1361"/>
      </w:tabs>
    </w:pPr>
  </w:style>
  <w:style w:type="paragraph" w:styleId="ListBullet5">
    <w:name w:val="List Bullet 5"/>
    <w:basedOn w:val="List5"/>
    <w:rsid w:val="001C2BB3"/>
    <w:pPr>
      <w:numPr>
        <w:numId w:val="3"/>
      </w:numPr>
    </w:pPr>
  </w:style>
  <w:style w:type="paragraph" w:styleId="ListContinue2">
    <w:name w:val="List Continue 2"/>
    <w:basedOn w:val="List2"/>
    <w:rsid w:val="001C2BB3"/>
    <w:pPr>
      <w:ind w:firstLine="0"/>
    </w:pPr>
  </w:style>
  <w:style w:type="paragraph" w:styleId="ListContinue3">
    <w:name w:val="List Continue 3"/>
    <w:basedOn w:val="List3"/>
    <w:rsid w:val="001C2BB3"/>
    <w:pPr>
      <w:ind w:left="1021" w:firstLine="0"/>
    </w:pPr>
  </w:style>
  <w:style w:type="paragraph" w:styleId="ListContinue4">
    <w:name w:val="List Continue 4"/>
    <w:basedOn w:val="List4"/>
    <w:rsid w:val="001C2BB3"/>
    <w:pPr>
      <w:ind w:firstLine="0"/>
    </w:pPr>
  </w:style>
  <w:style w:type="paragraph" w:styleId="ListContinue5">
    <w:name w:val="List Continue 5"/>
    <w:basedOn w:val="List5"/>
    <w:rsid w:val="001C2BB3"/>
    <w:pPr>
      <w:ind w:firstLine="0"/>
    </w:pPr>
  </w:style>
  <w:style w:type="paragraph" w:styleId="ListNumber3">
    <w:name w:val="List Number 3"/>
    <w:basedOn w:val="List3"/>
    <w:rsid w:val="001C2BB3"/>
    <w:pPr>
      <w:numPr>
        <w:numId w:val="4"/>
      </w:numPr>
    </w:pPr>
  </w:style>
  <w:style w:type="paragraph" w:styleId="ListNumber4">
    <w:name w:val="List Number 4"/>
    <w:basedOn w:val="List4"/>
    <w:rsid w:val="001C2BB3"/>
    <w:pPr>
      <w:numPr>
        <w:numId w:val="5"/>
      </w:numPr>
    </w:pPr>
  </w:style>
  <w:style w:type="paragraph" w:styleId="ListNumber5">
    <w:name w:val="List Number 5"/>
    <w:basedOn w:val="List5"/>
    <w:rsid w:val="001C2BB3"/>
    <w:pPr>
      <w:numPr>
        <w:numId w:val="6"/>
      </w:numPr>
    </w:pPr>
  </w:style>
  <w:style w:type="paragraph" w:styleId="BlockText">
    <w:name w:val="Block Text"/>
    <w:basedOn w:val="Normal"/>
    <w:rsid w:val="001C2BB3"/>
    <w:pPr>
      <w:spacing w:after="120"/>
      <w:ind w:left="1440" w:right="1440"/>
    </w:pPr>
  </w:style>
  <w:style w:type="character" w:customStyle="1" w:styleId="Subscript">
    <w:name w:val="Subscript"/>
    <w:basedOn w:val="DefaultParagraphFont"/>
    <w:rsid w:val="001C2BB3"/>
    <w:rPr>
      <w:sz w:val="16"/>
      <w:vertAlign w:val="subscript"/>
    </w:rPr>
  </w:style>
  <w:style w:type="character" w:customStyle="1" w:styleId="Superscript">
    <w:name w:val="Superscript"/>
    <w:basedOn w:val="DefaultParagraphFont"/>
    <w:rsid w:val="001C2BB3"/>
    <w:rPr>
      <w:sz w:val="16"/>
      <w:vertAlign w:val="superscript"/>
    </w:rPr>
  </w:style>
  <w:style w:type="character" w:customStyle="1" w:styleId="Symbols">
    <w:name w:val="Symbols"/>
    <w:basedOn w:val="DefaultParagraphFont"/>
    <w:rsid w:val="001C2BB3"/>
    <w:rPr>
      <w:rFonts w:ascii="Symbol" w:hAnsi="Symbol"/>
    </w:rPr>
  </w:style>
  <w:style w:type="character" w:customStyle="1" w:styleId="MenuOptions">
    <w:name w:val="Menu Options"/>
    <w:basedOn w:val="DefaultParagraphFont"/>
    <w:rsid w:val="001C2BB3"/>
    <w:rPr>
      <w:rFonts w:ascii="Arial Narrow" w:hAnsi="Arial Narrow"/>
      <w:smallCaps/>
    </w:rPr>
  </w:style>
  <w:style w:type="character" w:customStyle="1" w:styleId="Buttons">
    <w:name w:val="Buttons"/>
    <w:basedOn w:val="DefaultParagraphFont"/>
    <w:rsid w:val="001C2BB3"/>
    <w:rPr>
      <w:b/>
    </w:rPr>
  </w:style>
  <w:style w:type="character" w:customStyle="1" w:styleId="Underlined">
    <w:name w:val="Underlined"/>
    <w:basedOn w:val="DefaultParagraphFont"/>
    <w:rsid w:val="001C2BB3"/>
    <w:rPr>
      <w:u w:val="single"/>
    </w:rPr>
  </w:style>
  <w:style w:type="paragraph" w:customStyle="1" w:styleId="TableBodyTextRight">
    <w:name w:val="Table Body Text Right"/>
    <w:basedOn w:val="TableBodyText"/>
    <w:rsid w:val="001C2BB3"/>
    <w:pPr>
      <w:widowControl w:val="0"/>
      <w:autoSpaceDE w:val="0"/>
      <w:autoSpaceDN w:val="0"/>
      <w:adjustRightInd w:val="0"/>
      <w:jc w:val="right"/>
    </w:pPr>
    <w:rPr>
      <w:rFonts w:cs="Arial"/>
      <w:szCs w:val="18"/>
    </w:rPr>
  </w:style>
  <w:style w:type="paragraph" w:customStyle="1" w:styleId="CopyrightText">
    <w:name w:val="Copyright Text"/>
    <w:basedOn w:val="BodyText"/>
    <w:rsid w:val="001C2BB3"/>
    <w:rPr>
      <w:sz w:val="18"/>
    </w:rPr>
  </w:style>
  <w:style w:type="paragraph" w:customStyle="1" w:styleId="BodySmallRight">
    <w:name w:val="Body Small Right"/>
    <w:basedOn w:val="BodyTextRight"/>
    <w:rsid w:val="001C2BB3"/>
    <w:rPr>
      <w:sz w:val="18"/>
      <w:szCs w:val="18"/>
    </w:rPr>
  </w:style>
  <w:style w:type="paragraph" w:customStyle="1" w:styleId="MarginEdition">
    <w:name w:val="Margin Edition"/>
    <w:basedOn w:val="MarginNote"/>
    <w:rsid w:val="001C2BB3"/>
    <w:pPr>
      <w:spacing w:before="0" w:after="0"/>
    </w:pPr>
    <w:rPr>
      <w:rFonts w:ascii="Times New Roman" w:hAnsi="Times New Roman"/>
      <w:color w:val="999999"/>
    </w:rPr>
  </w:style>
  <w:style w:type="paragraph" w:customStyle="1" w:styleId="Spacer">
    <w:name w:val="Spacer"/>
    <w:basedOn w:val="Normal"/>
    <w:rsid w:val="001C2BB3"/>
    <w:rPr>
      <w:sz w:val="2"/>
      <w:szCs w:val="2"/>
    </w:rPr>
  </w:style>
  <w:style w:type="character" w:customStyle="1" w:styleId="Small">
    <w:name w:val="Small"/>
    <w:basedOn w:val="DefaultParagraphFont"/>
    <w:rsid w:val="001C2BB3"/>
    <w:rPr>
      <w:sz w:val="16"/>
    </w:rPr>
  </w:style>
  <w:style w:type="paragraph" w:customStyle="1" w:styleId="WideTable">
    <w:name w:val="Wide Table"/>
    <w:basedOn w:val="Normal"/>
    <w:rsid w:val="001C2BB3"/>
    <w:pPr>
      <w:ind w:left="-1418"/>
    </w:pPr>
    <w:rPr>
      <w:sz w:val="2"/>
      <w:szCs w:val="2"/>
    </w:rPr>
  </w:style>
  <w:style w:type="character" w:styleId="PageNumber">
    <w:name w:val="page number"/>
    <w:basedOn w:val="DefaultParagraphFont"/>
    <w:rsid w:val="001C2BB3"/>
  </w:style>
  <w:style w:type="paragraph" w:styleId="Quote">
    <w:name w:val="Quote"/>
    <w:basedOn w:val="Heading1"/>
    <w:link w:val="QuoteChar"/>
    <w:qFormat/>
    <w:rsid w:val="001C2BB3"/>
    <w:rPr>
      <w:b w:val="0"/>
      <w:sz w:val="72"/>
      <w:szCs w:val="72"/>
      <w:lang w:val="en-NZ"/>
    </w:rPr>
  </w:style>
  <w:style w:type="character" w:customStyle="1" w:styleId="QuoteChar">
    <w:name w:val="Quote Char"/>
    <w:basedOn w:val="DefaultParagraphFont"/>
    <w:link w:val="Quote"/>
    <w:rsid w:val="001C2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BB3"/>
    <w:pPr>
      <w:pageBreakBefore/>
    </w:pPr>
  </w:style>
  <w:style w:type="paragraph" w:customStyle="1" w:styleId="Border">
    <w:name w:val="Border"/>
    <w:basedOn w:val="Normal"/>
    <w:qFormat/>
    <w:rsid w:val="001C2B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BB3"/>
    <w:rPr>
      <w:b/>
      <w:bCs/>
      <w:i/>
      <w:iCs/>
      <w:color w:val="auto"/>
    </w:rPr>
  </w:style>
  <w:style w:type="paragraph" w:styleId="IntenseQuote">
    <w:name w:val="Intense Quote"/>
    <w:basedOn w:val="Normal"/>
    <w:next w:val="Normal"/>
    <w:link w:val="IntenseQuoteChar"/>
    <w:uiPriority w:val="30"/>
    <w:qFormat/>
    <w:rsid w:val="001C2B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B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BB3"/>
    <w:rPr>
      <w:smallCaps/>
      <w:color w:val="auto"/>
      <w:u w:val="single"/>
    </w:rPr>
  </w:style>
  <w:style w:type="character" w:styleId="IntenseReference">
    <w:name w:val="Intense Reference"/>
    <w:basedOn w:val="DefaultParagraphFont"/>
    <w:uiPriority w:val="32"/>
    <w:qFormat/>
    <w:rsid w:val="001C2BB3"/>
    <w:rPr>
      <w:b/>
      <w:bCs/>
      <w:smallCaps/>
      <w:color w:val="auto"/>
      <w:spacing w:val="5"/>
      <w:u w:val="single"/>
    </w:rPr>
  </w:style>
  <w:style w:type="paragraph" w:customStyle="1" w:styleId="2ColumnHeading">
    <w:name w:val="2Column Heading"/>
    <w:basedOn w:val="BodyText"/>
    <w:qFormat/>
    <w:rsid w:val="001C2BB3"/>
    <w:pPr>
      <w:spacing w:after="60"/>
      <w:ind w:left="-2268"/>
    </w:pPr>
    <w:rPr>
      <w:b/>
    </w:rPr>
  </w:style>
  <w:style w:type="paragraph" w:customStyle="1" w:styleId="Heading1TOC">
    <w:name w:val="Heading1 TOC"/>
    <w:basedOn w:val="Normal"/>
    <w:qFormat/>
    <w:rsid w:val="001C2BB3"/>
    <w:pPr>
      <w:spacing w:before="240" w:after="120"/>
    </w:pPr>
    <w:rPr>
      <w:rFonts w:ascii="Times New Roman" w:hAnsi="Times New Roman"/>
      <w:b/>
      <w:sz w:val="32"/>
    </w:rPr>
  </w:style>
  <w:style w:type="paragraph" w:customStyle="1" w:styleId="Heading2TOC">
    <w:name w:val="Heading2 TOC"/>
    <w:basedOn w:val="Normal"/>
    <w:qFormat/>
    <w:rsid w:val="001C2BB3"/>
    <w:pPr>
      <w:spacing w:before="240" w:after="60"/>
    </w:pPr>
    <w:rPr>
      <w:rFonts w:ascii="Times New Roman" w:hAnsi="Times New Roman"/>
      <w:b/>
      <w:sz w:val="28"/>
    </w:rPr>
  </w:style>
  <w:style w:type="character" w:customStyle="1" w:styleId="Underline">
    <w:name w:val="Underline"/>
    <w:basedOn w:val="DefaultParagraphFont"/>
    <w:qFormat/>
    <w:rsid w:val="001C2BB3"/>
    <w:rPr>
      <w:u w:val="single"/>
    </w:rPr>
  </w:style>
  <w:style w:type="character" w:customStyle="1" w:styleId="BoldandItalics">
    <w:name w:val="Bold and Italics"/>
    <w:qFormat/>
    <w:rsid w:val="001C2BB3"/>
    <w:rPr>
      <w:b/>
      <w:i/>
      <w:u w:val="none"/>
    </w:rPr>
  </w:style>
  <w:style w:type="paragraph" w:styleId="BalloonText">
    <w:name w:val="Balloon Text"/>
    <w:basedOn w:val="Normal"/>
    <w:link w:val="BalloonTextChar"/>
    <w:rsid w:val="001C2BB3"/>
    <w:rPr>
      <w:rFonts w:ascii="Tahoma" w:hAnsi="Tahoma" w:cs="Tahoma"/>
      <w:sz w:val="16"/>
      <w:szCs w:val="16"/>
    </w:rPr>
  </w:style>
  <w:style w:type="character" w:customStyle="1" w:styleId="BalloonTextChar">
    <w:name w:val="Balloon Text Char"/>
    <w:basedOn w:val="DefaultParagraphFont"/>
    <w:link w:val="BalloonText"/>
    <w:rsid w:val="001C2B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B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B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BB3"/>
    <w:rPr>
      <w:b/>
      <w:color w:val="660033"/>
      <w:spacing w:val="0"/>
    </w:rPr>
  </w:style>
  <w:style w:type="paragraph" w:customStyle="1" w:styleId="Nameditemlist">
    <w:name w:val="Named item list"/>
    <w:basedOn w:val="BodyText"/>
    <w:qFormat/>
    <w:rsid w:val="001C2BB3"/>
    <w:pPr>
      <w:tabs>
        <w:tab w:val="left" w:pos="2835"/>
      </w:tabs>
      <w:ind w:left="2835" w:hanging="2835"/>
    </w:pPr>
  </w:style>
  <w:style w:type="paragraph" w:customStyle="1" w:styleId="BodyTextnopadding">
    <w:name w:val="Body Text no padding"/>
    <w:basedOn w:val="BodyText"/>
    <w:qFormat/>
    <w:rsid w:val="001C2BB3"/>
    <w:pPr>
      <w:spacing w:before="0" w:after="0"/>
    </w:pPr>
  </w:style>
  <w:style w:type="paragraph" w:customStyle="1" w:styleId="BodyTextBold">
    <w:name w:val="Body Text Bold"/>
    <w:basedOn w:val="BodyText"/>
    <w:qFormat/>
    <w:rsid w:val="001C2BB3"/>
    <w:rPr>
      <w:b/>
    </w:rPr>
  </w:style>
  <w:style w:type="character" w:styleId="Hyperlink">
    <w:name w:val="Hyperlink"/>
    <w:basedOn w:val="DefaultParagraphFont"/>
    <w:uiPriority w:val="99"/>
    <w:unhideWhenUsed/>
    <w:rsid w:val="00460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1469</Words>
  <Characters>9141</Characters>
  <Application>Microsoft Office Word</Application>
  <DocSecurity>0</DocSecurity>
  <Lines>277</Lines>
  <Paragraphs>153</Paragraphs>
  <ScaleCrop>false</ScaleCrop>
  <Company>Author-it Software Corporation Ltd.</Company>
  <LinksUpToDate>false</LinksUpToDate>
  <CharactersWithSpaces>10457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HLTAHW024 Work in alcohol, other drugs &amp; mental health care w/ Aboriginal &amp;/or Torres Strait Islander Comm.</dc:title>
  <dc:subject>Approved</dc:subject>
  <dc:creator>HumanAbility</dc:creator>
  <cp:keywords>Release: 2</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