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077" w:rsidP="008060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HLTAHW017 Assess and support client’s social and emotional wellbeing</w:t>
      </w:r>
      <w:r>
        <w:fldChar w:fldCharType="end"/>
      </w:r>
    </w:p>
    <w:p w:rsidR="00806077" w:rsidP="00806077">
      <w:pPr>
        <w:pStyle w:val="Version"/>
        <w:sectPr w:rsidSect="00E97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7381" w:rsidP="00E97381">
      <w:pPr>
        <w:pStyle w:val="SuperHeading"/>
      </w:pPr>
      <w:r w:rsidRPr="00E97381">
        <w:t>Assessment Requirements for HLTAHW017 Assess and support client</w:t>
      </w:r>
      <w:r>
        <w:t>’</w:t>
      </w:r>
      <w:r w:rsidRPr="00E97381">
        <w:t>s social and emotional wellbeing</w:t>
      </w:r>
    </w:p>
    <w:p w:rsidR="00000000" w:rsidRPr="00E97381" w:rsidP="00E97381">
      <w:pPr>
        <w:pStyle w:val="Heading1"/>
      </w:pPr>
      <w:bookmarkStart w:id="1" w:name="O_744779"/>
      <w:bookmarkEnd w:id="1"/>
      <w:r w:rsidRPr="00E973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E97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81" w:rsidP="00E97381">
            <w:pPr>
              <w:pStyle w:val="BodyText"/>
            </w:pPr>
            <w:r w:rsidRPr="00E9738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81">
            <w:pPr>
              <w:pStyle w:val="BodyText"/>
              <w:rPr>
                <w:lang w:val="en-NZ"/>
              </w:rPr>
            </w:pPr>
            <w:r w:rsidRPr="00E97381">
              <w:rPr>
                <w:rStyle w:val="SpecialBold"/>
              </w:rPr>
              <w:t>Comments</w:t>
            </w:r>
          </w:p>
        </w:tc>
      </w:tr>
      <w:tr w:rsidTr="00E97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81">
            <w:pPr>
              <w:pStyle w:val="BodyText"/>
              <w:rPr>
                <w:lang w:val="en-NZ"/>
              </w:rPr>
            </w:pPr>
            <w:r w:rsidRPr="00E9738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81" w:rsidP="00E97381">
            <w:pPr>
              <w:pStyle w:val="BodyText"/>
            </w:pPr>
            <w:r w:rsidRPr="00E97381">
              <w:t>Updated:</w:t>
            </w:r>
          </w:p>
          <w:p w:rsidR="00000000" w:rsidRPr="00E97381" w:rsidP="00E97381">
            <w:pPr>
              <w:pStyle w:val="ListBullet"/>
            </w:pPr>
            <w:r w:rsidRPr="00E97381">
              <w:t>assessor requirements statement</w:t>
            </w:r>
          </w:p>
          <w:p w:rsidR="00000000" w:rsidRPr="00E97381" w:rsidP="00E97381">
            <w:pPr>
              <w:pStyle w:val="ListBullet"/>
            </w:pPr>
            <w:r w:rsidRPr="00E97381">
              <w:t>foundation skills lead in statement</w:t>
            </w:r>
          </w:p>
          <w:p w:rsidR="00000000" w:rsidRPr="00E97381" w:rsidP="00E97381">
            <w:pPr>
              <w:pStyle w:val="ListBullet"/>
            </w:pPr>
            <w:r w:rsidRPr="00E97381">
              <w:t>licensing statement</w:t>
            </w:r>
          </w:p>
          <w:p w:rsidR="00000000" w:rsidRPr="00E97381" w:rsidP="00E97381">
            <w:pPr>
              <w:pStyle w:val="ListBullet"/>
            </w:pPr>
            <w:r w:rsidRPr="00E97381">
              <w:t>modification history to reflect 2012 standards</w:t>
            </w:r>
          </w:p>
          <w:p w:rsidR="00000000" w:rsidP="00E97381">
            <w:pPr>
              <w:pStyle w:val="BodyText"/>
              <w:rPr>
                <w:lang w:val="en-NZ"/>
              </w:rPr>
            </w:pPr>
            <w:r w:rsidRPr="00E97381">
              <w:t>Equivalent outcome.</w:t>
            </w:r>
          </w:p>
        </w:tc>
      </w:tr>
      <w:tr w:rsidTr="00E97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81">
            <w:pPr>
              <w:pStyle w:val="BodyText"/>
              <w:rPr>
                <w:lang w:val="en-NZ"/>
              </w:rPr>
            </w:pPr>
            <w:r w:rsidRPr="00E9738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81" w:rsidP="00E97381">
            <w:pPr>
              <w:pStyle w:val="BodyText"/>
            </w:pPr>
            <w:r w:rsidRPr="00E97381">
              <w:t xml:space="preserve">This version was released in </w:t>
            </w:r>
            <w:r w:rsidRPr="00E97381">
              <w:rPr>
                <w:rStyle w:val="Emphasis"/>
              </w:rPr>
              <w:t>HLT Health Training Package release 1.0</w:t>
            </w:r>
            <w:r w:rsidRPr="00E97381">
              <w:t xml:space="preserve"> and meets the requirements of the 2012 Standards for Training Packages.</w:t>
            </w:r>
          </w:p>
          <w:p w:rsidR="00000000" w:rsidRPr="00E97381" w:rsidP="00E97381">
            <w:pPr>
              <w:pStyle w:val="BodyText"/>
            </w:pPr>
            <w:r w:rsidRPr="00E97381">
              <w:t>Significant changes to elements and performance criteria.</w:t>
            </w:r>
            <w:r w:rsidRPr="00E97381">
              <w:br/>
              <w:t>New evidence requirements for assessment, including volume and environment requirements.</w:t>
            </w:r>
          </w:p>
        </w:tc>
      </w:tr>
    </w:tbl>
    <w:p w:rsidR="00000000" w:rsidRPr="00E97381" w:rsidP="00E97381">
      <w:pPr>
        <w:pStyle w:val="BodyText"/>
      </w:pPr>
    </w:p>
    <w:p w:rsidR="00000000" w:rsidRPr="00E97381" w:rsidP="00E97381">
      <w:pPr>
        <w:pStyle w:val="AllowPageBreak"/>
      </w:pPr>
    </w:p>
    <w:p w:rsidR="00000000" w:rsidRPr="00E97381" w:rsidP="00E97381">
      <w:pPr>
        <w:pStyle w:val="Heading1"/>
      </w:pPr>
      <w:bookmarkStart w:id="2" w:name="O_744778"/>
      <w:bookmarkEnd w:id="2"/>
      <w:r w:rsidRPr="00E97381">
        <w:t>Performance Evidence</w:t>
      </w:r>
    </w:p>
    <w:p w:rsidR="00000000" w:rsidRPr="00E97381" w:rsidP="00806077">
      <w:pPr>
        <w:pStyle w:val="BodyText"/>
      </w:pPr>
      <w:r w:rsidRPr="00E97381">
        <w:t>The candidate must show evidence of the ability to complete tasks out</w:t>
      </w:r>
      <w:r w:rsidRPr="00E97381">
        <w:t xml:space="preserve">lined in elements and performance criteria of this unit, manage tasks and manage contingencies in the context of the job role. </w:t>
      </w:r>
    </w:p>
    <w:p w:rsidR="00000000" w:rsidRPr="00E97381" w:rsidP="00806077">
      <w:pPr>
        <w:pStyle w:val="BodyText"/>
      </w:pPr>
      <w:r w:rsidRPr="00E97381">
        <w:t>There must be evidence that the candidate has:</w:t>
      </w:r>
    </w:p>
    <w:p w:rsidR="00000000" w:rsidRPr="00E97381" w:rsidP="00E97381">
      <w:pPr>
        <w:pStyle w:val="ListBullet"/>
      </w:pPr>
      <w:r w:rsidRPr="00E97381">
        <w:t>assessed the social and emotional wellbeing of at least five clients by: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obser</w:t>
      </w:r>
      <w:r w:rsidRPr="00E97381">
        <w:t>ving, noting and recognising unusual physical, behavioural and body language indicators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communicating effectively with client (and significant others) in a culturally safe manner on all occasions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discussing with each client their socio-emotional health status, issues and needs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maintaining client records and upholding client confidentiality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recording accurate, sufficiently comprehensive and relevant client health history and assessment finding</w:t>
      </w:r>
      <w:r w:rsidRPr="00E97381">
        <w:t xml:space="preserve">s for each client 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distinguishing between effects of transgenerational trauma and grief and psychiatric illnesses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consulting team members regarding assessment findings and as otherwise required to support client wellbeing</w:t>
      </w:r>
    </w:p>
    <w:p w:rsidR="00000000" w:rsidRPr="00E97381" w:rsidP="00E97381">
      <w:pPr>
        <w:pStyle w:val="ListBullet"/>
      </w:pPr>
      <w:r w:rsidRPr="00E97381">
        <w:t>supported the social and emot</w:t>
      </w:r>
      <w:r w:rsidRPr="00E97381">
        <w:t>ional wellbeing of at least five clients by: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initiating timely and appropriate referrals, providing accurate and relevant details to clients, their families and referral agencies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explaining/demonstrating/instructing client to use appropriate stress red</w:t>
      </w:r>
      <w:r w:rsidRPr="00E97381">
        <w:t>ucing techniques/activities</w:t>
      </w:r>
    </w:p>
    <w:p w:rsidR="00000000" w:rsidRPr="00E97381" w:rsidP="00E97381">
      <w:pPr>
        <w:pStyle w:val="ListBullet"/>
      </w:pPr>
      <w:r w:rsidRPr="00E97381">
        <w:t>Organised and participated in at least one debriefing session following critical incidents or stressful interactions.</w:t>
      </w:r>
    </w:p>
    <w:p w:rsidR="00000000" w:rsidRPr="00E97381" w:rsidP="00E97381">
      <w:pPr>
        <w:pStyle w:val="AllowPageBreak"/>
      </w:pPr>
    </w:p>
    <w:p w:rsidR="00000000" w:rsidRPr="00E97381" w:rsidP="00E97381">
      <w:pPr>
        <w:pStyle w:val="Heading1"/>
      </w:pPr>
      <w:bookmarkStart w:id="3" w:name="O_744777"/>
      <w:bookmarkEnd w:id="3"/>
      <w:r w:rsidRPr="00E97381">
        <w:t>Knowledge Evidence</w:t>
      </w:r>
    </w:p>
    <w:p w:rsidR="00000000" w:rsidRPr="00E97381" w:rsidP="00806077">
      <w:pPr>
        <w:pStyle w:val="BodyText"/>
      </w:pPr>
      <w:r w:rsidRPr="00E97381">
        <w:t>The candidate must be able to demonstrate essential knowledge required to</w:t>
      </w:r>
      <w:r w:rsidRPr="00E97381">
        <w:t xml:space="preserve"> effectively do the task outlined in elements and performance criteria of this unit, manage the task and manage contingencies in the context of the identified work role.</w:t>
      </w:r>
    </w:p>
    <w:p w:rsidR="00000000" w:rsidRPr="00E97381" w:rsidP="00806077">
      <w:pPr>
        <w:pStyle w:val="BodyText"/>
      </w:pPr>
      <w:r w:rsidRPr="00E97381">
        <w:t>This includes knowledge of: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 xml:space="preserve">organisational policies and procedures and legislation </w:t>
      </w:r>
      <w:r w:rsidRPr="00E97381">
        <w:t>or regulations relating to: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client confidentiality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referral, including various levels of urgency, and follow-up of client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mandatory reporting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notifiable communicable diseases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limits of own ability and authority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reporting procedures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documentation</w:t>
      </w:r>
    </w:p>
    <w:p w:rsidR="00000000" w:rsidRPr="00E97381" w:rsidP="00E97381">
      <w:pPr>
        <w:pStyle w:val="ListBullet"/>
      </w:pPr>
      <w:r w:rsidRPr="00E97381">
        <w:t>key elements of history-taking in the context of social and emotional health and their significance</w:t>
      </w:r>
    </w:p>
    <w:p w:rsidR="00000000" w:rsidRPr="00E97381" w:rsidP="00E97381">
      <w:pPr>
        <w:pStyle w:val="ListBullet"/>
      </w:pPr>
      <w:r w:rsidRPr="00E97381">
        <w:t>significant problems presented and appropriate avenues of further assessment or action</w:t>
      </w:r>
    </w:p>
    <w:p w:rsidR="00000000" w:rsidRPr="00E97381" w:rsidP="00E97381">
      <w:pPr>
        <w:pStyle w:val="ListBullet"/>
      </w:pPr>
      <w:r w:rsidRPr="00E97381">
        <w:t xml:space="preserve">common signs/indicators of: 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mental or psychiatric</w:t>
      </w:r>
      <w:r w:rsidRPr="00E97381">
        <w:t xml:space="preserve"> illness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depression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alcohol and other drug misuse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suicide risk</w:t>
      </w:r>
    </w:p>
    <w:p w:rsidR="00000000" w:rsidRPr="00E97381" w:rsidP="00E97381">
      <w:pPr>
        <w:pStyle w:val="List2"/>
      </w:pPr>
      <w:r>
        <w:t>•</w:t>
      </w:r>
      <w:r>
        <w:tab/>
      </w:r>
      <w:r w:rsidRPr="00E97381">
        <w:t>child abuse/sexual assault</w:t>
      </w:r>
    </w:p>
    <w:p w:rsidR="00000000" w:rsidRPr="00E97381" w:rsidP="00E97381">
      <w:pPr>
        <w:pStyle w:val="ListBullet"/>
      </w:pPr>
      <w:r w:rsidRPr="00E97381">
        <w:t>advanced communication techniques to develop trust and elicit sensitive information</w:t>
      </w:r>
    </w:p>
    <w:p w:rsidR="00000000" w:rsidRPr="00E97381" w:rsidP="00E97381">
      <w:pPr>
        <w:pStyle w:val="ListBullet"/>
      </w:pPr>
      <w:r w:rsidRPr="00E97381">
        <w:t>appropriate stress-reducing techniques/activities</w:t>
      </w:r>
    </w:p>
    <w:p w:rsidR="00000000" w:rsidRPr="00E97381" w:rsidP="00E97381">
      <w:pPr>
        <w:pStyle w:val="ListBullet"/>
      </w:pPr>
      <w:r w:rsidRPr="00E97381">
        <w:t>availability of and, re</w:t>
      </w:r>
      <w:r w:rsidRPr="00E97381">
        <w:t>ferral criteria and processes for social and emotional, alcohol and other drugs and mental health support services</w:t>
      </w:r>
    </w:p>
    <w:p w:rsidR="00000000" w:rsidRPr="00E97381" w:rsidP="00E97381">
      <w:pPr>
        <w:pStyle w:val="ListBullet"/>
      </w:pPr>
      <w:r w:rsidRPr="00E97381">
        <w:t>awareness of culturally secure assessment tools for Aboriginal and Torres Strait Islander peoples</w:t>
      </w:r>
    </w:p>
    <w:p w:rsidR="00000000" w:rsidRPr="00E97381" w:rsidP="00E97381">
      <w:pPr>
        <w:pStyle w:val="ListBullet"/>
      </w:pPr>
      <w:r w:rsidRPr="00E97381">
        <w:t>principles of crisis intervention</w:t>
      </w:r>
    </w:p>
    <w:p w:rsidR="00000000" w:rsidRPr="00E97381" w:rsidP="00E97381">
      <w:pPr>
        <w:pStyle w:val="ListBullet"/>
      </w:pPr>
      <w:r w:rsidRPr="00E97381">
        <w:t>limits of</w:t>
      </w:r>
      <w:r w:rsidRPr="00E97381">
        <w:t xml:space="preserve"> own ability and authority.</w:t>
      </w:r>
    </w:p>
    <w:p w:rsidR="00000000" w:rsidRPr="00E97381" w:rsidP="00E97381">
      <w:pPr>
        <w:pStyle w:val="AllowPageBreak"/>
      </w:pPr>
    </w:p>
    <w:p w:rsidR="00000000" w:rsidRPr="00E97381" w:rsidP="00E97381">
      <w:pPr>
        <w:pStyle w:val="Heading1"/>
      </w:pPr>
      <w:bookmarkStart w:id="4" w:name="O_744776"/>
      <w:bookmarkEnd w:id="4"/>
      <w:r w:rsidRPr="00E97381">
        <w:t>Assessment Conditions</w:t>
      </w:r>
    </w:p>
    <w:p w:rsidR="00000000" w:rsidRPr="00E97381" w:rsidP="00806077">
      <w:pPr>
        <w:pStyle w:val="BodyText"/>
      </w:pPr>
      <w:r w:rsidRPr="00E97381">
        <w:t>Skills must be demonstrated working:</w:t>
      </w:r>
    </w:p>
    <w:p w:rsidR="00000000" w:rsidRPr="00E97381" w:rsidP="00E97381">
      <w:pPr>
        <w:pStyle w:val="ListBullet"/>
      </w:pPr>
      <w:r w:rsidRPr="00E97381">
        <w:t>in a health service or centre</w:t>
      </w:r>
    </w:p>
    <w:p w:rsidR="00000000" w:rsidRPr="00E97381" w:rsidP="00E97381">
      <w:pPr>
        <w:pStyle w:val="ListBullet"/>
      </w:pPr>
      <w:r w:rsidRPr="00E97381">
        <w:t xml:space="preserve">as part of a multidisciplinary primary health care team </w:t>
      </w:r>
    </w:p>
    <w:p w:rsidR="00000000" w:rsidRPr="00E97381" w:rsidP="00E97381">
      <w:pPr>
        <w:pStyle w:val="ListBullet"/>
      </w:pPr>
      <w:r w:rsidRPr="00E97381">
        <w:t xml:space="preserve">with Aboriginal and/or Torres Strait Islander clients and communities. </w:t>
      </w:r>
    </w:p>
    <w:p w:rsidR="00000000" w:rsidRPr="00E97381" w:rsidP="00E97381">
      <w:pPr>
        <w:pStyle w:val="BodyText"/>
      </w:pPr>
    </w:p>
    <w:p w:rsidR="00000000" w:rsidRPr="00E97381" w:rsidP="00806077">
      <w:pPr>
        <w:pStyle w:val="BodyText"/>
      </w:pPr>
      <w:r w:rsidRPr="00E97381">
        <w:t xml:space="preserve">In addition, simulations and scenarios must be used where the full range of contexts and situations cannot be provided in the workplace or may occur only rarely. These are situations </w:t>
      </w:r>
      <w:r w:rsidRPr="00E97381">
        <w:t xml:space="preserve">relating to emergency or unplanned procedures where assessment in these circumstances would be unsafe or is impractical. </w:t>
      </w:r>
    </w:p>
    <w:p w:rsidR="00000000" w:rsidRPr="00E97381" w:rsidP="00806077">
      <w:pPr>
        <w:pStyle w:val="BodyText"/>
      </w:pPr>
      <w:r w:rsidRPr="00E97381">
        <w:t>Simulated assessment environments must simulate the real-life working environment where these skills and knowledge would be performed</w:t>
      </w:r>
      <w:r w:rsidRPr="00E97381">
        <w:t>, with all the relevant equipment and resources of that working environment.</w:t>
      </w:r>
    </w:p>
    <w:p w:rsidR="00000000" w:rsidRPr="00E97381" w:rsidP="00806077">
      <w:pPr>
        <w:pStyle w:val="BodyText"/>
      </w:pPr>
      <w:r w:rsidRPr="00E97381">
        <w:t>Assessors must satisfy the Standards for Registered Training Organisations (RTOs) 2015/AQTF mandatory competency requirements for assessors.</w:t>
      </w:r>
    </w:p>
    <w:p w:rsidR="00000000" w:rsidRPr="00E97381" w:rsidP="00806077">
      <w:pPr>
        <w:pStyle w:val="BodyText"/>
      </w:pPr>
      <w:r w:rsidRPr="00E97381">
        <w:t xml:space="preserve">Assessment must be undertaken by a </w:t>
      </w:r>
      <w:r w:rsidRPr="00E97381">
        <w:t>workplace assessor who has expertise in this unit of competency and who is:</w:t>
      </w:r>
    </w:p>
    <w:p w:rsidR="00000000" w:rsidRPr="00E97381" w:rsidP="00806077">
      <w:pPr>
        <w:pStyle w:val="BodyText"/>
      </w:pPr>
      <w:r w:rsidRPr="00E97381">
        <w:t>an Aboriginal and/or Torres Strait Islander Health Worker</w:t>
      </w:r>
      <w:r>
        <w:t xml:space="preserve"> </w:t>
      </w:r>
      <w:r w:rsidRPr="00E97381">
        <w:t>or:</w:t>
      </w:r>
    </w:p>
    <w:p w:rsidR="00000000" w:rsidRPr="00E97381" w:rsidP="00E97381">
      <w:pPr>
        <w:pStyle w:val="ListBullet"/>
      </w:pPr>
      <w:r w:rsidRPr="00E97381">
        <w:t>accompanied by an Aboriginal and/or Torres Strait Islander person who is a recognised member of the community with e</w:t>
      </w:r>
      <w:r w:rsidRPr="00E97381">
        <w:t>xperience in primary health care.</w:t>
      </w:r>
    </w:p>
    <w:p w:rsidR="00000000" w:rsidRPr="00E97381" w:rsidP="00E97381">
      <w:pPr>
        <w:pStyle w:val="AllowPageBreak"/>
      </w:pPr>
    </w:p>
    <w:p w:rsidR="00000000" w:rsidRPr="00E97381" w:rsidP="00E97381">
      <w:pPr>
        <w:pStyle w:val="Heading1"/>
      </w:pPr>
      <w:bookmarkStart w:id="5" w:name="O_744787"/>
      <w:bookmarkEnd w:id="5"/>
      <w:r w:rsidRPr="00E97381">
        <w:t>Links</w:t>
      </w:r>
    </w:p>
    <w:p w:rsidR="00000000" w:rsidRPr="00E97381" w:rsidP="00806077">
      <w:pPr>
        <w:pStyle w:val="BodyText"/>
      </w:pPr>
      <w:r w:rsidRPr="00E973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021F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97381" w:rsidP="00E97381"/>
    <w:sectPr w:rsidSect="00E973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81" w:rsidRPr="00806077" w:rsidP="008060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77" w:rsidP="00E97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6077" w:rsidP="00E97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6077" w:rsidP="00E97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381" w:rsidRPr="00806077" w:rsidP="008060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77" w:rsidRPr="002D2AF8" w:rsidP="00E97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HLTAHW017 Assess and support client's social and emotional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806077" w:rsidP="00E97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8AB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2AA4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381"/>
  </w:style>
  <w:style w:type="character" w:customStyle="1" w:styleId="Heading1Char">
    <w:name w:val="Heading 1 Char"/>
    <w:basedOn w:val="DefaultParagraphFont"/>
    <w:link w:val="Heading1"/>
    <w:rsid w:val="00E97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3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381"/>
    <w:rPr>
      <w:b/>
      <w:spacing w:val="0"/>
    </w:rPr>
  </w:style>
  <w:style w:type="character" w:styleId="Emphasis">
    <w:name w:val="Emphasis"/>
    <w:basedOn w:val="DefaultParagraphFont"/>
    <w:qFormat/>
    <w:rsid w:val="00E97381"/>
    <w:rPr>
      <w:i/>
    </w:rPr>
  </w:style>
  <w:style w:type="paragraph" w:customStyle="1" w:styleId="SuperHeading">
    <w:name w:val="SuperHeading"/>
    <w:basedOn w:val="Normal"/>
    <w:rsid w:val="00E97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9738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97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3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3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7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381"/>
  </w:style>
  <w:style w:type="paragraph" w:styleId="TableofFigures">
    <w:name w:val="table of figures"/>
    <w:basedOn w:val="Normal"/>
    <w:next w:val="Normal"/>
    <w:semiHidden/>
    <w:rsid w:val="00E97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3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7381"/>
    <w:rPr>
      <w:rFonts w:ascii="Wingdings" w:hAnsi="Wingdings"/>
    </w:rPr>
  </w:style>
  <w:style w:type="paragraph" w:customStyle="1" w:styleId="TableHeading">
    <w:name w:val="Table Heading"/>
    <w:basedOn w:val="HeadingBase"/>
    <w:rsid w:val="00E97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381"/>
    <w:rPr>
      <w:color w:val="0033CC"/>
      <w:u w:val="none"/>
    </w:rPr>
  </w:style>
  <w:style w:type="paragraph" w:customStyle="1" w:styleId="BodyTextRight">
    <w:name w:val="Body Text Right"/>
    <w:basedOn w:val="BodyText"/>
    <w:rsid w:val="00E97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3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381"/>
    <w:rPr>
      <w:sz w:val="32"/>
    </w:rPr>
  </w:style>
  <w:style w:type="paragraph" w:customStyle="1" w:styleId="HeadingProcedure">
    <w:name w:val="Heading Procedure"/>
    <w:basedOn w:val="HeadingBase"/>
    <w:next w:val="Normal"/>
    <w:rsid w:val="00E97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381"/>
    <w:pPr>
      <w:spacing w:before="60" w:after="60"/>
    </w:pPr>
  </w:style>
  <w:style w:type="paragraph" w:styleId="ListContinue">
    <w:name w:val="List Continue"/>
    <w:basedOn w:val="List"/>
    <w:rsid w:val="00E97381"/>
    <w:pPr>
      <w:ind w:firstLine="0"/>
    </w:pPr>
  </w:style>
  <w:style w:type="paragraph" w:customStyle="1" w:styleId="ListNote">
    <w:name w:val="List Note"/>
    <w:basedOn w:val="List"/>
    <w:rsid w:val="00E97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381"/>
    <w:rPr>
      <w:rFonts w:ascii="Courier New" w:hAnsi="Courier New"/>
    </w:rPr>
  </w:style>
  <w:style w:type="paragraph" w:customStyle="1" w:styleId="NoteBullet">
    <w:name w:val="Note Bullet"/>
    <w:basedOn w:val="Note"/>
    <w:rsid w:val="00E97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3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7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381"/>
    <w:rPr>
      <w:b/>
      <w:smallCaps/>
    </w:rPr>
  </w:style>
  <w:style w:type="paragraph" w:customStyle="1" w:styleId="TableListNumber">
    <w:name w:val="Table List Number"/>
    <w:basedOn w:val="ListNumber"/>
    <w:rsid w:val="00E97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381"/>
    <w:pPr>
      <w:numPr>
        <w:numId w:val="8"/>
      </w:numPr>
    </w:pPr>
  </w:style>
  <w:style w:type="paragraph" w:customStyle="1" w:styleId="ListAlpha2">
    <w:name w:val="List Alpha 2"/>
    <w:basedOn w:val="List2"/>
    <w:rsid w:val="00E97381"/>
    <w:pPr>
      <w:numPr>
        <w:numId w:val="7"/>
      </w:numPr>
    </w:pPr>
  </w:style>
  <w:style w:type="paragraph" w:styleId="List3">
    <w:name w:val="List 3"/>
    <w:basedOn w:val="BodyText"/>
    <w:rsid w:val="00E97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3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3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7381"/>
    <w:pPr>
      <w:numPr>
        <w:numId w:val="3"/>
      </w:numPr>
    </w:pPr>
  </w:style>
  <w:style w:type="paragraph" w:styleId="ListContinue2">
    <w:name w:val="List Continue 2"/>
    <w:basedOn w:val="List2"/>
    <w:rsid w:val="00E97381"/>
    <w:pPr>
      <w:ind w:firstLine="0"/>
    </w:pPr>
  </w:style>
  <w:style w:type="paragraph" w:styleId="ListContinue3">
    <w:name w:val="List Continue 3"/>
    <w:basedOn w:val="List3"/>
    <w:rsid w:val="00E97381"/>
    <w:pPr>
      <w:ind w:left="1021" w:firstLine="0"/>
    </w:pPr>
  </w:style>
  <w:style w:type="paragraph" w:styleId="ListContinue4">
    <w:name w:val="List Continue 4"/>
    <w:basedOn w:val="List4"/>
    <w:rsid w:val="00E97381"/>
    <w:pPr>
      <w:ind w:firstLine="0"/>
    </w:pPr>
  </w:style>
  <w:style w:type="paragraph" w:styleId="ListContinue5">
    <w:name w:val="List Continue 5"/>
    <w:basedOn w:val="List5"/>
    <w:rsid w:val="00E97381"/>
    <w:pPr>
      <w:ind w:firstLine="0"/>
    </w:pPr>
  </w:style>
  <w:style w:type="paragraph" w:styleId="ListNumber3">
    <w:name w:val="List Number 3"/>
    <w:basedOn w:val="List3"/>
    <w:rsid w:val="00E97381"/>
    <w:pPr>
      <w:numPr>
        <w:numId w:val="4"/>
      </w:numPr>
    </w:pPr>
  </w:style>
  <w:style w:type="paragraph" w:styleId="ListNumber4">
    <w:name w:val="List Number 4"/>
    <w:basedOn w:val="List4"/>
    <w:rsid w:val="00E97381"/>
    <w:pPr>
      <w:numPr>
        <w:numId w:val="5"/>
      </w:numPr>
    </w:pPr>
  </w:style>
  <w:style w:type="paragraph" w:styleId="ListNumber5">
    <w:name w:val="List Number 5"/>
    <w:basedOn w:val="List5"/>
    <w:rsid w:val="00E97381"/>
    <w:pPr>
      <w:numPr>
        <w:numId w:val="6"/>
      </w:numPr>
    </w:pPr>
  </w:style>
  <w:style w:type="paragraph" w:styleId="BlockText">
    <w:name w:val="Block Text"/>
    <w:basedOn w:val="Normal"/>
    <w:rsid w:val="00E97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381"/>
    <w:rPr>
      <w:sz w:val="16"/>
      <w:vertAlign w:val="superscript"/>
    </w:rPr>
  </w:style>
  <w:style w:type="character" w:customStyle="1" w:styleId="Symbols">
    <w:name w:val="Symbols"/>
    <w:basedOn w:val="DefaultParagraphFont"/>
    <w:rsid w:val="00E97381"/>
    <w:rPr>
      <w:rFonts w:ascii="Symbol" w:hAnsi="Symbol"/>
    </w:rPr>
  </w:style>
  <w:style w:type="character" w:customStyle="1" w:styleId="MenuOptions">
    <w:name w:val="Menu Options"/>
    <w:basedOn w:val="DefaultParagraphFont"/>
    <w:rsid w:val="00E97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381"/>
    <w:rPr>
      <w:b/>
    </w:rPr>
  </w:style>
  <w:style w:type="character" w:customStyle="1" w:styleId="Underlined">
    <w:name w:val="Underlined"/>
    <w:basedOn w:val="DefaultParagraphFont"/>
    <w:rsid w:val="00E97381"/>
    <w:rPr>
      <w:u w:val="single"/>
    </w:rPr>
  </w:style>
  <w:style w:type="paragraph" w:customStyle="1" w:styleId="TableBodyTextRight">
    <w:name w:val="Table Body Text Right"/>
    <w:basedOn w:val="TableBodyText"/>
    <w:rsid w:val="00E97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381"/>
    <w:rPr>
      <w:sz w:val="18"/>
    </w:rPr>
  </w:style>
  <w:style w:type="paragraph" w:customStyle="1" w:styleId="BodySmallRight">
    <w:name w:val="Body Small Right"/>
    <w:basedOn w:val="BodyTextRight"/>
    <w:rsid w:val="00E97381"/>
    <w:rPr>
      <w:sz w:val="18"/>
      <w:szCs w:val="18"/>
    </w:rPr>
  </w:style>
  <w:style w:type="paragraph" w:customStyle="1" w:styleId="MarginEdition">
    <w:name w:val="Margin Edition"/>
    <w:basedOn w:val="MarginNote"/>
    <w:rsid w:val="00E97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381"/>
    <w:rPr>
      <w:sz w:val="2"/>
      <w:szCs w:val="2"/>
    </w:rPr>
  </w:style>
  <w:style w:type="character" w:customStyle="1" w:styleId="Small">
    <w:name w:val="Small"/>
    <w:basedOn w:val="DefaultParagraphFont"/>
    <w:rsid w:val="00E97381"/>
    <w:rPr>
      <w:sz w:val="16"/>
    </w:rPr>
  </w:style>
  <w:style w:type="paragraph" w:customStyle="1" w:styleId="WideTable">
    <w:name w:val="Wide Table"/>
    <w:basedOn w:val="Normal"/>
    <w:rsid w:val="00E97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381"/>
  </w:style>
  <w:style w:type="paragraph" w:styleId="Quote">
    <w:name w:val="Quote"/>
    <w:basedOn w:val="Heading1"/>
    <w:link w:val="QuoteChar"/>
    <w:qFormat/>
    <w:rsid w:val="00E97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381"/>
    <w:pPr>
      <w:pageBreakBefore/>
    </w:pPr>
  </w:style>
  <w:style w:type="paragraph" w:customStyle="1" w:styleId="Border">
    <w:name w:val="Border"/>
    <w:basedOn w:val="Normal"/>
    <w:qFormat/>
    <w:rsid w:val="00E97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381"/>
    <w:rPr>
      <w:u w:val="single"/>
    </w:rPr>
  </w:style>
  <w:style w:type="character" w:customStyle="1" w:styleId="BoldandItalics">
    <w:name w:val="Bold and Italics"/>
    <w:qFormat/>
    <w:rsid w:val="00E97381"/>
    <w:rPr>
      <w:b/>
      <w:i/>
      <w:u w:val="none"/>
    </w:rPr>
  </w:style>
  <w:style w:type="paragraph" w:styleId="BalloonText">
    <w:name w:val="Balloon Text"/>
    <w:basedOn w:val="Normal"/>
    <w:link w:val="BalloonTextChar"/>
    <w:rsid w:val="00E97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381"/>
    <w:pPr>
      <w:spacing w:before="0" w:after="0"/>
    </w:pPr>
  </w:style>
  <w:style w:type="paragraph" w:customStyle="1" w:styleId="BodyTextBold">
    <w:name w:val="Body Text Bold"/>
    <w:basedOn w:val="BodyText"/>
    <w:qFormat/>
    <w:rsid w:val="00E97381"/>
    <w:rPr>
      <w:b/>
    </w:rPr>
  </w:style>
  <w:style w:type="character" w:styleId="Hyperlink">
    <w:name w:val="Hyperlink"/>
    <w:basedOn w:val="DefaultParagraphFont"/>
    <w:uiPriority w:val="99"/>
    <w:unhideWhenUsed/>
    <w:rsid w:val="008060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4395</Characters>
  <Application>Microsoft Office Word</Application>
  <DocSecurity>0</DocSecurity>
  <Lines>118</Lines>
  <Paragraphs>83</Paragraphs>
  <ScaleCrop>false</ScaleCrop>
  <Company>Author-it Software Corporation Ltd.</Company>
  <LinksUpToDate>false</LinksUpToDate>
  <CharactersWithSpaces>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HLTAHW017 Assess and support client's social and emotional wellbeing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2023-01-12T00:02:00Z</dcterms:created>
  <dcterms:modified xsi:type="dcterms:W3CDTF">2023-01-12T00:02:00Z</dcterms:modified>
</cp:coreProperties>
</file>