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99F" w:rsidP="00237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HLTAHW016 Assess client’s physical wellbeing</w:t>
      </w:r>
      <w:r>
        <w:fldChar w:fldCharType="end"/>
      </w:r>
    </w:p>
    <w:p w:rsidR="0023799F" w:rsidP="0023799F">
      <w:pPr>
        <w:pStyle w:val="Version"/>
        <w:sectPr w:rsidSect="00CC3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34E0" w:rsidP="00CC34E0">
      <w:pPr>
        <w:pStyle w:val="SuperHeading"/>
      </w:pPr>
      <w:r w:rsidRPr="00CC34E0">
        <w:t>HLTAHW016 Assess client</w:t>
      </w:r>
      <w:r>
        <w:t>’</w:t>
      </w:r>
      <w:r w:rsidRPr="00CC34E0">
        <w:t>s physical wellbeing</w:t>
      </w:r>
    </w:p>
    <w:p w:rsidR="00000000" w:rsidRPr="00CC34E0" w:rsidP="00CC34E0">
      <w:pPr>
        <w:pStyle w:val="Heading1"/>
      </w:pPr>
      <w:bookmarkStart w:id="1" w:name="O_744771"/>
      <w:bookmarkEnd w:id="1"/>
      <w:r w:rsidRPr="00CC34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rPr>
                <w:rStyle w:val="SpecialBold"/>
              </w:rPr>
              <w:t>Comments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>Updated:</w:t>
            </w:r>
          </w:p>
          <w:p w:rsidR="00000000" w:rsidRPr="00CC34E0" w:rsidP="00CC34E0">
            <w:pPr>
              <w:pStyle w:val="ListBullet"/>
            </w:pPr>
            <w:r w:rsidRPr="00CC34E0">
              <w:t>assessor requirements statement</w:t>
            </w:r>
          </w:p>
          <w:p w:rsidR="00000000" w:rsidRPr="00CC34E0" w:rsidP="00CC34E0">
            <w:pPr>
              <w:pStyle w:val="ListBullet"/>
            </w:pPr>
            <w:r w:rsidRPr="00CC34E0">
              <w:t>foundation skills lead in statement</w:t>
            </w:r>
          </w:p>
          <w:p w:rsidR="00000000" w:rsidRPr="00CC34E0" w:rsidP="00CC34E0">
            <w:pPr>
              <w:pStyle w:val="ListBullet"/>
            </w:pPr>
            <w:r w:rsidRPr="00CC34E0">
              <w:t>licensing statement</w:t>
            </w:r>
          </w:p>
          <w:p w:rsidR="00000000" w:rsidRPr="00CC34E0" w:rsidP="00CC34E0">
            <w:pPr>
              <w:pStyle w:val="ListBullet"/>
            </w:pPr>
            <w:r w:rsidRPr="00CC34E0">
              <w:t>modification history to reflect 2012 standards</w:t>
            </w:r>
          </w:p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Equivalent outcome.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 xml:space="preserve">This version was released in </w:t>
            </w:r>
            <w:r w:rsidRPr="00CC34E0">
              <w:rPr>
                <w:rStyle w:val="Emphasis"/>
              </w:rPr>
              <w:t>HLT Health Training Package release 1.0</w:t>
            </w:r>
            <w:r w:rsidRPr="00CC34E0">
              <w:t xml:space="preserve"> and meets the requirements of the 2012 Standards for Training Packages.</w:t>
            </w:r>
          </w:p>
          <w:p w:rsidR="00000000" w:rsidRPr="00CC34E0" w:rsidP="00CC34E0">
            <w:pPr>
              <w:pStyle w:val="BodyText"/>
            </w:pPr>
            <w:r w:rsidRPr="00CC34E0">
              <w:t>Significant changes to elements and performance criteria.</w:t>
            </w:r>
            <w:r w:rsidRPr="00CC34E0">
              <w:br/>
              <w:t>New evidence requirements for assessment, including volume and environment requirement</w:t>
            </w:r>
            <w:r w:rsidRPr="00CC34E0">
              <w:t>s</w:t>
            </w:r>
          </w:p>
        </w:tc>
      </w:tr>
    </w:tbl>
    <w:p w:rsidR="00000000" w:rsidRPr="00CC34E0" w:rsidP="00CC34E0">
      <w:pPr>
        <w:pStyle w:val="BodyText"/>
      </w:pPr>
    </w:p>
    <w:p w:rsidR="00000000" w:rsidRPr="00CC34E0" w:rsidP="00CC34E0">
      <w:pPr>
        <w:pStyle w:val="AllowPageBreak"/>
      </w:pPr>
    </w:p>
    <w:p w:rsidR="00000000" w:rsidRPr="00CC34E0" w:rsidP="00CC34E0">
      <w:pPr>
        <w:pStyle w:val="Heading1"/>
      </w:pPr>
      <w:bookmarkStart w:id="2" w:name="O_744770"/>
      <w:bookmarkEnd w:id="2"/>
      <w:r w:rsidRPr="00CC34E0">
        <w:t>Application</w:t>
      </w:r>
    </w:p>
    <w:p w:rsidR="00000000" w:rsidRPr="00CC34E0" w:rsidP="0023799F">
      <w:pPr>
        <w:pStyle w:val="BodyText"/>
      </w:pPr>
      <w:r w:rsidRPr="00CC34E0">
        <w:t>This unit describes the skills and knowledge required to initiate, undertake and interpret findings from a range of clinical assessments, tests and procedures to determine the physical wellbeing of a client. Findings of the</w:t>
      </w:r>
      <w:r w:rsidRPr="00CC34E0">
        <w:t xml:space="preserve">se assessments will be used as the basis of a health care plan – the skills and knowledge to plan, implement and monitor a health care plan are detailed in HLTAHW018 Plan, implement and monitor health care plan in a primary health care context. </w:t>
      </w:r>
    </w:p>
    <w:p w:rsidR="00000000" w:rsidRPr="00CC34E0" w:rsidP="0023799F">
      <w:pPr>
        <w:pStyle w:val="BodyText"/>
      </w:pPr>
      <w:r w:rsidRPr="00CC34E0">
        <w:t>This unit</w:t>
      </w:r>
      <w:r w:rsidRPr="00CC34E0">
        <w:t xml:space="preserve"> applies to those Aboriginal and/or Torres Strait Islander Health Workers providing a range of primary health care services to Aboriginal and/or Torres Strait Islander clients and communities. </w:t>
      </w:r>
    </w:p>
    <w:p w:rsidR="0023799F" w:rsidRPr="0023799F" w:rsidP="0023799F">
      <w:pPr>
        <w:pStyle w:val="BodyText"/>
        <w:rPr>
          <w:i/>
        </w:rPr>
      </w:pPr>
      <w:r w:rsidRPr="0023799F">
        <w:rPr>
          <w:rStyle w:val="Emphasis"/>
        </w:rPr>
        <w:t>The skills in this unit must be applied in accordance with Co</w:t>
      </w:r>
      <w:r w:rsidRPr="0023799F">
        <w:rPr>
          <w:rStyle w:val="Emphasis"/>
        </w:rPr>
        <w:t>mmonwealth and State/Territory legislation, Australian/New Zealand standards and industry codes of practice</w:t>
      </w:r>
      <w:r w:rsidRPr="0023799F">
        <w:rPr>
          <w:i/>
        </w:rPr>
        <w:t>.</w:t>
      </w:r>
    </w:p>
    <w:p w:rsidR="00000000" w:rsidRPr="00CC34E0" w:rsidP="00CC34E0">
      <w:pPr>
        <w:pStyle w:val="Heading1"/>
      </w:pPr>
      <w:bookmarkStart w:id="3" w:name="O_744769"/>
      <w:bookmarkEnd w:id="3"/>
      <w:r w:rsidRPr="00CC34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rPr>
                <w:rStyle w:val="SpecialBold"/>
              </w:rPr>
              <w:t>PERFORMANCE CRITERIA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1. Initiate health assessment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>1.1  Seek to establish trust with the client, through active promotion of and strict adherence to confidentiality</w:t>
            </w:r>
          </w:p>
          <w:p w:rsidR="00000000" w:rsidRPr="00CC34E0" w:rsidP="00CC34E0">
            <w:pPr>
              <w:pStyle w:val="BodyText"/>
            </w:pPr>
            <w:r w:rsidRPr="00CC34E0">
              <w:t>1.2  O</w:t>
            </w:r>
            <w:r w:rsidRPr="00CC34E0">
              <w:t xml:space="preserve">btain client’s history using effective, culturally appropriate and safe communication skills </w:t>
            </w:r>
          </w:p>
          <w:p w:rsidR="00000000" w:rsidRPr="00CC34E0" w:rsidP="00CC34E0">
            <w:pPr>
              <w:pStyle w:val="BodyText"/>
            </w:pPr>
            <w:r w:rsidRPr="00CC34E0">
              <w:t>1.3 Seek additional health-related information from the client’s family and/or carer(s) and relevant community members with the client’s consent</w:t>
            </w:r>
          </w:p>
          <w:p w:rsidR="00000000" w:rsidRPr="00CC34E0" w:rsidP="00CC34E0">
            <w:pPr>
              <w:pStyle w:val="BodyText"/>
            </w:pPr>
            <w:r w:rsidRPr="00CC34E0">
              <w:t>1.4 Consult relev</w:t>
            </w:r>
            <w:r w:rsidRPr="00CC34E0">
              <w:t xml:space="preserve">ant allied professionals and available documentation in relation to the health of the client </w:t>
            </w:r>
          </w:p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1.5 Document all information about the client in accordance with organisational procedures and policies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2. Assess client’s physical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>2.1 Explain the pro</w:t>
            </w:r>
            <w:r w:rsidRPr="00CC34E0">
              <w:t>cess and rationale of each examination and test to the client</w:t>
            </w:r>
          </w:p>
          <w:p w:rsidR="00000000" w:rsidRPr="00CC34E0" w:rsidP="00CC34E0">
            <w:pPr>
              <w:pStyle w:val="BodyText"/>
            </w:pPr>
            <w:r w:rsidRPr="00CC34E0">
              <w:t>2.2 Perform physical and clinical assessments in line with organisational policies and procedures and with respect for community values, beliefs and gender roles</w:t>
            </w:r>
          </w:p>
          <w:p w:rsidR="00000000" w:rsidRPr="00CC34E0" w:rsidP="00CC34E0">
            <w:pPr>
              <w:pStyle w:val="BodyText"/>
            </w:pPr>
            <w:r w:rsidRPr="00CC34E0">
              <w:t>2.3 Measure vital signs and iden</w:t>
            </w:r>
            <w:r w:rsidRPr="00CC34E0">
              <w:t>tify significant variation from normal ranges and refer to senior staff member as required</w:t>
            </w:r>
          </w:p>
          <w:p w:rsidR="00000000" w:rsidRPr="00CC34E0" w:rsidP="00CC34E0">
            <w:pPr>
              <w:pStyle w:val="BodyText"/>
            </w:pPr>
            <w:r w:rsidRPr="00CC34E0">
              <w:t>2.4 Use correct procedures and take precautions to collect and send specimens for pathology testing</w:t>
            </w:r>
          </w:p>
          <w:p w:rsidR="00000000" w:rsidRPr="00CC34E0" w:rsidP="00CC34E0">
            <w:pPr>
              <w:pStyle w:val="BodyText"/>
            </w:pPr>
            <w:r w:rsidRPr="00CC34E0">
              <w:t xml:space="preserve">2.5 Accurately record all outcomes of assessments in accordance with organisational procedures and policies </w:t>
            </w:r>
          </w:p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2.6 Identify non-clinical factors potentially responsible for significant variations from normal ranges and make repeat assessments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3. Interpre</w:t>
            </w:r>
            <w:r w:rsidRPr="00CC34E0">
              <w:t>t and confirm health assessment findings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 xml:space="preserve">3.1 Accurately identify a range of signs and symptoms of health conditions </w:t>
            </w:r>
          </w:p>
          <w:p w:rsidR="00000000" w:rsidRPr="00CC34E0" w:rsidP="00CC34E0">
            <w:pPr>
              <w:pStyle w:val="BodyText"/>
            </w:pPr>
            <w:r w:rsidRPr="00CC34E0">
              <w:t>3.2 Recognise signs and symptoms of potentially serious underlying conditions and refer to senior health staff for advice</w:t>
            </w:r>
          </w:p>
          <w:p w:rsidR="00000000" w:rsidRPr="00CC34E0" w:rsidP="00CC34E0">
            <w:pPr>
              <w:pStyle w:val="BodyText"/>
            </w:pPr>
            <w:r w:rsidRPr="00CC34E0">
              <w:t>3.3 Interpret the</w:t>
            </w:r>
            <w:r w:rsidRPr="00CC34E0">
              <w:t xml:space="preserve"> significance of health assessment findings in the context of the holistic health of the client</w:t>
            </w:r>
          </w:p>
          <w:p w:rsidR="00000000" w:rsidRPr="00CC34E0" w:rsidP="00CC34E0">
            <w:pPr>
              <w:pStyle w:val="BodyText"/>
            </w:pPr>
            <w:r w:rsidRPr="00CC34E0">
              <w:t xml:space="preserve">3.4Identify any significant variations from normal range </w:t>
            </w:r>
            <w:r w:rsidRPr="00CC34E0">
              <w:t xml:space="preserve">on the basis of health assessment data </w:t>
            </w:r>
          </w:p>
          <w:p w:rsidR="00000000" w:rsidRPr="00CC34E0" w:rsidP="00CC34E0">
            <w:pPr>
              <w:pStyle w:val="BodyText"/>
            </w:pPr>
            <w:r w:rsidRPr="00CC34E0">
              <w:t>3.5 Consult other team members to confirm interpretations and c</w:t>
            </w:r>
            <w:r w:rsidRPr="00CC34E0">
              <w:t>larify implications and significance of findings</w:t>
            </w:r>
          </w:p>
          <w:p w:rsidR="00000000" w:rsidRPr="00CC34E0" w:rsidP="00CC34E0">
            <w:pPr>
              <w:pStyle w:val="BodyText"/>
            </w:pPr>
            <w:r w:rsidRPr="00CC34E0">
              <w:t>3.6 Seek assistance when findings are unclear or outside limits of own authority</w:t>
            </w:r>
          </w:p>
          <w:p w:rsidR="00000000" w:rsidRPr="00CC34E0" w:rsidP="00CC34E0">
            <w:pPr>
              <w:pStyle w:val="BodyText"/>
            </w:pPr>
            <w:r w:rsidRPr="00CC34E0">
              <w:t>3.7 Report notifiable diseases identified to supervisor and/or an appropriate authority, in line with jurisdictional requireme</w:t>
            </w:r>
            <w:r w:rsidRPr="00CC34E0">
              <w:t>nts</w:t>
            </w:r>
          </w:p>
          <w:p w:rsidR="00000000" w:rsidRPr="00CC34E0" w:rsidP="00CC34E0">
            <w:pPr>
              <w:pStyle w:val="BodyText"/>
            </w:pPr>
            <w:r w:rsidRPr="00CC34E0">
              <w:t>3.8 Initiate action in relation to any issues requiring mandatory reporting according to procedural and legislative requirements</w:t>
            </w:r>
          </w:p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 xml:space="preserve">3.9 Accurately document client history and examination findings in client’s file 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4. Summarise and present findings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>4.1</w:t>
            </w:r>
            <w:r w:rsidRPr="00CC34E0">
              <w:t xml:space="preserve"> Provide client with information about findings of physical examination</w:t>
            </w:r>
          </w:p>
          <w:p w:rsidR="00000000" w:rsidRPr="00CC34E0" w:rsidP="00CC34E0">
            <w:pPr>
              <w:pStyle w:val="BodyText"/>
            </w:pPr>
            <w:r w:rsidRPr="00CC34E0">
              <w:t>4.2 Check client understanding of information through appropriate questioning</w:t>
            </w:r>
          </w:p>
          <w:p w:rsidR="00000000" w:rsidRPr="00CC34E0" w:rsidP="00CC34E0">
            <w:pPr>
              <w:pStyle w:val="BodyText"/>
            </w:pPr>
            <w:r w:rsidRPr="00CC34E0">
              <w:t>4.3 Provide client with information relevant to promoting and maintaining their health in a way they readily understand</w:t>
            </w:r>
          </w:p>
          <w:p w:rsidR="00000000" w:rsidRPr="00CC34E0" w:rsidP="00CC34E0">
            <w:pPr>
              <w:pStyle w:val="BodyText"/>
            </w:pPr>
            <w:r w:rsidRPr="00CC34E0">
              <w:t>4.4 Support client to take a self-care approach to health in line with individual needs and organisational and community requirements</w:t>
            </w:r>
          </w:p>
          <w:p w:rsidR="00000000" w:rsidRPr="00CC34E0" w:rsidP="00CC34E0">
            <w:pPr>
              <w:pStyle w:val="BodyText"/>
            </w:pPr>
            <w:r w:rsidRPr="00CC34E0">
              <w:t>4.</w:t>
            </w:r>
            <w:r w:rsidRPr="00CC34E0">
              <w:t>5 Document and refer as necessary all discussions with client and/or significant others in client file according to organisational procedures and policies</w:t>
            </w:r>
          </w:p>
        </w:tc>
      </w:tr>
    </w:tbl>
    <w:p w:rsidR="00000000" w:rsidRPr="00CC34E0" w:rsidP="00CC34E0">
      <w:pPr>
        <w:pStyle w:val="BodyText"/>
      </w:pPr>
    </w:p>
    <w:p w:rsidR="00000000" w:rsidRPr="00CC34E0" w:rsidP="00CC34E0">
      <w:pPr>
        <w:pStyle w:val="AllowPageBreak"/>
      </w:pPr>
    </w:p>
    <w:p w:rsidR="00000000" w:rsidRPr="00CC34E0" w:rsidP="00CC34E0">
      <w:pPr>
        <w:pStyle w:val="Heading1"/>
      </w:pPr>
      <w:bookmarkStart w:id="4" w:name="O_744768"/>
      <w:bookmarkEnd w:id="4"/>
      <w:r w:rsidRPr="00CC34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794"/>
      </w:tblGrid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rPr>
                <w:rStyle w:val="Emphasis"/>
              </w:rPr>
              <w:t xml:space="preserve">The Foundation Skills describe those required skills (language, </w:t>
            </w:r>
            <w:r w:rsidRPr="00CC34E0">
              <w:rPr>
                <w:rStyle w:val="Emphasis"/>
              </w:rPr>
              <w:t>literacy, numeracy and employment skills) that are essential to performance.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Numeracy</w:t>
            </w: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ListBullet"/>
            </w:pPr>
            <w:r w:rsidRPr="00CC34E0">
              <w:t>in order to use and interpret readings of medical equipment including haemoglobinometer, tape measure, sphygmomanometer, scales, thermometers, glucometer, peak expirat</w:t>
            </w:r>
            <w:r w:rsidRPr="00CC34E0">
              <w:t>ory flow rate meters</w:t>
            </w:r>
          </w:p>
          <w:p w:rsidR="00000000" w:rsidP="00CC34E0">
            <w:pPr>
              <w:pStyle w:val="ListBullet"/>
              <w:rPr>
                <w:lang w:val="en-NZ"/>
              </w:rPr>
            </w:pPr>
            <w:r w:rsidRPr="00CC34E0">
              <w:t>in order to measure vital signs, including temperature, pulse, blood pressure and respiratory rate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Reading</w:t>
            </w: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ListBullet"/>
            </w:pPr>
            <w:r w:rsidRPr="00CC34E0">
              <w:t xml:space="preserve">to interpret various pieces of written information regarding the client’s health, including </w:t>
            </w:r>
            <w:r w:rsidRPr="00CC34E0">
              <w:t>referrals, test outcomes and reports</w:t>
            </w:r>
          </w:p>
        </w:tc>
      </w:tr>
    </w:tbl>
    <w:p w:rsidR="00000000" w:rsidRPr="00CC34E0" w:rsidP="0023799F">
      <w:pPr>
        <w:pStyle w:val="BodyText"/>
      </w:pPr>
      <w:r w:rsidRPr="00CC34E0">
        <w:t>Other foundation skills essential to performance are explicit in the performance criteria of the unit.</w:t>
      </w:r>
    </w:p>
    <w:p w:rsidR="00000000" w:rsidRPr="00CC34E0" w:rsidP="00CC34E0">
      <w:pPr>
        <w:pStyle w:val="Heading1"/>
      </w:pPr>
      <w:bookmarkStart w:id="5" w:name="O_744767"/>
      <w:bookmarkEnd w:id="5"/>
      <w:r w:rsidRPr="00CC34E0">
        <w:t>Unit Mapping Information</w:t>
      </w:r>
    </w:p>
    <w:p w:rsidR="0023799F" w:rsidP="0023799F">
      <w:pPr>
        <w:pStyle w:val="BodyText"/>
      </w:pPr>
      <w:r w:rsidRPr="00CC34E0">
        <w:t>No equivalent unit.</w:t>
      </w:r>
    </w:p>
    <w:p w:rsidR="00000000" w:rsidRPr="00CC34E0" w:rsidP="00CC34E0">
      <w:pPr>
        <w:pStyle w:val="Heading1"/>
      </w:pPr>
      <w:bookmarkStart w:id="6" w:name="O_744772"/>
      <w:bookmarkEnd w:id="6"/>
      <w:r w:rsidRPr="00CC34E0">
        <w:t>Links</w:t>
      </w:r>
    </w:p>
    <w:p w:rsidR="00000000" w:rsidRPr="00CC34E0" w:rsidP="0023799F">
      <w:pPr>
        <w:pStyle w:val="BodyText"/>
      </w:pPr>
      <w:r w:rsidRPr="00CC34E0">
        <w:t>Companio</w:t>
      </w:r>
      <w:r w:rsidRPr="00CC34E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E47F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34E0" w:rsidP="0023799F">
      <w:pPr>
        <w:pStyle w:val="BodyText"/>
        <w:sectPr w:rsidSect="00CC34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4E0" w:rsidP="00CC34E0">
      <w:pPr>
        <w:pStyle w:val="SuperHeading"/>
      </w:pPr>
      <w:r w:rsidRPr="00CC34E0">
        <w:t>Assessment Requirements for HLTAHW016 Assess client</w:t>
      </w:r>
      <w:r>
        <w:t>’</w:t>
      </w:r>
      <w:r w:rsidRPr="00CC34E0">
        <w:t>s physical wellbein</w:t>
      </w:r>
      <w:r w:rsidRPr="00CC34E0">
        <w:t>g</w:t>
      </w:r>
    </w:p>
    <w:p w:rsidR="00000000" w:rsidRPr="00CC34E0" w:rsidP="00CC34E0">
      <w:pPr>
        <w:pStyle w:val="Heading1"/>
      </w:pPr>
      <w:bookmarkStart w:id="7" w:name="O_744765"/>
      <w:bookmarkEnd w:id="7"/>
      <w:r w:rsidRPr="00CC34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rPr>
                <w:rStyle w:val="SpecialBold"/>
              </w:rPr>
              <w:t>Comments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>Updated:</w:t>
            </w:r>
          </w:p>
          <w:p w:rsidR="00000000" w:rsidRPr="00CC34E0" w:rsidP="00CC34E0">
            <w:pPr>
              <w:pStyle w:val="ListBullet"/>
            </w:pPr>
            <w:r w:rsidRPr="00CC34E0">
              <w:t>assessor requirements statement</w:t>
            </w:r>
          </w:p>
          <w:p w:rsidR="00000000" w:rsidRPr="00CC34E0" w:rsidP="00CC34E0">
            <w:pPr>
              <w:pStyle w:val="ListBullet"/>
            </w:pPr>
            <w:r w:rsidRPr="00CC34E0">
              <w:t>foundation skills lead in statement</w:t>
            </w:r>
          </w:p>
          <w:p w:rsidR="00000000" w:rsidRPr="00CC34E0" w:rsidP="00CC34E0">
            <w:pPr>
              <w:pStyle w:val="ListBullet"/>
            </w:pPr>
            <w:r w:rsidRPr="00CC34E0">
              <w:t>licensing statement</w:t>
            </w:r>
          </w:p>
          <w:p w:rsidR="00000000" w:rsidRPr="00CC34E0" w:rsidP="00CC34E0">
            <w:pPr>
              <w:pStyle w:val="ListBullet"/>
            </w:pPr>
            <w:r w:rsidRPr="00CC34E0">
              <w:t>modification history to reflect 2012 standards</w:t>
            </w:r>
          </w:p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Equivalent outcome.</w:t>
            </w:r>
          </w:p>
        </w:tc>
      </w:tr>
      <w:tr w:rsidTr="00CC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4E0">
            <w:pPr>
              <w:pStyle w:val="BodyText"/>
              <w:rPr>
                <w:lang w:val="en-NZ"/>
              </w:rPr>
            </w:pPr>
            <w:r w:rsidRPr="00CC34E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4E0" w:rsidP="00CC34E0">
            <w:pPr>
              <w:pStyle w:val="BodyText"/>
            </w:pPr>
            <w:r w:rsidRPr="00CC34E0">
              <w:t xml:space="preserve">This version was released in </w:t>
            </w:r>
            <w:r w:rsidRPr="00CC34E0">
              <w:rPr>
                <w:rStyle w:val="Emphasis"/>
              </w:rPr>
              <w:t>HLT Health Training Package release 1.0</w:t>
            </w:r>
            <w:r w:rsidRPr="00CC34E0">
              <w:t xml:space="preserve"> and meets the requirements of the 2012 Standards for Training Packages.</w:t>
            </w:r>
          </w:p>
          <w:p w:rsidR="00000000" w:rsidRPr="00CC34E0" w:rsidP="00CC34E0">
            <w:pPr>
              <w:pStyle w:val="BodyText"/>
            </w:pPr>
            <w:r w:rsidRPr="00CC34E0">
              <w:t>Significant changes to elements and performance criteria.</w:t>
            </w:r>
            <w:r w:rsidRPr="00CC34E0">
              <w:br/>
              <w:t>New evidence requirements for assessment, including volum</w:t>
            </w:r>
            <w:r w:rsidRPr="00CC34E0">
              <w:t>e and environment requirements.</w:t>
            </w:r>
          </w:p>
        </w:tc>
      </w:tr>
    </w:tbl>
    <w:p w:rsidR="00000000" w:rsidRPr="00CC34E0" w:rsidP="00CC34E0">
      <w:pPr>
        <w:pStyle w:val="BodyText"/>
      </w:pPr>
    </w:p>
    <w:p w:rsidR="00000000" w:rsidRPr="00CC34E0" w:rsidP="00CC34E0">
      <w:pPr>
        <w:pStyle w:val="AllowPageBreak"/>
      </w:pPr>
    </w:p>
    <w:p w:rsidR="00000000" w:rsidRPr="00CC34E0" w:rsidP="00CC34E0">
      <w:pPr>
        <w:pStyle w:val="Heading1"/>
      </w:pPr>
      <w:bookmarkStart w:id="8" w:name="O_744764"/>
      <w:bookmarkEnd w:id="8"/>
      <w:r w:rsidRPr="00CC34E0">
        <w:t>Performance Evidence</w:t>
      </w:r>
    </w:p>
    <w:p w:rsidR="00000000" w:rsidRPr="00CC34E0" w:rsidP="0023799F">
      <w:pPr>
        <w:pStyle w:val="BodyText"/>
      </w:pPr>
      <w:r w:rsidRPr="00CC34E0">
        <w:t xml:space="preserve">The candidate must show evidence of the ability to complete tasks outlined in elements and performance criteria of this unit, manage tasks and manage contingencies </w:t>
      </w:r>
      <w:r w:rsidRPr="00CC34E0">
        <w:t xml:space="preserve">in the context of the job role. </w:t>
      </w:r>
    </w:p>
    <w:p w:rsidR="00000000" w:rsidRPr="00CC34E0" w:rsidP="0023799F">
      <w:pPr>
        <w:pStyle w:val="BodyText"/>
      </w:pPr>
      <w:r w:rsidRPr="00CC34E0">
        <w:t>There must be evidence that the candidate has:</w:t>
      </w:r>
    </w:p>
    <w:p w:rsidR="00000000" w:rsidRPr="00CC34E0" w:rsidP="00CC34E0">
      <w:pPr>
        <w:pStyle w:val="ListBullet"/>
      </w:pPr>
      <w:r w:rsidRPr="00CC34E0">
        <w:t>assessed and monitored the physical wellbeing of at least five Aboriginal and/or Torres Strait Islander adults and children by: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establishing a relationship of trust with c</w:t>
      </w:r>
      <w:r w:rsidRPr="00CC34E0">
        <w:t>lients and significant others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taking a detailed history of the client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explaining assessment methods and procedures to client and/or significant others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observing and assessing client’s health, using appropriate tests and medical instrumentation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reco</w:t>
      </w:r>
      <w:r w:rsidRPr="00CC34E0">
        <w:t xml:space="preserve">rding observations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questioning, assessing and monitoring client’s health status, issues and needs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reviewing effectiveness of health care strategies and making appropriate revisions, taking prior history into consideration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summarising and presenting</w:t>
      </w:r>
      <w:r w:rsidRPr="00CC34E0">
        <w:t xml:space="preserve"> findings in line with client needs and workplace requirements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maintaining client records and upholding client confidentiality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communicating with client’s family and/or significant others as required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gaining informed consent to conduct assessment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</w:t>
      </w:r>
      <w:r w:rsidRPr="00CC34E0">
        <w:t>aking, considering and recording relevant details of client’s history (including body language)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complying with and enforcing infection control guidelines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using a structured approach to assessment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interpreting common pathology tests</w:t>
      </w:r>
    </w:p>
    <w:p w:rsidR="0023799F" w:rsidP="00CC34E0">
      <w:pPr>
        <w:pStyle w:val="List2"/>
      </w:pPr>
      <w:r>
        <w:t>•</w:t>
      </w:r>
      <w:r>
        <w:tab/>
      </w:r>
      <w:r w:rsidRPr="00CC34E0">
        <w:t>taking full responsibility for assessment findings.</w:t>
      </w:r>
    </w:p>
    <w:p w:rsidR="0023799F" w:rsidP="00CC34E0">
      <w:pPr>
        <w:pStyle w:val="List2"/>
      </w:pPr>
    </w:p>
    <w:p w:rsidR="00000000" w:rsidRPr="00CC34E0" w:rsidP="00CC34E0">
      <w:pPr>
        <w:pStyle w:val="Heading1"/>
      </w:pPr>
      <w:bookmarkStart w:id="9" w:name="O_744763"/>
      <w:bookmarkEnd w:id="9"/>
      <w:r w:rsidRPr="00CC34E0">
        <w:t>Knowledge Evidence</w:t>
      </w:r>
    </w:p>
    <w:p w:rsidR="00000000" w:rsidRPr="00CC34E0" w:rsidP="0023799F">
      <w:pPr>
        <w:pStyle w:val="BodyText"/>
      </w:pPr>
      <w:r w:rsidRPr="00CC34E0">
        <w:t xml:space="preserve">The candidate must be able to demonstrate essential knowledge required to effectively do the task outlined in elements and performance criteria of this unit, manage </w:t>
      </w:r>
      <w:r w:rsidRPr="00CC34E0">
        <w:t>the task and manage contingencies in the context of the identified work role.</w:t>
      </w:r>
    </w:p>
    <w:p w:rsidR="00000000" w:rsidRPr="00CC34E0" w:rsidP="0023799F">
      <w:pPr>
        <w:pStyle w:val="BodyText"/>
      </w:pPr>
      <w:r w:rsidRPr="00CC34E0">
        <w:t>This includes knowledge of:</w:t>
      </w:r>
    </w:p>
    <w:p w:rsidR="00000000" w:rsidRPr="00CC34E0" w:rsidP="00CC34E0">
      <w:pPr>
        <w:pStyle w:val="ListBullet"/>
      </w:pPr>
      <w:r w:rsidRPr="00CC34E0">
        <w:t>organisational policies and procedures and legislation or regulations relating to: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client confidentiality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referral, including various levels of u</w:t>
      </w:r>
      <w:r w:rsidRPr="00CC34E0">
        <w:t>rgency, and follow-up of client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mandatory reporting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notifiable communicable diseases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limits of own ability and authority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reporting procedures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documentation</w:t>
      </w:r>
    </w:p>
    <w:p w:rsidR="00000000" w:rsidRPr="00CC34E0" w:rsidP="00CC34E0">
      <w:pPr>
        <w:pStyle w:val="ListBullet"/>
      </w:pPr>
      <w:r w:rsidRPr="00CC34E0">
        <w:t>key elements of comprehensive and accurate physical, social/emotional and mental health a</w:t>
      </w:r>
      <w:r w:rsidRPr="00CC34E0">
        <w:t>ssessment</w:t>
      </w:r>
    </w:p>
    <w:p w:rsidR="00000000" w:rsidRPr="00CC34E0" w:rsidP="00CC34E0">
      <w:pPr>
        <w:pStyle w:val="ListBullet"/>
      </w:pPr>
      <w:r w:rsidRPr="00CC34E0">
        <w:t>anatomy/physiology and associated microbiology, pathophysiology (disease processes) and pharmacology  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respiratory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circulatory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integumentary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digestive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genitourinary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endocrine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musculoskeletal system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nervous system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reproductive systems</w:t>
      </w:r>
    </w:p>
    <w:p w:rsidR="00000000" w:rsidRPr="00CC34E0" w:rsidP="00CC34E0">
      <w:pPr>
        <w:pStyle w:val="ListBullet"/>
      </w:pPr>
      <w:r w:rsidRPr="00CC34E0">
        <w:t>pathophysiology associated with these systems, 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acute chronic condition and conditions associated with a specific body system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injuries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wounds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arthritis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inflammation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im</w:t>
      </w:r>
      <w:r w:rsidRPr="00CC34E0">
        <w:t>pact of alcohol and drugs</w:t>
      </w:r>
    </w:p>
    <w:p w:rsidR="00000000" w:rsidRPr="00CC34E0" w:rsidP="00CC34E0">
      <w:pPr>
        <w:pStyle w:val="ListBullet"/>
      </w:pPr>
      <w:r w:rsidRPr="00CC34E0">
        <w:t>pharmacology to address pathophysiology, 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medications and forms of administration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antibiotics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analgesics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contraindications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complications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psychiatric medications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oral hypoglycaemics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insulin</w:t>
      </w:r>
    </w:p>
    <w:p w:rsidR="00000000" w:rsidRPr="00CC34E0" w:rsidP="00CC34E0">
      <w:pPr>
        <w:pStyle w:val="ListBullet"/>
      </w:pPr>
      <w:r w:rsidRPr="00CC34E0">
        <w:t>procedures for health tests and ‘normal’ range of test outcomes, 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blood pressure (for adults and children)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temperature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pulse rate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respiratory and peak flow rates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height and weight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components of urine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near vision and pinhole visual a</w:t>
      </w:r>
      <w:r w:rsidRPr="00CC34E0">
        <w:t>cuity testing</w:t>
      </w:r>
    </w:p>
    <w:p w:rsidR="00000000" w:rsidRPr="00CC34E0" w:rsidP="00CC34E0">
      <w:pPr>
        <w:pStyle w:val="ListBullet"/>
      </w:pPr>
      <w:r w:rsidRPr="00CC34E0">
        <w:t>visual examination of eye and ear</w:t>
      </w:r>
    </w:p>
    <w:p w:rsidR="00000000" w:rsidRPr="00CC34E0" w:rsidP="00CC34E0">
      <w:pPr>
        <w:pStyle w:val="ListBullet"/>
      </w:pPr>
      <w:r w:rsidRPr="00CC34E0">
        <w:t>blood glucose (sugar) and haemoglobin levels</w:t>
      </w:r>
    </w:p>
    <w:p w:rsidR="00000000" w:rsidRPr="00CC34E0" w:rsidP="00CC34E0">
      <w:pPr>
        <w:pStyle w:val="ListBullet"/>
      </w:pPr>
      <w:r w:rsidRPr="00CC34E0">
        <w:t>in relation to cardiovascular diseases: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the concept of ‘cardiovascular risk factors’, the significance of an individual having multiple risk factors and the con</w:t>
      </w:r>
      <w:r w:rsidRPr="00CC34E0">
        <w:t>cept of ‘high absolute risk’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the importance of reduction of saturated fats and sugar-sweetened soft drinks, increased physical activity and smoking cessation in reducing the risk of heart and kidney disease in Aboriginal and/or Torres Strait Islander pop</w:t>
      </w:r>
      <w:r w:rsidRPr="00CC34E0">
        <w:t>ulations</w:t>
      </w:r>
    </w:p>
    <w:p w:rsidR="00000000" w:rsidRPr="00CC34E0" w:rsidP="00CC34E0">
      <w:pPr>
        <w:pStyle w:val="ListBullet"/>
      </w:pPr>
      <w:r w:rsidRPr="00CC34E0">
        <w:t>in relation to diabetes mellitus: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basic pathophysiology of type II contrasted with type I diabetes mellitus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compli</w:t>
      </w:r>
      <w:r w:rsidRPr="00CC34E0">
        <w:t>cations of diabetes (including heart disease and stroke; renal failure; retinal damage and blindness; nerve damage and infection resulting in amputation; impotence)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the main elements of the ‘diabetes check up’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the procedure for taking retinal photograp</w:t>
      </w:r>
      <w:r w:rsidRPr="00CC34E0">
        <w:t>hs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basic anatomical features and abnormalities on a retinal photograph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the content of client education for diabetes covering diet, physical activity, foot-care, and use of diabetes medicines</w:t>
      </w:r>
    </w:p>
    <w:p w:rsidR="00000000" w:rsidRPr="00CC34E0" w:rsidP="00CC34E0">
      <w:pPr>
        <w:pStyle w:val="ListBullet"/>
      </w:pPr>
      <w:r w:rsidRPr="00CC34E0">
        <w:t>in relation to chronic renal disease: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basic pathophysiolog</w:t>
      </w:r>
      <w:r w:rsidRPr="00CC34E0">
        <w:t>y of chronic renal failure (causes, body systems affected, natural history)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factors which may worsen or accelerate renal failure (including: high blood pressure, anti-inflammatory drugs, poor diabetes control, dehydration, high protein diet)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clinical f</w:t>
      </w:r>
      <w:r w:rsidRPr="00CC34E0">
        <w:t>eatures of advanced renal failure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the importance of early detection of renal disease in efforts to defer or prevent end-stage renal failure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options for treatment of end-stage renal failure (haemodialysis, chronic ambulatory peritoneal dialysis, transpl</w:t>
      </w:r>
      <w:r w:rsidRPr="00CC34E0">
        <w:t>ant).</w:t>
      </w:r>
    </w:p>
    <w:p w:rsidR="00000000" w:rsidRPr="00CC34E0" w:rsidP="00CC34E0">
      <w:pPr>
        <w:pStyle w:val="ListBullet"/>
      </w:pPr>
      <w:r w:rsidRPr="00CC34E0">
        <w:t>familiarity with a range of other common chronic conditions in Aboriginal and/or Torres Strait Islander populations: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chronic liver disease – causes, clinical features and principles of management (including hepatitis B, hepatitis C, alcoholic live</w:t>
      </w:r>
      <w:r w:rsidRPr="00CC34E0">
        <w:t>r disease and cirrhosis)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chronic obstructive lung disease, relationship to smoking and principles of management</w:t>
      </w:r>
    </w:p>
    <w:p w:rsidR="00000000" w:rsidRPr="00CC34E0" w:rsidP="00CC34E0">
      <w:pPr>
        <w:pStyle w:val="ListBullet"/>
      </w:pPr>
      <w:r w:rsidRPr="00CC34E0">
        <w:t>basic nature, management and associated risk factors for common diseases</w:t>
      </w:r>
    </w:p>
    <w:p w:rsidR="00000000" w:rsidRPr="00CC34E0" w:rsidP="00CC34E0">
      <w:pPr>
        <w:pStyle w:val="ListBullet"/>
      </w:pPr>
      <w:r w:rsidRPr="00CC34E0">
        <w:t>commonly (including complete blood tests and urine analysis) and spe</w:t>
      </w:r>
      <w:r w:rsidRPr="00CC34E0">
        <w:t>cifically requested pathology tests and the correct methods of collection, storage and transport of specimens</w:t>
      </w:r>
    </w:p>
    <w:p w:rsidR="00000000" w:rsidRPr="00CC34E0" w:rsidP="00CC34E0">
      <w:pPr>
        <w:pStyle w:val="ListBullet"/>
      </w:pPr>
      <w:r w:rsidRPr="00CC34E0">
        <w:t>the clinical significance of abnormal findings on pathology tests with particular reference to use of medicines</w:t>
      </w:r>
    </w:p>
    <w:p w:rsidR="00000000" w:rsidRPr="00CC34E0" w:rsidP="00CC34E0">
      <w:pPr>
        <w:pStyle w:val="ListBullet"/>
      </w:pPr>
      <w:r w:rsidRPr="00CC34E0">
        <w:t>knowledge of care planning and sel</w:t>
      </w:r>
      <w:r w:rsidRPr="00CC34E0">
        <w:t>f-management support tools</w:t>
      </w:r>
    </w:p>
    <w:p w:rsidR="00000000" w:rsidRPr="00CC34E0" w:rsidP="00CC34E0">
      <w:pPr>
        <w:pStyle w:val="ListBullet"/>
      </w:pPr>
      <w:r w:rsidRPr="00CC34E0">
        <w:t>relevant criteria for evaluation of effectiveness of care plan</w:t>
      </w:r>
    </w:p>
    <w:p w:rsidR="00000000" w:rsidRPr="00CC34E0" w:rsidP="00CC34E0">
      <w:pPr>
        <w:pStyle w:val="ListBullet"/>
      </w:pPr>
      <w:r w:rsidRPr="00CC34E0">
        <w:t>features of chronic illness, 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complex causality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multiple risk factors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long latency periods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 prolonged course of illness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functional impairment or disability</w:t>
      </w:r>
    </w:p>
    <w:p w:rsidR="00000000" w:rsidRPr="00CC34E0" w:rsidP="00CC34E0">
      <w:pPr>
        <w:pStyle w:val="ListBullet"/>
      </w:pPr>
      <w:r w:rsidRPr="00CC34E0">
        <w:t xml:space="preserve">specific chronic conditions affecting Aboriginal and/or Torres Strait Islander clients and communities, </w:t>
      </w:r>
      <w:r w:rsidRPr="00CC34E0">
        <w:t>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cardiovascular disease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diabetes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cancer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chronic respiratory disease 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chronic kidney disease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asthma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arthritis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 xml:space="preserve">oral disease  </w:t>
      </w:r>
    </w:p>
    <w:p w:rsidR="00000000" w:rsidRPr="00CC34E0" w:rsidP="00CC34E0">
      <w:pPr>
        <w:pStyle w:val="ListBullet"/>
      </w:pPr>
      <w:r w:rsidRPr="00CC34E0">
        <w:t>determinants of chronic conditions, including: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smoking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physical activity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nutrition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alcohol intake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use of illicit drugs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obesity, weight and waist circumference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unsafe sexual practices</w:t>
      </w:r>
    </w:p>
    <w:p w:rsidR="00000000" w:rsidRPr="00CC34E0" w:rsidP="00CC34E0">
      <w:pPr>
        <w:pStyle w:val="List2"/>
      </w:pPr>
      <w:r>
        <w:t>•</w:t>
      </w:r>
      <w:r>
        <w:tab/>
      </w:r>
      <w:r w:rsidRPr="00CC34E0">
        <w:t>genetic factors</w:t>
      </w:r>
    </w:p>
    <w:p w:rsidR="00000000" w:rsidRPr="00CC34E0" w:rsidP="00CC34E0">
      <w:pPr>
        <w:pStyle w:val="ListBullet"/>
      </w:pPr>
      <w:r w:rsidRPr="00CC34E0">
        <w:t>linkages between conditions such as diabetes and eye health, nutrition and hearing, etc.</w:t>
      </w:r>
    </w:p>
    <w:p w:rsidR="00000000" w:rsidRPr="00CC34E0" w:rsidP="00CC34E0">
      <w:pPr>
        <w:pStyle w:val="AllowPageBreak"/>
      </w:pPr>
    </w:p>
    <w:p w:rsidR="00000000" w:rsidRPr="00CC34E0" w:rsidP="00CC34E0">
      <w:pPr>
        <w:pStyle w:val="Heading1"/>
      </w:pPr>
      <w:bookmarkStart w:id="10" w:name="O_744762"/>
      <w:bookmarkEnd w:id="10"/>
      <w:r w:rsidRPr="00CC34E0">
        <w:t>Assessment Conditions</w:t>
      </w:r>
    </w:p>
    <w:p w:rsidR="00000000" w:rsidRPr="00CC34E0" w:rsidP="0023799F">
      <w:pPr>
        <w:pStyle w:val="BodyText"/>
      </w:pPr>
      <w:r w:rsidRPr="00CC34E0">
        <w:t>Skills must be demonstrated working:</w:t>
      </w:r>
    </w:p>
    <w:p w:rsidR="00000000" w:rsidRPr="00CC34E0" w:rsidP="00CC34E0">
      <w:pPr>
        <w:pStyle w:val="ListBullet"/>
      </w:pPr>
      <w:r w:rsidRPr="00CC34E0">
        <w:t>in a health service or centre</w:t>
      </w:r>
    </w:p>
    <w:p w:rsidR="00000000" w:rsidRPr="00CC34E0" w:rsidP="00CC34E0">
      <w:pPr>
        <w:pStyle w:val="ListBullet"/>
      </w:pPr>
      <w:r w:rsidRPr="00CC34E0">
        <w:t xml:space="preserve">as part of a multidisciplinary primary health care team </w:t>
      </w:r>
    </w:p>
    <w:p w:rsidR="00000000" w:rsidRPr="00CC34E0" w:rsidP="00CC34E0">
      <w:pPr>
        <w:pStyle w:val="ListBullet"/>
      </w:pPr>
      <w:r w:rsidRPr="00CC34E0">
        <w:t>wi</w:t>
      </w:r>
      <w:r w:rsidRPr="00CC34E0">
        <w:t xml:space="preserve">th Aboriginal and/or Torres Strait Islander clients and communities. </w:t>
      </w:r>
    </w:p>
    <w:p w:rsidR="00000000" w:rsidRPr="00CC34E0" w:rsidP="00CC34E0">
      <w:pPr>
        <w:pStyle w:val="BodyText"/>
      </w:pPr>
    </w:p>
    <w:p w:rsidR="00000000" w:rsidRPr="00CC34E0" w:rsidP="0023799F">
      <w:pPr>
        <w:pStyle w:val="BodyText"/>
      </w:pPr>
      <w:r w:rsidRPr="00CC34E0">
        <w:t>In addition, simulations and scenarios must be used where the full range of contexts and situations cannot be provided in the workplace or may occur only rarely. These are situations re</w:t>
      </w:r>
      <w:r w:rsidRPr="00CC34E0">
        <w:t xml:space="preserve">lating to emergency or unplanned procedures where assessment in these circumstances would be unsafe or is impractical. </w:t>
      </w:r>
    </w:p>
    <w:p w:rsidR="00000000" w:rsidRPr="00CC34E0" w:rsidP="0023799F">
      <w:pPr>
        <w:pStyle w:val="BodyText"/>
      </w:pPr>
      <w:r w:rsidRPr="00CC34E0">
        <w:t xml:space="preserve">Simulated assessment environments must simulate the real-life working environment where these skills and knowledge would be performed, </w:t>
      </w:r>
      <w:r w:rsidRPr="00CC34E0">
        <w:t>with all the relevant equipment and resources of that working environment.</w:t>
      </w:r>
    </w:p>
    <w:p w:rsidR="00000000" w:rsidRPr="00CC34E0" w:rsidP="0023799F">
      <w:pPr>
        <w:pStyle w:val="BodyText"/>
      </w:pPr>
      <w:r w:rsidRPr="00CC34E0">
        <w:t>This may include medical equipment including but not limited to haemoglobin meter, tape measure, sphygmomanometer, scales, thermometers, glucometer, peak expiratory flow rate meter</w:t>
      </w:r>
      <w:r w:rsidRPr="00CC34E0">
        <w:t>s.</w:t>
      </w:r>
    </w:p>
    <w:p w:rsidR="00000000" w:rsidRPr="00CC34E0" w:rsidP="0023799F">
      <w:pPr>
        <w:pStyle w:val="BodyText"/>
      </w:pPr>
      <w:r w:rsidRPr="00CC34E0">
        <w:t>Assessors must satisfy the Standards for Registered Training Organisations (RTOs) 2015/AQTF mandatory competency requirements for assessors.</w:t>
      </w:r>
    </w:p>
    <w:p w:rsidR="00000000" w:rsidRPr="00CC34E0" w:rsidP="0023799F">
      <w:pPr>
        <w:pStyle w:val="BodyText"/>
      </w:pPr>
      <w:r w:rsidRPr="00CC34E0">
        <w:t>Assessment must be undertaken by a workplace assessor who has expertise in this unit of competency and who is:</w:t>
      </w:r>
    </w:p>
    <w:p w:rsidR="00000000" w:rsidRPr="00CC34E0" w:rsidP="0023799F">
      <w:pPr>
        <w:pStyle w:val="BodyText"/>
      </w:pPr>
      <w:r w:rsidRPr="00CC34E0">
        <w:t>an Aboriginal and/or Torres Strait Islander Health Worker</w:t>
      </w:r>
      <w:r>
        <w:t xml:space="preserve"> </w:t>
      </w:r>
      <w:r w:rsidRPr="00CC34E0">
        <w:t>or:</w:t>
      </w:r>
    </w:p>
    <w:p w:rsidR="00000000" w:rsidRPr="00CC34E0" w:rsidP="00CC34E0">
      <w:pPr>
        <w:pStyle w:val="ListBullet"/>
      </w:pPr>
      <w:r w:rsidRPr="00CC34E0">
        <w:t>accompanied by an Aboriginal and/or Torres Strait Islander person who is a recognised member of the community with experience in primary health care.</w:t>
      </w:r>
    </w:p>
    <w:p w:rsidR="00000000" w:rsidRPr="00CC34E0" w:rsidP="00CC34E0">
      <w:pPr>
        <w:pStyle w:val="AllowPageBreak"/>
      </w:pPr>
    </w:p>
    <w:p w:rsidR="00000000" w:rsidRPr="00CC34E0" w:rsidP="00CC34E0">
      <w:pPr>
        <w:pStyle w:val="Heading1"/>
      </w:pPr>
      <w:bookmarkStart w:id="11" w:name="O_744773"/>
      <w:bookmarkEnd w:id="11"/>
      <w:r w:rsidRPr="00CC34E0">
        <w:t>Links</w:t>
      </w:r>
    </w:p>
    <w:p w:rsidR="00000000" w:rsidRPr="00CC34E0" w:rsidP="0023799F">
      <w:pPr>
        <w:pStyle w:val="BodyText"/>
      </w:pPr>
      <w:r w:rsidRPr="00CC34E0">
        <w:t>Companion Volume i</w:t>
      </w:r>
      <w:r w:rsidRPr="00CC34E0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E47F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34E0" w:rsidP="00CC34E0"/>
    <w:sectPr w:rsidSect="00CC34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 w:rsidRPr="0023799F" w:rsidP="00237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9F" w:rsidP="00CC3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3799F" w:rsidP="00CC3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3799F" w:rsidP="00CC34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 w:rsidP="00CC3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799F">
      <w:t>Approved</w:t>
    </w:r>
    <w:r w:rsidR="002379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799F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799F">
      <w:rPr>
        <w:noProof/>
      </w:rPr>
      <w:t>8</w:t>
    </w:r>
    <w:r>
      <w:rPr>
        <w:noProof/>
      </w:rPr>
      <w:fldChar w:fldCharType="end"/>
    </w:r>
  </w:p>
  <w:p w:rsidR="00CC34E0" w:rsidP="00CC3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79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799F">
      <w:t>HumanAbility</w:t>
    </w:r>
    <w:r w:rsidR="0023799F">
      <w:fldChar w:fldCharType="end"/>
    </w:r>
  </w:p>
  <w:p w:rsidR="00CC34E0" w:rsidP="00CC3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4E0" w:rsidRPr="0023799F" w:rsidP="00237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9F" w:rsidRPr="002D2AF8" w:rsidP="00CC3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HLTAHW016 Assess client's physical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799F" w:rsidP="00CC34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E0" w:rsidRPr="002D2AF8" w:rsidP="00CC3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799F">
      <w:t>HLTAHW016 Assess client's physical wellbeing</w:t>
    </w:r>
    <w:r w:rsidR="002379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799F">
      <w:rPr>
        <w:noProof/>
      </w:rPr>
      <w:t>2 March 2025</w:t>
    </w:r>
    <w:r>
      <w:fldChar w:fldCharType="end"/>
    </w:r>
  </w:p>
  <w:p w:rsidR="00CC34E0" w:rsidP="00CC3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EF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A47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4E0"/>
  </w:style>
  <w:style w:type="character" w:customStyle="1" w:styleId="Heading1Char">
    <w:name w:val="Heading 1 Char"/>
    <w:basedOn w:val="DefaultParagraphFont"/>
    <w:link w:val="Heading1"/>
    <w:rsid w:val="00CC3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4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4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4E0"/>
    <w:rPr>
      <w:b/>
      <w:spacing w:val="0"/>
    </w:rPr>
  </w:style>
  <w:style w:type="character" w:styleId="Emphasis">
    <w:name w:val="Emphasis"/>
    <w:basedOn w:val="DefaultParagraphFont"/>
    <w:qFormat/>
    <w:rsid w:val="00CC34E0"/>
    <w:rPr>
      <w:i/>
    </w:rPr>
  </w:style>
  <w:style w:type="paragraph" w:customStyle="1" w:styleId="SuperHeading">
    <w:name w:val="SuperHeading"/>
    <w:basedOn w:val="Normal"/>
    <w:rsid w:val="00CC3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34E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3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4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4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4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4E0"/>
  </w:style>
  <w:style w:type="paragraph" w:styleId="TableofFigures">
    <w:name w:val="table of figures"/>
    <w:basedOn w:val="Normal"/>
    <w:next w:val="Normal"/>
    <w:semiHidden/>
    <w:rsid w:val="00CC3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4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4E0"/>
    <w:rPr>
      <w:rFonts w:ascii="Wingdings" w:hAnsi="Wingdings"/>
    </w:rPr>
  </w:style>
  <w:style w:type="paragraph" w:customStyle="1" w:styleId="TableHeading">
    <w:name w:val="Table Heading"/>
    <w:basedOn w:val="HeadingBase"/>
    <w:rsid w:val="00CC3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4E0"/>
    <w:rPr>
      <w:color w:val="0033CC"/>
      <w:u w:val="none"/>
    </w:rPr>
  </w:style>
  <w:style w:type="paragraph" w:customStyle="1" w:styleId="BodyTextRight">
    <w:name w:val="Body Text Right"/>
    <w:basedOn w:val="BodyText"/>
    <w:rsid w:val="00CC3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4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4E0"/>
    <w:rPr>
      <w:sz w:val="32"/>
    </w:rPr>
  </w:style>
  <w:style w:type="paragraph" w:customStyle="1" w:styleId="HeadingProcedure">
    <w:name w:val="Heading Procedure"/>
    <w:basedOn w:val="HeadingBase"/>
    <w:next w:val="Normal"/>
    <w:rsid w:val="00CC3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4E0"/>
    <w:pPr>
      <w:spacing w:before="60" w:after="60"/>
    </w:pPr>
  </w:style>
  <w:style w:type="paragraph" w:styleId="ListContinue">
    <w:name w:val="List Continue"/>
    <w:basedOn w:val="List"/>
    <w:rsid w:val="00CC34E0"/>
    <w:pPr>
      <w:ind w:firstLine="0"/>
    </w:pPr>
  </w:style>
  <w:style w:type="paragraph" w:customStyle="1" w:styleId="ListNote">
    <w:name w:val="List Note"/>
    <w:basedOn w:val="List"/>
    <w:rsid w:val="00CC3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4E0"/>
    <w:rPr>
      <w:rFonts w:ascii="Courier New" w:hAnsi="Courier New"/>
    </w:rPr>
  </w:style>
  <w:style w:type="paragraph" w:customStyle="1" w:styleId="NoteBullet">
    <w:name w:val="Note Bullet"/>
    <w:basedOn w:val="Note"/>
    <w:rsid w:val="00CC3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4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4E0"/>
    <w:rPr>
      <w:b/>
      <w:smallCaps/>
    </w:rPr>
  </w:style>
  <w:style w:type="paragraph" w:customStyle="1" w:styleId="TableListNumber">
    <w:name w:val="Table List Number"/>
    <w:basedOn w:val="ListNumber"/>
    <w:rsid w:val="00CC3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4E0"/>
    <w:pPr>
      <w:numPr>
        <w:numId w:val="8"/>
      </w:numPr>
    </w:pPr>
  </w:style>
  <w:style w:type="paragraph" w:customStyle="1" w:styleId="ListAlpha2">
    <w:name w:val="List Alpha 2"/>
    <w:basedOn w:val="List2"/>
    <w:rsid w:val="00CC34E0"/>
    <w:pPr>
      <w:numPr>
        <w:numId w:val="7"/>
      </w:numPr>
    </w:pPr>
  </w:style>
  <w:style w:type="paragraph" w:styleId="List3">
    <w:name w:val="List 3"/>
    <w:basedOn w:val="BodyText"/>
    <w:rsid w:val="00CC3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4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4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4E0"/>
    <w:pPr>
      <w:numPr>
        <w:numId w:val="3"/>
      </w:numPr>
    </w:pPr>
  </w:style>
  <w:style w:type="paragraph" w:styleId="ListContinue2">
    <w:name w:val="List Continue 2"/>
    <w:basedOn w:val="List2"/>
    <w:rsid w:val="00CC34E0"/>
    <w:pPr>
      <w:ind w:firstLine="0"/>
    </w:pPr>
  </w:style>
  <w:style w:type="paragraph" w:styleId="ListContinue3">
    <w:name w:val="List Continue 3"/>
    <w:basedOn w:val="List3"/>
    <w:rsid w:val="00CC34E0"/>
    <w:pPr>
      <w:ind w:left="1021" w:firstLine="0"/>
    </w:pPr>
  </w:style>
  <w:style w:type="paragraph" w:styleId="ListContinue4">
    <w:name w:val="List Continue 4"/>
    <w:basedOn w:val="List4"/>
    <w:rsid w:val="00CC34E0"/>
    <w:pPr>
      <w:ind w:firstLine="0"/>
    </w:pPr>
  </w:style>
  <w:style w:type="paragraph" w:styleId="ListContinue5">
    <w:name w:val="List Continue 5"/>
    <w:basedOn w:val="List5"/>
    <w:rsid w:val="00CC34E0"/>
    <w:pPr>
      <w:ind w:firstLine="0"/>
    </w:pPr>
  </w:style>
  <w:style w:type="paragraph" w:styleId="ListNumber3">
    <w:name w:val="List Number 3"/>
    <w:basedOn w:val="List3"/>
    <w:rsid w:val="00CC34E0"/>
    <w:pPr>
      <w:numPr>
        <w:numId w:val="4"/>
      </w:numPr>
    </w:pPr>
  </w:style>
  <w:style w:type="paragraph" w:styleId="ListNumber4">
    <w:name w:val="List Number 4"/>
    <w:basedOn w:val="List4"/>
    <w:rsid w:val="00CC34E0"/>
    <w:pPr>
      <w:numPr>
        <w:numId w:val="5"/>
      </w:numPr>
    </w:pPr>
  </w:style>
  <w:style w:type="paragraph" w:styleId="ListNumber5">
    <w:name w:val="List Number 5"/>
    <w:basedOn w:val="List5"/>
    <w:rsid w:val="00CC34E0"/>
    <w:pPr>
      <w:numPr>
        <w:numId w:val="6"/>
      </w:numPr>
    </w:pPr>
  </w:style>
  <w:style w:type="paragraph" w:styleId="BlockText">
    <w:name w:val="Block Text"/>
    <w:basedOn w:val="Normal"/>
    <w:rsid w:val="00CC3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4E0"/>
    <w:rPr>
      <w:sz w:val="16"/>
      <w:vertAlign w:val="superscript"/>
    </w:rPr>
  </w:style>
  <w:style w:type="character" w:customStyle="1" w:styleId="Symbols">
    <w:name w:val="Symbols"/>
    <w:basedOn w:val="DefaultParagraphFont"/>
    <w:rsid w:val="00CC34E0"/>
    <w:rPr>
      <w:rFonts w:ascii="Symbol" w:hAnsi="Symbol"/>
    </w:rPr>
  </w:style>
  <w:style w:type="character" w:customStyle="1" w:styleId="MenuOptions">
    <w:name w:val="Menu Options"/>
    <w:basedOn w:val="DefaultParagraphFont"/>
    <w:rsid w:val="00CC3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4E0"/>
    <w:rPr>
      <w:b/>
    </w:rPr>
  </w:style>
  <w:style w:type="character" w:customStyle="1" w:styleId="Underlined">
    <w:name w:val="Underlined"/>
    <w:basedOn w:val="DefaultParagraphFont"/>
    <w:rsid w:val="00CC34E0"/>
    <w:rPr>
      <w:u w:val="single"/>
    </w:rPr>
  </w:style>
  <w:style w:type="paragraph" w:customStyle="1" w:styleId="TableBodyTextRight">
    <w:name w:val="Table Body Text Right"/>
    <w:basedOn w:val="TableBodyText"/>
    <w:rsid w:val="00CC3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4E0"/>
    <w:rPr>
      <w:sz w:val="18"/>
    </w:rPr>
  </w:style>
  <w:style w:type="paragraph" w:customStyle="1" w:styleId="BodySmallRight">
    <w:name w:val="Body Small Right"/>
    <w:basedOn w:val="BodyTextRight"/>
    <w:rsid w:val="00CC34E0"/>
    <w:rPr>
      <w:sz w:val="18"/>
      <w:szCs w:val="18"/>
    </w:rPr>
  </w:style>
  <w:style w:type="paragraph" w:customStyle="1" w:styleId="MarginEdition">
    <w:name w:val="Margin Edition"/>
    <w:basedOn w:val="MarginNote"/>
    <w:rsid w:val="00CC3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4E0"/>
    <w:rPr>
      <w:sz w:val="2"/>
      <w:szCs w:val="2"/>
    </w:rPr>
  </w:style>
  <w:style w:type="character" w:customStyle="1" w:styleId="Small">
    <w:name w:val="Small"/>
    <w:basedOn w:val="DefaultParagraphFont"/>
    <w:rsid w:val="00CC34E0"/>
    <w:rPr>
      <w:sz w:val="16"/>
    </w:rPr>
  </w:style>
  <w:style w:type="paragraph" w:customStyle="1" w:styleId="WideTable">
    <w:name w:val="Wide Table"/>
    <w:basedOn w:val="Normal"/>
    <w:rsid w:val="00CC3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4E0"/>
  </w:style>
  <w:style w:type="paragraph" w:styleId="Quote">
    <w:name w:val="Quote"/>
    <w:basedOn w:val="Heading1"/>
    <w:link w:val="QuoteChar"/>
    <w:qFormat/>
    <w:rsid w:val="00CC3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4E0"/>
    <w:pPr>
      <w:pageBreakBefore/>
    </w:pPr>
  </w:style>
  <w:style w:type="paragraph" w:customStyle="1" w:styleId="Border">
    <w:name w:val="Border"/>
    <w:basedOn w:val="Normal"/>
    <w:qFormat/>
    <w:rsid w:val="00CC3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4E0"/>
    <w:rPr>
      <w:u w:val="single"/>
    </w:rPr>
  </w:style>
  <w:style w:type="character" w:customStyle="1" w:styleId="BoldandItalics">
    <w:name w:val="Bold and Italics"/>
    <w:qFormat/>
    <w:rsid w:val="00CC34E0"/>
    <w:rPr>
      <w:b/>
      <w:i/>
      <w:u w:val="none"/>
    </w:rPr>
  </w:style>
  <w:style w:type="paragraph" w:styleId="BalloonText">
    <w:name w:val="Balloon Text"/>
    <w:basedOn w:val="Normal"/>
    <w:link w:val="BalloonTextChar"/>
    <w:rsid w:val="00CC3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4E0"/>
    <w:pPr>
      <w:spacing w:before="0" w:after="0"/>
    </w:pPr>
  </w:style>
  <w:style w:type="paragraph" w:customStyle="1" w:styleId="BodyTextBold">
    <w:name w:val="Body Text Bold"/>
    <w:basedOn w:val="BodyText"/>
    <w:qFormat/>
    <w:rsid w:val="00CC34E0"/>
    <w:rPr>
      <w:b/>
    </w:rPr>
  </w:style>
  <w:style w:type="character" w:styleId="Hyperlink">
    <w:name w:val="Hyperlink"/>
    <w:basedOn w:val="DefaultParagraphFont"/>
    <w:uiPriority w:val="99"/>
    <w:unhideWhenUsed/>
    <w:rsid w:val="00237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1991</Words>
  <Characters>12388</Characters>
  <Application>Microsoft Office Word</Application>
  <DocSecurity>0</DocSecurity>
  <Lines>353</Lines>
  <Paragraphs>247</Paragraphs>
  <ScaleCrop>false</ScaleCrop>
  <Company>Author-it Software Corporation Ltd.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HLTAHW016 Assess client's physical wellbeing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