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BD9" w:rsidP="00C76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HLTAHW015 Work under instructions to support the safe use of medication</w:t>
      </w:r>
      <w:r>
        <w:fldChar w:fldCharType="end"/>
      </w:r>
    </w:p>
    <w:p w:rsidR="00C76BD9" w:rsidP="00C76BD9">
      <w:pPr>
        <w:pStyle w:val="Version"/>
        <w:sectPr w:rsidSect="006D4A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4A34" w:rsidP="006D4A34">
      <w:pPr>
        <w:pStyle w:val="SuperHeading"/>
      </w:pPr>
      <w:r w:rsidRPr="006D4A34">
        <w:t>HLTAHW015 Work under instructions to support the safe use of medication</w:t>
      </w:r>
    </w:p>
    <w:p w:rsidR="00000000" w:rsidRPr="006D4A34" w:rsidP="006D4A34">
      <w:pPr>
        <w:pStyle w:val="Heading1"/>
      </w:pPr>
      <w:bookmarkStart w:id="1" w:name="O_744757"/>
      <w:bookmarkEnd w:id="1"/>
      <w:r w:rsidRPr="006D4A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6D4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34" w:rsidP="006D4A34">
            <w:pPr>
              <w:pStyle w:val="BodyText"/>
            </w:pPr>
            <w:r w:rsidRPr="006D4A3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rPr>
                <w:rStyle w:val="SpecialBold"/>
              </w:rPr>
              <w:t>Comments</w:t>
            </w:r>
          </w:p>
        </w:tc>
      </w:tr>
      <w:tr w:rsidTr="006D4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34" w:rsidP="006D4A34">
            <w:pPr>
              <w:pStyle w:val="BodyText"/>
            </w:pPr>
            <w:r w:rsidRPr="006D4A34">
              <w:t>Updated:</w:t>
            </w:r>
          </w:p>
          <w:p w:rsidR="00000000" w:rsidRPr="006D4A34" w:rsidP="006D4A34">
            <w:pPr>
              <w:pStyle w:val="ListBullet"/>
            </w:pPr>
            <w:r w:rsidRPr="006D4A34">
              <w:t>assessor requirements statement</w:t>
            </w:r>
          </w:p>
          <w:p w:rsidR="00000000" w:rsidRPr="006D4A34" w:rsidP="006D4A34">
            <w:pPr>
              <w:pStyle w:val="ListBullet"/>
            </w:pPr>
            <w:r w:rsidRPr="006D4A34">
              <w:t>foundation skills lead in statement</w:t>
            </w:r>
          </w:p>
          <w:p w:rsidR="00000000" w:rsidRPr="006D4A34" w:rsidP="006D4A34">
            <w:pPr>
              <w:pStyle w:val="ListBullet"/>
            </w:pPr>
            <w:r w:rsidRPr="006D4A34">
              <w:t>licensing statement</w:t>
            </w:r>
          </w:p>
          <w:p w:rsidR="00000000" w:rsidRPr="006D4A34" w:rsidP="006D4A34">
            <w:pPr>
              <w:pStyle w:val="ListBullet"/>
            </w:pPr>
            <w:r w:rsidRPr="006D4A34">
              <w:t>modification history to reflect 2012 standards</w:t>
            </w:r>
          </w:p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t>Equivalent outcome.</w:t>
            </w:r>
          </w:p>
        </w:tc>
      </w:tr>
      <w:tr w:rsidTr="006D4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34" w:rsidP="006D4A34">
            <w:pPr>
              <w:pStyle w:val="BodyText"/>
            </w:pPr>
            <w:r w:rsidRPr="006D4A34">
              <w:t xml:space="preserve">This version was released in </w:t>
            </w:r>
            <w:r w:rsidRPr="006D4A34">
              <w:rPr>
                <w:rStyle w:val="Emphasis"/>
              </w:rPr>
              <w:t>HLT Health Training Package release 1.0</w:t>
            </w:r>
            <w:r w:rsidRPr="006D4A34">
              <w:t xml:space="preserve"> and meets the requirements of the 2012 Standards for Training Packages.</w:t>
            </w:r>
          </w:p>
        </w:tc>
      </w:tr>
    </w:tbl>
    <w:p w:rsidR="00000000" w:rsidRPr="006D4A34" w:rsidP="006D4A34">
      <w:pPr>
        <w:pStyle w:val="BodyText"/>
      </w:pPr>
    </w:p>
    <w:p w:rsidR="00000000" w:rsidRPr="006D4A34" w:rsidP="006D4A34">
      <w:pPr>
        <w:pStyle w:val="AllowPageBreak"/>
      </w:pPr>
    </w:p>
    <w:p w:rsidR="00000000" w:rsidRPr="006D4A34" w:rsidP="006D4A34">
      <w:pPr>
        <w:pStyle w:val="Heading1"/>
      </w:pPr>
      <w:bookmarkStart w:id="2" w:name="O_744756"/>
      <w:bookmarkEnd w:id="2"/>
      <w:r w:rsidRPr="006D4A34">
        <w:t>Application</w:t>
      </w:r>
    </w:p>
    <w:p w:rsidR="00000000" w:rsidRPr="006D4A34" w:rsidP="00C76BD9">
      <w:pPr>
        <w:pStyle w:val="BodyText"/>
      </w:pPr>
      <w:r w:rsidRPr="006D4A34">
        <w:t>This unit describes the knowledge and skills required by Aboriginal and/or Torres Strait Islander Health Workers to support clients to use medication safely and under instruction.</w:t>
      </w:r>
    </w:p>
    <w:p w:rsidR="00000000" w:rsidRPr="006D4A34" w:rsidP="00C76BD9">
      <w:pPr>
        <w:pStyle w:val="BodyText"/>
      </w:pPr>
      <w:r w:rsidRPr="006D4A34">
        <w:t xml:space="preserve">The unit addresses the provision of physical assistance to take or receive </w:t>
      </w:r>
      <w:r w:rsidRPr="006D4A34">
        <w:t>medication. It may involve assisting or supporting the client with prescribed and/or over-the-counter medications, traditional and bush medicines, and complementary medicines.</w:t>
      </w:r>
    </w:p>
    <w:p w:rsidR="00000000" w:rsidRPr="006D4A34" w:rsidP="00C76BD9">
      <w:pPr>
        <w:pStyle w:val="BodyText"/>
      </w:pPr>
      <w:r w:rsidRPr="006D4A34">
        <w:t>This unit does not allow the individual worker to determine or calculate dosage</w:t>
      </w:r>
      <w:r w:rsidRPr="006D4A34">
        <w:t xml:space="preserve"> of medication. </w:t>
      </w:r>
    </w:p>
    <w:p w:rsidR="00C76BD9" w:rsidP="00C76BD9">
      <w:pPr>
        <w:pStyle w:val="BodyText"/>
      </w:pPr>
      <w:r w:rsidRPr="006D4A34">
        <w:t>This unit applies to Aboriginal and/or Torres Strait Islander Health Workers working as part, and under the supervision, of a multidisciplinary primary health care team to provide a range of primary health care services to Aboriginal and/</w:t>
      </w:r>
      <w:r w:rsidRPr="006D4A34">
        <w:t xml:space="preserve">or Torres Strait Islander clients and communities. </w:t>
      </w:r>
    </w:p>
    <w:p w:rsidR="00C76BD9" w:rsidRPr="00C76BD9" w:rsidP="00C76BD9">
      <w:pPr>
        <w:pStyle w:val="BodyText"/>
        <w:rPr>
          <w:i/>
        </w:rPr>
      </w:pPr>
      <w:r w:rsidRPr="00C76BD9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C76BD9">
        <w:rPr>
          <w:i/>
        </w:rPr>
        <w:t>.</w:t>
      </w:r>
    </w:p>
    <w:p w:rsidR="00000000" w:rsidRPr="006D4A34" w:rsidP="006D4A34">
      <w:pPr>
        <w:pStyle w:val="Heading1"/>
      </w:pPr>
      <w:bookmarkStart w:id="3" w:name="O_744755"/>
      <w:bookmarkEnd w:id="3"/>
      <w:r w:rsidRPr="006D4A34">
        <w:t>Elements and P</w:t>
      </w:r>
      <w:r w:rsidRPr="006D4A34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02"/>
      </w:tblGrid>
      <w:tr w:rsidTr="006D4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34" w:rsidP="006D4A34">
            <w:pPr>
              <w:pStyle w:val="BodyText"/>
            </w:pPr>
            <w:r w:rsidRPr="006D4A3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rPr>
                <w:rStyle w:val="SpecialBold"/>
              </w:rPr>
              <w:t>PERFORMANCE CRITERIA</w:t>
            </w:r>
          </w:p>
        </w:tc>
      </w:tr>
      <w:tr w:rsidTr="006D4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34" w:rsidP="006D4A34">
            <w:pPr>
              <w:pStyle w:val="BodyText"/>
            </w:pPr>
            <w:r w:rsidRPr="006D4A34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rPr>
                <w:rStyle w:val="Emphasis"/>
              </w:rPr>
              <w:tab/>
              <w:t xml:space="preserve">Performance criteria specify the level of performance needed to demonstrate achievement of the element. </w:t>
            </w:r>
          </w:p>
        </w:tc>
      </w:tr>
      <w:tr w:rsidTr="006D4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t>1. Confirm scope of own role in relation to medication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34" w:rsidP="006D4A34">
            <w:pPr>
              <w:pStyle w:val="BodyText"/>
            </w:pPr>
            <w:r w:rsidRPr="006D4A34">
              <w:t xml:space="preserve">1.1 </w:t>
            </w:r>
            <w:r w:rsidRPr="006D4A34">
              <w:tab/>
              <w:t xml:space="preserve">Confirm own role within a primary health care team to support the safe use of medication </w:t>
            </w:r>
            <w:r w:rsidRPr="006D4A34">
              <w:tab/>
              <w:t xml:space="preserve"> 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1.2 </w:t>
            </w:r>
            <w:r w:rsidRPr="006D4A34">
              <w:tab/>
              <w:t>Identify lines of supervision and authority for reporting and clarifying issues within job role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1.3 </w:t>
            </w:r>
            <w:r w:rsidRPr="006D4A34">
              <w:tab/>
              <w:t>Identify legal and ethical boundaries and responsibilitie</w:t>
            </w:r>
            <w:r w:rsidRPr="006D4A34">
              <w:t>s relating to own job role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1.4 </w:t>
            </w:r>
            <w:r w:rsidRPr="006D4A34">
              <w:tab/>
              <w:t xml:space="preserve">Discuss and confirm contingency procedures for emergencies from performance of the job role </w:t>
            </w:r>
          </w:p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t xml:space="preserve">1.5 </w:t>
            </w:r>
            <w:r w:rsidRPr="006D4A34">
              <w:tab/>
              <w:t>Clarify any concerns or queries relating to scope of job role with relevant supervisor and/or member of primary health care te</w:t>
            </w:r>
            <w:r w:rsidRPr="006D4A34">
              <w:t>am</w:t>
            </w:r>
          </w:p>
        </w:tc>
      </w:tr>
      <w:tr w:rsidTr="006D4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34">
            <w:pPr>
              <w:pStyle w:val="BodyText"/>
              <w:rPr>
                <w:lang w:val="en-NZ"/>
              </w:rPr>
            </w:pPr>
          </w:p>
        </w:tc>
      </w:tr>
      <w:tr w:rsidTr="006D4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t>2. Obtain instructions about medication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34" w:rsidP="006D4A34">
            <w:pPr>
              <w:pStyle w:val="BodyText"/>
            </w:pPr>
            <w:r w:rsidRPr="006D4A34">
              <w:t xml:space="preserve">2.1 </w:t>
            </w:r>
            <w:r w:rsidRPr="006D4A34">
              <w:tab/>
              <w:t>Gather all relevant information about client’s medication requirements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2.2 </w:t>
            </w:r>
            <w:r w:rsidRPr="006D4A34">
              <w:tab/>
              <w:t>Discuss gathered information with appropriate member/s of primary health care team to confirm medication requirements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2.3 </w:t>
            </w:r>
            <w:r w:rsidRPr="006D4A34">
              <w:tab/>
            </w:r>
            <w:r w:rsidRPr="006D4A34">
              <w:t>Confirm instructions for medication with primary health care team</w:t>
            </w:r>
          </w:p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t>2.4</w:t>
            </w:r>
            <w:r w:rsidRPr="006D4A34">
              <w:tab/>
              <w:t>Clarify any aspect of instructions as required</w:t>
            </w:r>
          </w:p>
        </w:tc>
      </w:tr>
      <w:tr w:rsidTr="006D4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34">
            <w:pPr>
              <w:pStyle w:val="BodyText"/>
              <w:rPr>
                <w:lang w:val="en-NZ"/>
              </w:rPr>
            </w:pPr>
          </w:p>
        </w:tc>
      </w:tr>
      <w:tr w:rsidTr="006D4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t>3. Communicate with the client about medication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34" w:rsidP="006D4A34">
            <w:pPr>
              <w:pStyle w:val="BodyText"/>
            </w:pPr>
            <w:r w:rsidRPr="006D4A34">
              <w:t xml:space="preserve">3.1 </w:t>
            </w:r>
            <w:r w:rsidRPr="006D4A34">
              <w:tab/>
              <w:t>Communicate in a culturally appropriate and safe manner with the clie</w:t>
            </w:r>
            <w:r w:rsidRPr="006D4A34">
              <w:t>nt and/or significant others at all times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3.2 </w:t>
            </w:r>
            <w:r w:rsidRPr="006D4A34">
              <w:tab/>
              <w:t xml:space="preserve">Explain the purpose of medication to the client 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3.3 </w:t>
            </w:r>
            <w:r w:rsidRPr="006D4A34">
              <w:tab/>
              <w:t xml:space="preserve">Encourage the client and/or significant others to ask questions to promote understanding of the medication’s purpose 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3.4 </w:t>
            </w:r>
            <w:r w:rsidRPr="006D4A34">
              <w:tab/>
              <w:t>Confirm the client’s understandi</w:t>
            </w:r>
            <w:r w:rsidRPr="006D4A34">
              <w:t>ng of the medication required to obtain informed consent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3.5 </w:t>
            </w:r>
            <w:r w:rsidRPr="006D4A34">
              <w:tab/>
              <w:t>Seek clarification and assistance from primary health care team as required</w:t>
            </w:r>
          </w:p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t xml:space="preserve">3.6 </w:t>
            </w:r>
            <w:r w:rsidRPr="006D4A34">
              <w:tab/>
              <w:t>Document client’s informed consent in client records according to organisational procedures and policies</w:t>
            </w:r>
          </w:p>
        </w:tc>
      </w:tr>
      <w:tr w:rsidTr="006D4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34">
            <w:pPr>
              <w:pStyle w:val="BodyText"/>
              <w:rPr>
                <w:lang w:val="en-NZ"/>
              </w:rPr>
            </w:pPr>
          </w:p>
        </w:tc>
      </w:tr>
      <w:tr w:rsidTr="006D4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t>4. F</w:t>
            </w:r>
            <w:r w:rsidRPr="006D4A34">
              <w:t>ollow instructions to support safe use of medication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34" w:rsidP="006D4A34">
            <w:pPr>
              <w:pStyle w:val="BodyText"/>
            </w:pPr>
            <w:r w:rsidRPr="006D4A34">
              <w:t xml:space="preserve">4.1 </w:t>
            </w:r>
            <w:r w:rsidRPr="006D4A34">
              <w:tab/>
              <w:t>Explain the medication dosage to the client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4.2 </w:t>
            </w:r>
            <w:r w:rsidRPr="006D4A34">
              <w:tab/>
              <w:t>Assist client to measure out dosage required according to instructions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4.3 </w:t>
            </w:r>
            <w:r w:rsidRPr="006D4A34">
              <w:tab/>
              <w:t>Assist the client to use medication in correct way according to instructi</w:t>
            </w:r>
            <w:r w:rsidRPr="006D4A34">
              <w:t>ons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4.4 </w:t>
            </w:r>
            <w:r w:rsidRPr="006D4A34">
              <w:tab/>
              <w:t>Confirm the client has taken the medication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4.5 </w:t>
            </w:r>
            <w:r w:rsidRPr="006D4A34">
              <w:tab/>
              <w:t>Observe the client for any immediate abnormal physical reaction and advise primary health care team as required</w:t>
            </w:r>
          </w:p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t xml:space="preserve">4.6 </w:t>
            </w:r>
            <w:r w:rsidRPr="006D4A34">
              <w:tab/>
            </w:r>
            <w:r w:rsidRPr="006D4A34">
              <w:t>Document the medication taken in client records according to organisational procedures and policies</w:t>
            </w:r>
          </w:p>
        </w:tc>
      </w:tr>
      <w:tr w:rsidTr="006D4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34">
            <w:pPr>
              <w:pStyle w:val="BodyText"/>
              <w:rPr>
                <w:lang w:val="en-NZ"/>
              </w:rPr>
            </w:pPr>
          </w:p>
        </w:tc>
      </w:tr>
      <w:tr w:rsidTr="006D4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t>5. Support client’s storage and transport of medication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34" w:rsidP="006D4A34">
            <w:pPr>
              <w:pStyle w:val="BodyText"/>
            </w:pPr>
            <w:r w:rsidRPr="006D4A34">
              <w:t xml:space="preserve">5.1 </w:t>
            </w:r>
            <w:r w:rsidRPr="006D4A34">
              <w:tab/>
              <w:t>Explain to client how the medication must be stored and the purpose of correct storage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5.2 </w:t>
            </w:r>
            <w:r w:rsidRPr="006D4A34">
              <w:tab/>
              <w:t>Confirm the client’s understanding of storage requirements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5.3 </w:t>
            </w:r>
            <w:r w:rsidRPr="006D4A34">
              <w:tab/>
              <w:t>Confirm the client has an appropriate place for storing medication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5.4 </w:t>
            </w:r>
            <w:r w:rsidRPr="006D4A34">
              <w:tab/>
              <w:t xml:space="preserve">Explain to the client how to transport medication if medication must be moved </w:t>
            </w:r>
          </w:p>
          <w:p w:rsidR="00000000" w:rsidRPr="006D4A34" w:rsidP="006D4A34">
            <w:pPr>
              <w:pStyle w:val="BodyText"/>
            </w:pPr>
            <w:r w:rsidRPr="006D4A34">
              <w:t xml:space="preserve">5.5 </w:t>
            </w:r>
            <w:r w:rsidRPr="006D4A34">
              <w:tab/>
              <w:t>Document all information given to t</w:t>
            </w:r>
            <w:r w:rsidRPr="006D4A34">
              <w:t>he client about storage and transport of medication</w:t>
            </w:r>
          </w:p>
        </w:tc>
      </w:tr>
    </w:tbl>
    <w:p w:rsidR="00C76BD9" w:rsidP="006D4A34">
      <w:pPr>
        <w:pStyle w:val="BodyText"/>
      </w:pPr>
    </w:p>
    <w:p w:rsidR="00C76BD9" w:rsidP="006D4A34">
      <w:pPr>
        <w:pStyle w:val="BodyText"/>
      </w:pPr>
    </w:p>
    <w:p w:rsidR="00000000" w:rsidRPr="006D4A34" w:rsidP="006D4A34">
      <w:pPr>
        <w:pStyle w:val="Heading1"/>
      </w:pPr>
      <w:bookmarkStart w:id="4" w:name="O_744754"/>
      <w:bookmarkEnd w:id="4"/>
      <w:r w:rsidRPr="006D4A3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794"/>
      </w:tblGrid>
      <w:tr w:rsidTr="006D4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6D4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34">
            <w:pPr>
              <w:pStyle w:val="BodyText"/>
              <w:rPr>
                <w:lang w:val="en-NZ"/>
              </w:rPr>
            </w:pPr>
            <w:r w:rsidRPr="006D4A34">
              <w:rPr>
                <w:rStyle w:val="Emphasis"/>
              </w:rPr>
              <w:t>Numeracy</w:t>
            </w:r>
          </w:p>
        </w:tc>
        <w:tc>
          <w:tcPr>
            <w:tcW w:w="7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34" w:rsidP="006D4A34">
            <w:pPr>
              <w:pStyle w:val="ListBullet"/>
            </w:pPr>
            <w:r w:rsidRPr="006D4A34">
              <w:t>in order to explain the medication dosage to the client and record the medication taken</w:t>
            </w:r>
          </w:p>
        </w:tc>
      </w:tr>
    </w:tbl>
    <w:p w:rsidR="00000000" w:rsidRPr="006D4A34" w:rsidP="00C76BD9">
      <w:pPr>
        <w:pStyle w:val="BodyText"/>
      </w:pPr>
      <w:r w:rsidRPr="006D4A34">
        <w:t>Other foundation skills essential to performance are explicit in the performance criteria of this unit.</w:t>
      </w:r>
    </w:p>
    <w:p w:rsidR="00000000" w:rsidRPr="006D4A34" w:rsidP="006D4A34">
      <w:pPr>
        <w:pStyle w:val="Heading1"/>
      </w:pPr>
      <w:bookmarkStart w:id="5" w:name="O_744753"/>
      <w:bookmarkEnd w:id="5"/>
      <w:r w:rsidRPr="006D4A34">
        <w:t>Unit Mapping Information</w:t>
      </w:r>
    </w:p>
    <w:p w:rsidR="00C76BD9" w:rsidP="00C76BD9">
      <w:pPr>
        <w:pStyle w:val="BodyText"/>
      </w:pPr>
      <w:r w:rsidRPr="006D4A34">
        <w:t>No equivalent unit.</w:t>
      </w:r>
    </w:p>
    <w:p w:rsidR="00000000" w:rsidRPr="006D4A34" w:rsidP="006D4A34">
      <w:pPr>
        <w:pStyle w:val="Heading1"/>
      </w:pPr>
      <w:bookmarkStart w:id="6" w:name="O_744758"/>
      <w:bookmarkEnd w:id="6"/>
      <w:r w:rsidRPr="006D4A34">
        <w:t>Links</w:t>
      </w:r>
    </w:p>
    <w:p w:rsidR="00000000" w:rsidRPr="006D4A34" w:rsidP="00C76BD9">
      <w:pPr>
        <w:pStyle w:val="BodyText"/>
      </w:pPr>
      <w:r w:rsidRPr="006D4A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43FE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D4A34" w:rsidP="006D4A34"/>
    <w:sectPr w:rsidSect="006D4A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A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A34" w:rsidRPr="00C76BD9" w:rsidP="00C76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A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D9" w:rsidP="006D4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6BD9" w:rsidP="006D4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6BD9" w:rsidP="006D4A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A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A34" w:rsidRPr="00C76BD9" w:rsidP="00C76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A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D9" w:rsidRPr="002D2AF8" w:rsidP="006D4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HLTAHW015 Work under instructions to support the safe use of medication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C76BD9" w:rsidP="006D4A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2A1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0CEA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A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A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A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A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A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A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A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A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A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A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A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A34"/>
  </w:style>
  <w:style w:type="character" w:customStyle="1" w:styleId="Heading1Char">
    <w:name w:val="Heading 1 Char"/>
    <w:basedOn w:val="DefaultParagraphFont"/>
    <w:link w:val="Heading1"/>
    <w:rsid w:val="006D4A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A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A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A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4A34"/>
    <w:rPr>
      <w:b/>
      <w:spacing w:val="0"/>
    </w:rPr>
  </w:style>
  <w:style w:type="character" w:styleId="Emphasis">
    <w:name w:val="Emphasis"/>
    <w:basedOn w:val="DefaultParagraphFont"/>
    <w:qFormat/>
    <w:rsid w:val="006D4A34"/>
    <w:rPr>
      <w:i/>
    </w:rPr>
  </w:style>
  <w:style w:type="paragraph" w:customStyle="1" w:styleId="SuperHeading">
    <w:name w:val="SuperHeading"/>
    <w:basedOn w:val="Normal"/>
    <w:rsid w:val="006D4A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A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A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A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A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A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A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A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A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A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A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A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A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A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A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A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A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A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A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A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A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A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A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A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A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A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A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A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A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A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A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4A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A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A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A34"/>
  </w:style>
  <w:style w:type="paragraph" w:styleId="TableofFigures">
    <w:name w:val="table of figures"/>
    <w:basedOn w:val="Normal"/>
    <w:next w:val="Normal"/>
    <w:semiHidden/>
    <w:rsid w:val="006D4A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A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4A34"/>
    <w:rPr>
      <w:rFonts w:ascii="Wingdings" w:hAnsi="Wingdings"/>
    </w:rPr>
  </w:style>
  <w:style w:type="paragraph" w:customStyle="1" w:styleId="TableHeading">
    <w:name w:val="Table Heading"/>
    <w:basedOn w:val="HeadingBase"/>
    <w:rsid w:val="006D4A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A34"/>
    <w:rPr>
      <w:color w:val="0033CC"/>
      <w:u w:val="none"/>
    </w:rPr>
  </w:style>
  <w:style w:type="paragraph" w:customStyle="1" w:styleId="BodyTextRight">
    <w:name w:val="Body Text Right"/>
    <w:basedOn w:val="BodyText"/>
    <w:rsid w:val="006D4A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A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A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A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A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A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A34"/>
    <w:rPr>
      <w:sz w:val="32"/>
    </w:rPr>
  </w:style>
  <w:style w:type="paragraph" w:customStyle="1" w:styleId="HeadingProcedure">
    <w:name w:val="Heading Procedure"/>
    <w:basedOn w:val="HeadingBase"/>
    <w:next w:val="Normal"/>
    <w:rsid w:val="006D4A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A34"/>
    <w:pPr>
      <w:spacing w:before="60" w:after="60"/>
    </w:pPr>
  </w:style>
  <w:style w:type="paragraph" w:styleId="ListContinue">
    <w:name w:val="List Continue"/>
    <w:basedOn w:val="List"/>
    <w:rsid w:val="006D4A34"/>
    <w:pPr>
      <w:ind w:firstLine="0"/>
    </w:pPr>
  </w:style>
  <w:style w:type="paragraph" w:customStyle="1" w:styleId="ListNote">
    <w:name w:val="List Note"/>
    <w:basedOn w:val="List"/>
    <w:rsid w:val="006D4A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A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A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A34"/>
    <w:rPr>
      <w:rFonts w:ascii="Courier New" w:hAnsi="Courier New"/>
    </w:rPr>
  </w:style>
  <w:style w:type="paragraph" w:customStyle="1" w:styleId="NoteBullet">
    <w:name w:val="Note Bullet"/>
    <w:basedOn w:val="Note"/>
    <w:rsid w:val="006D4A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A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A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A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A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4A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A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A34"/>
    <w:rPr>
      <w:b/>
      <w:smallCaps/>
    </w:rPr>
  </w:style>
  <w:style w:type="paragraph" w:customStyle="1" w:styleId="TableListNumber">
    <w:name w:val="Table List Number"/>
    <w:basedOn w:val="ListNumber"/>
    <w:rsid w:val="006D4A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A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A34"/>
    <w:pPr>
      <w:numPr>
        <w:numId w:val="8"/>
      </w:numPr>
    </w:pPr>
  </w:style>
  <w:style w:type="paragraph" w:customStyle="1" w:styleId="ListAlpha2">
    <w:name w:val="List Alpha 2"/>
    <w:basedOn w:val="List2"/>
    <w:rsid w:val="006D4A34"/>
    <w:pPr>
      <w:numPr>
        <w:numId w:val="7"/>
      </w:numPr>
    </w:pPr>
  </w:style>
  <w:style w:type="paragraph" w:styleId="List2">
    <w:name w:val="List 2"/>
    <w:basedOn w:val="BodyText"/>
    <w:rsid w:val="006D4A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A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A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A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A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A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4A34"/>
    <w:pPr>
      <w:numPr>
        <w:numId w:val="3"/>
      </w:numPr>
    </w:pPr>
  </w:style>
  <w:style w:type="paragraph" w:styleId="ListContinue2">
    <w:name w:val="List Continue 2"/>
    <w:basedOn w:val="List2"/>
    <w:rsid w:val="006D4A34"/>
    <w:pPr>
      <w:ind w:firstLine="0"/>
    </w:pPr>
  </w:style>
  <w:style w:type="paragraph" w:styleId="ListContinue3">
    <w:name w:val="List Continue 3"/>
    <w:basedOn w:val="List3"/>
    <w:rsid w:val="006D4A34"/>
    <w:pPr>
      <w:ind w:left="1021" w:firstLine="0"/>
    </w:pPr>
  </w:style>
  <w:style w:type="paragraph" w:styleId="ListContinue4">
    <w:name w:val="List Continue 4"/>
    <w:basedOn w:val="List4"/>
    <w:rsid w:val="006D4A34"/>
    <w:pPr>
      <w:ind w:firstLine="0"/>
    </w:pPr>
  </w:style>
  <w:style w:type="paragraph" w:styleId="ListContinue5">
    <w:name w:val="List Continue 5"/>
    <w:basedOn w:val="List5"/>
    <w:rsid w:val="006D4A34"/>
    <w:pPr>
      <w:ind w:firstLine="0"/>
    </w:pPr>
  </w:style>
  <w:style w:type="paragraph" w:styleId="ListNumber3">
    <w:name w:val="List Number 3"/>
    <w:basedOn w:val="List3"/>
    <w:rsid w:val="006D4A34"/>
    <w:pPr>
      <w:numPr>
        <w:numId w:val="4"/>
      </w:numPr>
    </w:pPr>
  </w:style>
  <w:style w:type="paragraph" w:styleId="ListNumber4">
    <w:name w:val="List Number 4"/>
    <w:basedOn w:val="List4"/>
    <w:rsid w:val="006D4A34"/>
    <w:pPr>
      <w:numPr>
        <w:numId w:val="5"/>
      </w:numPr>
    </w:pPr>
  </w:style>
  <w:style w:type="paragraph" w:styleId="ListNumber5">
    <w:name w:val="List Number 5"/>
    <w:basedOn w:val="List5"/>
    <w:rsid w:val="006D4A34"/>
    <w:pPr>
      <w:numPr>
        <w:numId w:val="6"/>
      </w:numPr>
    </w:pPr>
  </w:style>
  <w:style w:type="paragraph" w:styleId="BlockText">
    <w:name w:val="Block Text"/>
    <w:basedOn w:val="Normal"/>
    <w:rsid w:val="006D4A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A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A34"/>
    <w:rPr>
      <w:sz w:val="16"/>
      <w:vertAlign w:val="superscript"/>
    </w:rPr>
  </w:style>
  <w:style w:type="character" w:customStyle="1" w:styleId="Symbols">
    <w:name w:val="Symbols"/>
    <w:basedOn w:val="DefaultParagraphFont"/>
    <w:rsid w:val="006D4A34"/>
    <w:rPr>
      <w:rFonts w:ascii="Symbol" w:hAnsi="Symbol"/>
    </w:rPr>
  </w:style>
  <w:style w:type="character" w:customStyle="1" w:styleId="MenuOptions">
    <w:name w:val="Menu Options"/>
    <w:basedOn w:val="DefaultParagraphFont"/>
    <w:rsid w:val="006D4A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A34"/>
    <w:rPr>
      <w:b/>
    </w:rPr>
  </w:style>
  <w:style w:type="character" w:customStyle="1" w:styleId="Underlined">
    <w:name w:val="Underlined"/>
    <w:basedOn w:val="DefaultParagraphFont"/>
    <w:rsid w:val="006D4A34"/>
    <w:rPr>
      <w:u w:val="single"/>
    </w:rPr>
  </w:style>
  <w:style w:type="paragraph" w:customStyle="1" w:styleId="TableBodyTextRight">
    <w:name w:val="Table Body Text Right"/>
    <w:basedOn w:val="TableBodyText"/>
    <w:rsid w:val="006D4A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A34"/>
    <w:rPr>
      <w:sz w:val="18"/>
    </w:rPr>
  </w:style>
  <w:style w:type="paragraph" w:customStyle="1" w:styleId="BodySmallRight">
    <w:name w:val="Body Small Right"/>
    <w:basedOn w:val="BodyTextRight"/>
    <w:rsid w:val="006D4A34"/>
    <w:rPr>
      <w:sz w:val="18"/>
      <w:szCs w:val="18"/>
    </w:rPr>
  </w:style>
  <w:style w:type="paragraph" w:customStyle="1" w:styleId="MarginEdition">
    <w:name w:val="Margin Edition"/>
    <w:basedOn w:val="MarginNote"/>
    <w:rsid w:val="006D4A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A34"/>
    <w:rPr>
      <w:sz w:val="2"/>
      <w:szCs w:val="2"/>
    </w:rPr>
  </w:style>
  <w:style w:type="character" w:customStyle="1" w:styleId="Small">
    <w:name w:val="Small"/>
    <w:basedOn w:val="DefaultParagraphFont"/>
    <w:rsid w:val="006D4A34"/>
    <w:rPr>
      <w:sz w:val="16"/>
    </w:rPr>
  </w:style>
  <w:style w:type="paragraph" w:customStyle="1" w:styleId="WideTable">
    <w:name w:val="Wide Table"/>
    <w:basedOn w:val="Normal"/>
    <w:rsid w:val="006D4A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A34"/>
  </w:style>
  <w:style w:type="paragraph" w:styleId="Quote">
    <w:name w:val="Quote"/>
    <w:basedOn w:val="Heading1"/>
    <w:link w:val="QuoteChar"/>
    <w:qFormat/>
    <w:rsid w:val="006D4A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A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A34"/>
    <w:pPr>
      <w:pageBreakBefore/>
    </w:pPr>
  </w:style>
  <w:style w:type="paragraph" w:customStyle="1" w:styleId="Border">
    <w:name w:val="Border"/>
    <w:basedOn w:val="Normal"/>
    <w:qFormat/>
    <w:rsid w:val="006D4A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A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A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A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A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A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A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A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A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A34"/>
    <w:rPr>
      <w:u w:val="single"/>
    </w:rPr>
  </w:style>
  <w:style w:type="character" w:customStyle="1" w:styleId="BoldandItalics">
    <w:name w:val="Bold and Italics"/>
    <w:qFormat/>
    <w:rsid w:val="006D4A34"/>
    <w:rPr>
      <w:b/>
      <w:i/>
      <w:u w:val="none"/>
    </w:rPr>
  </w:style>
  <w:style w:type="paragraph" w:styleId="BalloonText">
    <w:name w:val="Balloon Text"/>
    <w:basedOn w:val="Normal"/>
    <w:link w:val="BalloonTextChar"/>
    <w:rsid w:val="006D4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A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A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A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A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A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A34"/>
    <w:pPr>
      <w:spacing w:before="0" w:after="0"/>
    </w:pPr>
  </w:style>
  <w:style w:type="paragraph" w:customStyle="1" w:styleId="BodyTextBold">
    <w:name w:val="Body Text Bold"/>
    <w:basedOn w:val="BodyText"/>
    <w:qFormat/>
    <w:rsid w:val="006D4A34"/>
    <w:rPr>
      <w:b/>
    </w:rPr>
  </w:style>
  <w:style w:type="character" w:styleId="Hyperlink">
    <w:name w:val="Hyperlink"/>
    <w:basedOn w:val="DefaultParagraphFont"/>
    <w:uiPriority w:val="99"/>
    <w:unhideWhenUsed/>
    <w:rsid w:val="00C76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4328</Characters>
  <Application>Microsoft Office Word</Application>
  <DocSecurity>0</DocSecurity>
  <Lines>149</Lines>
  <Paragraphs>80</Paragraphs>
  <ScaleCrop>false</ScaleCrop>
  <Company>Author-it Software Corporation Ltd.</Company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HLTAHW015 Work under instructions to support the safe use of medication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2022-11-24T13:50:00Z</dcterms:created>
  <dcterms:modified xsi:type="dcterms:W3CDTF">2022-11-24T13:50:00Z</dcterms:modified>
</cp:coreProperties>
</file>