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A87" w:rsidP="00EB0A87">
      <w:pPr>
        <w:pStyle w:val="Title"/>
      </w:pPr>
      <w:r>
        <w:fldChar w:fldCharType="begin"/>
      </w:r>
      <w:r>
        <w:instrText xml:space="preserve"> TITLE   \* MERGEFORMAT </w:instrText>
      </w:r>
      <w:r>
        <w:fldChar w:fldCharType="separate"/>
      </w:r>
      <w:r>
        <w:t>Assessment Requirements for HLTAHW008 Assist in planning and implementation of basic health care</w:t>
      </w:r>
      <w:r>
        <w:fldChar w:fldCharType="end"/>
      </w:r>
    </w:p>
    <w:p w:rsidR="00EB0A87" w:rsidP="00EB0A87">
      <w:pPr>
        <w:pStyle w:val="Version"/>
        <w:sectPr w:rsidSect="00AA2E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2EDF" w:rsidP="00AA2EDF">
      <w:pPr>
        <w:pStyle w:val="SuperHeading"/>
      </w:pPr>
      <w:r w:rsidRPr="00AA2EDF">
        <w:t>Assessment Requirements for HLTAHW008 Assist in planning and implementation of basic health care</w:t>
      </w:r>
    </w:p>
    <w:p w:rsidR="00000000" w:rsidRPr="00AA2EDF" w:rsidP="00AA2EDF">
      <w:pPr>
        <w:pStyle w:val="Heading1"/>
      </w:pPr>
      <w:bookmarkStart w:id="1" w:name="O_744240"/>
      <w:bookmarkEnd w:id="1"/>
      <w:r w:rsidRPr="00AA2EDF">
        <w:t>Modification History</w:t>
      </w:r>
    </w:p>
    <w:tbl>
      <w:tblPr>
        <w:tblW w:w="0" w:type="auto"/>
        <w:tblLayout w:type="fixed"/>
        <w:tblCellMar>
          <w:left w:w="62" w:type="dxa"/>
          <w:right w:w="62" w:type="dxa"/>
        </w:tblCellMar>
        <w:tblLook w:val="0000"/>
      </w:tblPr>
      <w:tblGrid>
        <w:gridCol w:w="3060"/>
        <w:gridCol w:w="6074"/>
      </w:tblGrid>
      <w:tr w:rsidTr="00AA2ED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A2EDF" w:rsidP="00AA2EDF">
            <w:pPr>
              <w:pStyle w:val="BodyText"/>
            </w:pPr>
            <w:r w:rsidRPr="00AA2ED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A2EDF">
            <w:pPr>
              <w:pStyle w:val="BodyText"/>
              <w:rPr>
                <w:lang w:val="en-NZ"/>
              </w:rPr>
            </w:pPr>
            <w:r w:rsidRPr="00AA2EDF">
              <w:rPr>
                <w:rStyle w:val="SpecialBold"/>
              </w:rPr>
              <w:t>Comments</w:t>
            </w:r>
          </w:p>
        </w:tc>
      </w:tr>
      <w:tr w:rsidTr="00AA2ED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A2EDF">
            <w:pPr>
              <w:pStyle w:val="BodyText"/>
              <w:rPr>
                <w:lang w:val="en-NZ"/>
              </w:rPr>
            </w:pPr>
            <w:r w:rsidRPr="00AA2ED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A2EDF" w:rsidP="00AA2EDF">
            <w:pPr>
              <w:pStyle w:val="BodyText"/>
            </w:pPr>
            <w:r w:rsidRPr="00AA2EDF">
              <w:t>Updated:</w:t>
            </w:r>
          </w:p>
          <w:p w:rsidR="00000000" w:rsidRPr="00AA2EDF" w:rsidP="00AA2EDF">
            <w:pPr>
              <w:pStyle w:val="ListBullet"/>
            </w:pPr>
            <w:r w:rsidRPr="00AA2EDF">
              <w:t>assessor requirements statement</w:t>
            </w:r>
          </w:p>
          <w:p w:rsidR="00000000" w:rsidRPr="00AA2EDF" w:rsidP="00AA2EDF">
            <w:pPr>
              <w:pStyle w:val="ListBullet"/>
            </w:pPr>
            <w:r w:rsidRPr="00AA2EDF">
              <w:t>foundation skills lead in statement</w:t>
            </w:r>
          </w:p>
          <w:p w:rsidR="00000000" w:rsidRPr="00AA2EDF" w:rsidP="00AA2EDF">
            <w:pPr>
              <w:pStyle w:val="ListBullet"/>
            </w:pPr>
            <w:r w:rsidRPr="00AA2EDF">
              <w:t>licensing statement</w:t>
            </w:r>
          </w:p>
          <w:p w:rsidR="00000000" w:rsidRPr="00AA2EDF" w:rsidP="00AA2EDF">
            <w:pPr>
              <w:pStyle w:val="ListBullet"/>
            </w:pPr>
            <w:r w:rsidRPr="00AA2EDF">
              <w:t>modification history to reflect 2012 standards</w:t>
            </w:r>
          </w:p>
          <w:p w:rsidR="00000000" w:rsidP="00AA2EDF">
            <w:pPr>
              <w:pStyle w:val="BodyText"/>
              <w:rPr>
                <w:lang w:val="en-NZ"/>
              </w:rPr>
            </w:pPr>
            <w:r w:rsidRPr="00AA2EDF">
              <w:t>Equivalent outcome.</w:t>
            </w:r>
          </w:p>
        </w:tc>
      </w:tr>
      <w:tr w:rsidTr="00AA2ED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A2EDF">
            <w:pPr>
              <w:pStyle w:val="BodyText"/>
              <w:rPr>
                <w:lang w:val="en-NZ"/>
              </w:rPr>
            </w:pPr>
            <w:r w:rsidRPr="00AA2ED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A2EDF" w:rsidP="00AA2EDF">
            <w:pPr>
              <w:pStyle w:val="BodyText"/>
            </w:pPr>
            <w:r w:rsidRPr="00AA2EDF">
              <w:t xml:space="preserve">This version was released in </w:t>
            </w:r>
            <w:r w:rsidRPr="00AA2EDF">
              <w:rPr>
                <w:rStyle w:val="Emphasis"/>
              </w:rPr>
              <w:t>HLT Health Training Package release 1.0</w:t>
            </w:r>
            <w:r w:rsidRPr="00AA2EDF">
              <w:t xml:space="preserve"> and meets the requirements of the 2012 Standards for Training Packages.</w:t>
            </w:r>
          </w:p>
          <w:p w:rsidR="00000000" w:rsidRPr="00AA2EDF" w:rsidP="00AA2EDF">
            <w:pPr>
              <w:pStyle w:val="BodyText"/>
            </w:pPr>
            <w:r w:rsidRPr="00AA2EDF">
              <w:t>Significant changes to elements and performance criteria.</w:t>
            </w:r>
            <w:r w:rsidRPr="00AA2EDF">
              <w:br/>
              <w:t>New evidence requirements for assessment, including volume and environment requirements.</w:t>
            </w:r>
          </w:p>
        </w:tc>
      </w:tr>
    </w:tbl>
    <w:p w:rsidR="00000000" w:rsidRPr="00AA2EDF" w:rsidP="00AA2EDF">
      <w:pPr>
        <w:pStyle w:val="BodyText"/>
      </w:pPr>
    </w:p>
    <w:p w:rsidR="00000000" w:rsidRPr="00AA2EDF" w:rsidP="00AA2EDF">
      <w:pPr>
        <w:pStyle w:val="AllowPageBreak"/>
      </w:pPr>
    </w:p>
    <w:p w:rsidR="00000000" w:rsidRPr="00AA2EDF" w:rsidP="00AA2EDF">
      <w:pPr>
        <w:pStyle w:val="Heading1"/>
      </w:pPr>
      <w:bookmarkStart w:id="2" w:name="O_744239"/>
      <w:bookmarkEnd w:id="2"/>
      <w:r w:rsidRPr="00AA2EDF">
        <w:t>Performance Evidence</w:t>
      </w:r>
    </w:p>
    <w:p w:rsidR="00000000" w:rsidRPr="00AA2EDF" w:rsidP="00EB0A87">
      <w:pPr>
        <w:pStyle w:val="BodyText"/>
      </w:pPr>
      <w:r w:rsidRPr="00AA2EDF">
        <w:t>The candidate must show evidence of the ability to complete tasks out</w:t>
      </w:r>
      <w:r w:rsidRPr="00AA2EDF">
        <w:t xml:space="preserve">lined in elements and performance criteria of this unit, manage tasks and manage contingencies in the context of the job role. </w:t>
      </w:r>
    </w:p>
    <w:p w:rsidR="00000000" w:rsidRPr="00AA2EDF" w:rsidP="00EB0A87">
      <w:pPr>
        <w:pStyle w:val="BodyText"/>
      </w:pPr>
      <w:r w:rsidRPr="00AA2EDF">
        <w:t>There must be evidence that the candidate has:</w:t>
      </w:r>
    </w:p>
    <w:p w:rsidR="00000000" w:rsidRPr="00AA2EDF" w:rsidP="00AA2EDF">
      <w:pPr>
        <w:pStyle w:val="ListBullet"/>
      </w:pPr>
      <w:r w:rsidRPr="00AA2EDF">
        <w:t xml:space="preserve">assisted in the planning and implementation of basic health care for at least </w:t>
      </w:r>
      <w:r w:rsidRPr="00AA2EDF">
        <w:t>five Aboriginal and/or Torres Strait Islander clients by:</w:t>
      </w:r>
    </w:p>
    <w:p w:rsidR="00000000" w:rsidRPr="00AA2EDF" w:rsidP="00AA2EDF">
      <w:pPr>
        <w:pStyle w:val="List2"/>
      </w:pPr>
      <w:r>
        <w:t>•</w:t>
      </w:r>
      <w:r>
        <w:tab/>
      </w:r>
      <w:r w:rsidRPr="00AA2EDF">
        <w:t>communicating in culturally safe and appropriate ways with each client and/or significant others to effectively:</w:t>
      </w:r>
    </w:p>
    <w:p w:rsidR="00000000" w:rsidRPr="00AA2EDF" w:rsidP="00AA2EDF">
      <w:pPr>
        <w:pStyle w:val="List3"/>
      </w:pPr>
      <w:r>
        <w:t>•</w:t>
      </w:r>
      <w:r>
        <w:tab/>
      </w:r>
      <w:r w:rsidRPr="00AA2EDF">
        <w:t>gather information to assess health status</w:t>
      </w:r>
    </w:p>
    <w:p w:rsidR="00000000" w:rsidRPr="00AA2EDF" w:rsidP="00AA2EDF">
      <w:pPr>
        <w:pStyle w:val="List3"/>
      </w:pPr>
      <w:r>
        <w:t>•</w:t>
      </w:r>
      <w:r>
        <w:tab/>
      </w:r>
      <w:r w:rsidRPr="00AA2EDF">
        <w:t>communicate care plan options</w:t>
      </w:r>
    </w:p>
    <w:p w:rsidR="00000000" w:rsidRPr="00AA2EDF" w:rsidP="00AA2EDF">
      <w:pPr>
        <w:pStyle w:val="List3"/>
      </w:pPr>
      <w:r>
        <w:t>•</w:t>
      </w:r>
      <w:r>
        <w:tab/>
      </w:r>
      <w:r w:rsidRPr="00AA2EDF">
        <w:t xml:space="preserve">check the client and/or significant other’s understanding of information provided </w:t>
      </w:r>
    </w:p>
    <w:p w:rsidR="00000000" w:rsidRPr="00AA2EDF" w:rsidP="00AA2EDF">
      <w:pPr>
        <w:pStyle w:val="List3"/>
      </w:pPr>
      <w:r>
        <w:t>•</w:t>
      </w:r>
      <w:r>
        <w:tab/>
      </w:r>
      <w:r w:rsidRPr="00AA2EDF">
        <w:t>supporting clients to implement self-management strategies</w:t>
      </w:r>
    </w:p>
    <w:p w:rsidR="00000000" w:rsidRPr="00AA2EDF" w:rsidP="00AA2EDF">
      <w:pPr>
        <w:pStyle w:val="List2"/>
      </w:pPr>
      <w:r>
        <w:t>•</w:t>
      </w:r>
      <w:r>
        <w:tab/>
      </w:r>
      <w:r w:rsidRPr="00AA2EDF">
        <w:t>documenting the health care plan according to organisation procedures and policies</w:t>
      </w:r>
    </w:p>
    <w:p w:rsidR="00000000" w:rsidRPr="00AA2EDF" w:rsidP="00AA2EDF">
      <w:pPr>
        <w:pStyle w:val="List2"/>
      </w:pPr>
      <w:r>
        <w:t>•</w:t>
      </w:r>
      <w:r>
        <w:tab/>
      </w:r>
      <w:r w:rsidRPr="00AA2EDF">
        <w:t>using relevant medica</w:t>
      </w:r>
      <w:r w:rsidRPr="00AA2EDF">
        <w:t>l equipment safely and correctly to implement health care plan</w:t>
      </w:r>
    </w:p>
    <w:p w:rsidR="00000000" w:rsidRPr="00AA2EDF" w:rsidP="00AA2EDF">
      <w:pPr>
        <w:pStyle w:val="List2"/>
      </w:pPr>
      <w:r>
        <w:t>•</w:t>
      </w:r>
      <w:r>
        <w:tab/>
      </w:r>
      <w:r w:rsidRPr="00AA2EDF">
        <w:t xml:space="preserve">recognising situations requiring immediate or urgent action and acting appropriately </w:t>
      </w:r>
    </w:p>
    <w:p w:rsidR="00000000" w:rsidRPr="00AA2EDF" w:rsidP="00AA2EDF">
      <w:pPr>
        <w:pStyle w:val="List2"/>
      </w:pPr>
      <w:r>
        <w:t>•</w:t>
      </w:r>
      <w:r>
        <w:tab/>
      </w:r>
      <w:r w:rsidRPr="00AA2EDF">
        <w:t>making appropriate referrals, and providing accurate and relevant details to clients and referral agenc</w:t>
      </w:r>
      <w:r w:rsidRPr="00AA2EDF">
        <w:t>ies</w:t>
      </w:r>
    </w:p>
    <w:p w:rsidR="00000000" w:rsidRPr="00AA2EDF" w:rsidP="00AA2EDF">
      <w:pPr>
        <w:pStyle w:val="List2"/>
      </w:pPr>
      <w:r>
        <w:t>•</w:t>
      </w:r>
      <w:r>
        <w:tab/>
      </w:r>
      <w:r w:rsidRPr="00AA2EDF">
        <w:t>assisting clients to access relevant benefits associated with the health care system, including, Medicare, pharmaceutical and other related benefits</w:t>
      </w:r>
    </w:p>
    <w:p w:rsidR="00000000" w:rsidRPr="00AA2EDF" w:rsidP="00AA2EDF">
      <w:pPr>
        <w:pStyle w:val="List2"/>
      </w:pPr>
      <w:r>
        <w:t>•</w:t>
      </w:r>
      <w:r>
        <w:tab/>
      </w:r>
      <w:r w:rsidRPr="00AA2EDF">
        <w:t>recognising appropriate progress in relation to identified criteria for client care plan</w:t>
      </w:r>
    </w:p>
    <w:p w:rsidR="00000000" w:rsidRPr="00AA2EDF" w:rsidP="00AA2EDF">
      <w:pPr>
        <w:pStyle w:val="List2"/>
      </w:pPr>
      <w:r>
        <w:t>•</w:t>
      </w:r>
      <w:r>
        <w:tab/>
      </w:r>
      <w:r w:rsidRPr="00AA2EDF">
        <w:t>determin</w:t>
      </w:r>
      <w:r w:rsidRPr="00AA2EDF">
        <w:t xml:space="preserve">ing further actions in the context of monitoring and evaluating outcomes with colleagues  </w:t>
      </w:r>
    </w:p>
    <w:p w:rsidR="00EB0A87" w:rsidP="00AA2EDF">
      <w:pPr>
        <w:pStyle w:val="List2"/>
      </w:pPr>
      <w:r>
        <w:t>•</w:t>
      </w:r>
      <w:r>
        <w:tab/>
      </w:r>
      <w:r w:rsidRPr="00AA2EDF">
        <w:t>maintaining client confidentiality according to organisational procedures and policies.</w:t>
      </w:r>
    </w:p>
    <w:p w:rsidR="00EB0A87" w:rsidP="00AA2EDF">
      <w:pPr>
        <w:pStyle w:val="List2"/>
      </w:pPr>
    </w:p>
    <w:p w:rsidR="00000000" w:rsidRPr="00AA2EDF" w:rsidP="00AA2EDF">
      <w:pPr>
        <w:pStyle w:val="Heading1"/>
      </w:pPr>
      <w:bookmarkStart w:id="3" w:name="O_744238"/>
      <w:bookmarkEnd w:id="3"/>
      <w:r w:rsidRPr="00AA2EDF">
        <w:t>Knowledge Evidence</w:t>
      </w:r>
    </w:p>
    <w:p w:rsidR="00000000" w:rsidRPr="00AA2EDF" w:rsidP="00EB0A87">
      <w:pPr>
        <w:pStyle w:val="BodyText"/>
      </w:pPr>
      <w:r w:rsidRPr="00AA2EDF">
        <w:t>The candidate must be able to demonstr</w:t>
      </w:r>
      <w:r w:rsidRPr="00AA2EDF">
        <w:t>ate essential knowledge required to effectively do the task outlined in elements and performance criteria of this unit, manage the task and manage contingencies in the context of the identified work role.</w:t>
      </w:r>
    </w:p>
    <w:p w:rsidR="00000000" w:rsidRPr="00AA2EDF" w:rsidP="00EB0A87">
      <w:pPr>
        <w:pStyle w:val="BodyText"/>
      </w:pPr>
      <w:r w:rsidRPr="00AA2EDF">
        <w:t>This includes knowledge of:</w:t>
      </w:r>
    </w:p>
    <w:p w:rsidR="00000000" w:rsidRPr="00AA2EDF" w:rsidP="00AA2EDF">
      <w:pPr>
        <w:pStyle w:val="List2"/>
      </w:pPr>
      <w:r>
        <w:t>•</w:t>
      </w:r>
      <w:r>
        <w:tab/>
      </w:r>
      <w:r w:rsidRPr="00AA2EDF">
        <w:t>organisational polici</w:t>
      </w:r>
      <w:r w:rsidRPr="00AA2EDF">
        <w:t>es and procedures and legislation or regulations relating to:</w:t>
      </w:r>
    </w:p>
    <w:p w:rsidR="00000000" w:rsidRPr="00AA2EDF" w:rsidP="00AA2EDF">
      <w:pPr>
        <w:pStyle w:val="List2"/>
      </w:pPr>
      <w:r>
        <w:t>•</w:t>
      </w:r>
      <w:r>
        <w:tab/>
      </w:r>
      <w:r w:rsidRPr="00AA2EDF">
        <w:t>client confidentiality</w:t>
      </w:r>
    </w:p>
    <w:p w:rsidR="00000000" w:rsidRPr="00AA2EDF" w:rsidP="00AA2EDF">
      <w:pPr>
        <w:pStyle w:val="List2"/>
      </w:pPr>
      <w:r>
        <w:t>•</w:t>
      </w:r>
      <w:r>
        <w:tab/>
      </w:r>
      <w:r w:rsidRPr="00AA2EDF">
        <w:t>referral, including various levels of urgency, and follow-up of client</w:t>
      </w:r>
    </w:p>
    <w:p w:rsidR="00000000" w:rsidRPr="00AA2EDF" w:rsidP="00AA2EDF">
      <w:pPr>
        <w:pStyle w:val="List2"/>
      </w:pPr>
      <w:r>
        <w:t>•</w:t>
      </w:r>
      <w:r>
        <w:tab/>
      </w:r>
      <w:r w:rsidRPr="00AA2EDF">
        <w:t>mandatory reporting</w:t>
      </w:r>
    </w:p>
    <w:p w:rsidR="00000000" w:rsidRPr="00AA2EDF" w:rsidP="00AA2EDF">
      <w:pPr>
        <w:pStyle w:val="List2"/>
      </w:pPr>
      <w:r>
        <w:t>•</w:t>
      </w:r>
      <w:r>
        <w:tab/>
      </w:r>
      <w:r w:rsidRPr="00AA2EDF">
        <w:t>notifiable communicable diseases</w:t>
      </w:r>
    </w:p>
    <w:p w:rsidR="00000000" w:rsidRPr="00AA2EDF" w:rsidP="00AA2EDF">
      <w:pPr>
        <w:pStyle w:val="List2"/>
      </w:pPr>
      <w:r>
        <w:t>•</w:t>
      </w:r>
      <w:r>
        <w:tab/>
      </w:r>
      <w:r w:rsidRPr="00AA2EDF">
        <w:t>limits of own ability and authority</w:t>
      </w:r>
    </w:p>
    <w:p w:rsidR="00000000" w:rsidRPr="00AA2EDF" w:rsidP="00AA2EDF">
      <w:pPr>
        <w:pStyle w:val="List2"/>
      </w:pPr>
      <w:r>
        <w:t>•</w:t>
      </w:r>
      <w:r>
        <w:tab/>
      </w:r>
      <w:r w:rsidRPr="00AA2EDF">
        <w:t>reporting procedures</w:t>
      </w:r>
    </w:p>
    <w:p w:rsidR="00000000" w:rsidRPr="00AA2EDF" w:rsidP="00AA2EDF">
      <w:pPr>
        <w:pStyle w:val="List2"/>
      </w:pPr>
      <w:r>
        <w:t>•</w:t>
      </w:r>
      <w:r>
        <w:tab/>
      </w:r>
      <w:r w:rsidRPr="00AA2EDF">
        <w:t>documentation</w:t>
      </w:r>
    </w:p>
    <w:p w:rsidR="00000000" w:rsidRPr="00AA2EDF" w:rsidP="00AA2EDF">
      <w:pPr>
        <w:pStyle w:val="List2"/>
      </w:pPr>
      <w:r>
        <w:t>•</w:t>
      </w:r>
      <w:r>
        <w:tab/>
      </w:r>
      <w:r w:rsidRPr="00AA2EDF">
        <w:t>infection control and workplace health and safety procedures</w:t>
      </w:r>
    </w:p>
    <w:p w:rsidR="00000000" w:rsidRPr="00AA2EDF" w:rsidP="00AA2EDF">
      <w:pPr>
        <w:pStyle w:val="List2"/>
      </w:pPr>
      <w:r>
        <w:t>•</w:t>
      </w:r>
      <w:r>
        <w:tab/>
      </w:r>
      <w:r w:rsidRPr="00AA2EDF">
        <w:t>knowledge of anatomy and physiology to identify major body systems, relevant organs and their functions, including:</w:t>
      </w:r>
    </w:p>
    <w:p w:rsidR="00000000" w:rsidRPr="00AA2EDF" w:rsidP="00AA2EDF">
      <w:pPr>
        <w:pStyle w:val="List3"/>
      </w:pPr>
      <w:r>
        <w:t>•</w:t>
      </w:r>
      <w:r>
        <w:tab/>
      </w:r>
      <w:r w:rsidRPr="00AA2EDF">
        <w:t>cardiovascular system (including heart, arteries and veins)</w:t>
      </w:r>
    </w:p>
    <w:p w:rsidR="00000000" w:rsidRPr="00AA2EDF" w:rsidP="00AA2EDF">
      <w:pPr>
        <w:pStyle w:val="List3"/>
      </w:pPr>
      <w:r>
        <w:t>•</w:t>
      </w:r>
      <w:r>
        <w:tab/>
      </w:r>
      <w:r w:rsidRPr="00AA2EDF">
        <w:t>respiratory system (including lungs, nose, mouth, throat)</w:t>
      </w:r>
    </w:p>
    <w:p w:rsidR="00000000" w:rsidRPr="00AA2EDF" w:rsidP="00AA2EDF">
      <w:pPr>
        <w:pStyle w:val="List3"/>
      </w:pPr>
      <w:r>
        <w:t>•</w:t>
      </w:r>
      <w:r>
        <w:tab/>
      </w:r>
      <w:r w:rsidRPr="00AA2EDF">
        <w:t>senses (including sight, hearing, smell, touch, taste and equilibrium)</w:t>
      </w:r>
    </w:p>
    <w:p w:rsidR="00000000" w:rsidRPr="00AA2EDF" w:rsidP="00AA2EDF">
      <w:pPr>
        <w:pStyle w:val="List3"/>
      </w:pPr>
      <w:r>
        <w:t>•</w:t>
      </w:r>
      <w:r>
        <w:tab/>
      </w:r>
      <w:r w:rsidRPr="00AA2EDF">
        <w:t>skin and integumentary system (including skin layers, h</w:t>
      </w:r>
      <w:r w:rsidRPr="00AA2EDF">
        <w:t>air and nails)</w:t>
      </w:r>
    </w:p>
    <w:p w:rsidR="00000000" w:rsidRPr="00AA2EDF" w:rsidP="00AA2EDF">
      <w:pPr>
        <w:pStyle w:val="List3"/>
      </w:pPr>
      <w:r>
        <w:t>•</w:t>
      </w:r>
      <w:r>
        <w:tab/>
      </w:r>
      <w:r w:rsidRPr="00AA2EDF">
        <w:t xml:space="preserve">digestive and gastrointestinal system (including stomach, intestines, bowel) </w:t>
      </w:r>
    </w:p>
    <w:p w:rsidR="00000000" w:rsidRPr="00AA2EDF" w:rsidP="00AA2EDF">
      <w:pPr>
        <w:pStyle w:val="List3"/>
      </w:pPr>
      <w:r w:rsidRPr="00AA2EDF">
        <w:t>o nervous system (including brain and nerves)</w:t>
      </w:r>
    </w:p>
    <w:p w:rsidR="00000000" w:rsidRPr="00AA2EDF" w:rsidP="00AA2EDF">
      <w:pPr>
        <w:pStyle w:val="List3"/>
      </w:pPr>
      <w:r>
        <w:t>•</w:t>
      </w:r>
      <w:r>
        <w:tab/>
      </w:r>
      <w:r w:rsidRPr="00AA2EDF">
        <w:t>circulatory system (including arteries, veins)</w:t>
      </w:r>
    </w:p>
    <w:p w:rsidR="00000000" w:rsidRPr="00AA2EDF" w:rsidP="00AA2EDF">
      <w:pPr>
        <w:pStyle w:val="List3"/>
      </w:pPr>
      <w:r>
        <w:t>•</w:t>
      </w:r>
      <w:r>
        <w:tab/>
      </w:r>
      <w:r w:rsidRPr="00AA2EDF">
        <w:t>genitourinary system (including male and female genital and r</w:t>
      </w:r>
      <w:r w:rsidRPr="00AA2EDF">
        <w:t>eproductive systems)</w:t>
      </w:r>
    </w:p>
    <w:p w:rsidR="00000000" w:rsidRPr="00AA2EDF" w:rsidP="00AA2EDF">
      <w:pPr>
        <w:pStyle w:val="List3"/>
      </w:pPr>
      <w:r>
        <w:t>•</w:t>
      </w:r>
      <w:r>
        <w:tab/>
      </w:r>
      <w:r w:rsidRPr="00AA2EDF">
        <w:t>endocrine system (including glands and hormones)</w:t>
      </w:r>
    </w:p>
    <w:p w:rsidR="00000000" w:rsidRPr="00AA2EDF" w:rsidP="00AA2EDF">
      <w:pPr>
        <w:pStyle w:val="List3"/>
      </w:pPr>
      <w:r>
        <w:t>•</w:t>
      </w:r>
      <w:r>
        <w:tab/>
      </w:r>
      <w:r w:rsidRPr="00AA2EDF">
        <w:t xml:space="preserve">musculoskeletal system (skull, skeleton, muscles, body tissue) </w:t>
      </w:r>
    </w:p>
    <w:p w:rsidR="00000000" w:rsidRPr="00AA2EDF" w:rsidP="00AA2EDF">
      <w:pPr>
        <w:pStyle w:val="List2"/>
      </w:pPr>
      <w:r>
        <w:t>•</w:t>
      </w:r>
      <w:r>
        <w:tab/>
      </w:r>
      <w:r w:rsidRPr="00AA2EDF">
        <w:t>common conditions and presenting problems associated with major body systems and relevant organs, including genera</w:t>
      </w:r>
      <w:r w:rsidRPr="00AA2EDF">
        <w:t xml:space="preserve">l impact of chronic conditions </w:t>
      </w:r>
    </w:p>
    <w:p w:rsidR="00000000" w:rsidRPr="00AA2EDF" w:rsidP="00AA2EDF">
      <w:pPr>
        <w:pStyle w:val="List2"/>
      </w:pPr>
      <w:r>
        <w:t>•</w:t>
      </w:r>
      <w:r>
        <w:tab/>
      </w:r>
      <w:r w:rsidRPr="00AA2EDF">
        <w:t>acute chronic conditions impacting on Aboriginal and/or Torres Strait Islander clients and communities, including:</w:t>
      </w:r>
    </w:p>
    <w:p w:rsidR="00000000" w:rsidRPr="00AA2EDF" w:rsidP="00AA2EDF">
      <w:pPr>
        <w:pStyle w:val="List3"/>
      </w:pPr>
      <w:r>
        <w:t>•</w:t>
      </w:r>
      <w:r>
        <w:tab/>
      </w:r>
      <w:r w:rsidRPr="00AA2EDF">
        <w:t>cardiovascular disease</w:t>
      </w:r>
    </w:p>
    <w:p w:rsidR="00000000" w:rsidRPr="00AA2EDF" w:rsidP="00AA2EDF">
      <w:pPr>
        <w:pStyle w:val="List3"/>
      </w:pPr>
      <w:r>
        <w:t>•</w:t>
      </w:r>
      <w:r>
        <w:tab/>
      </w:r>
      <w:r w:rsidRPr="00AA2EDF">
        <w:t>diabetes</w:t>
      </w:r>
    </w:p>
    <w:p w:rsidR="00000000" w:rsidRPr="00AA2EDF" w:rsidP="00AA2EDF">
      <w:pPr>
        <w:pStyle w:val="List3"/>
      </w:pPr>
      <w:r>
        <w:t>•</w:t>
      </w:r>
      <w:r>
        <w:tab/>
      </w:r>
      <w:r w:rsidRPr="00AA2EDF">
        <w:t>cancer</w:t>
      </w:r>
    </w:p>
    <w:p w:rsidR="00000000" w:rsidRPr="00AA2EDF" w:rsidP="00AA2EDF">
      <w:pPr>
        <w:pStyle w:val="List3"/>
      </w:pPr>
      <w:r>
        <w:t>•</w:t>
      </w:r>
      <w:r>
        <w:tab/>
      </w:r>
      <w:r w:rsidRPr="00AA2EDF">
        <w:t xml:space="preserve">chronic respiratory disease </w:t>
      </w:r>
    </w:p>
    <w:p w:rsidR="00000000" w:rsidRPr="00AA2EDF" w:rsidP="00AA2EDF">
      <w:pPr>
        <w:pStyle w:val="List3"/>
      </w:pPr>
      <w:r>
        <w:t>•</w:t>
      </w:r>
      <w:r>
        <w:tab/>
      </w:r>
      <w:r w:rsidRPr="00AA2EDF">
        <w:t>chronic kidney disease</w:t>
      </w:r>
    </w:p>
    <w:p w:rsidR="00000000" w:rsidRPr="00AA2EDF" w:rsidP="00AA2EDF">
      <w:pPr>
        <w:pStyle w:val="List3"/>
      </w:pPr>
      <w:r>
        <w:t>•</w:t>
      </w:r>
      <w:r>
        <w:tab/>
      </w:r>
      <w:r w:rsidRPr="00AA2EDF">
        <w:t xml:space="preserve">asthma </w:t>
      </w:r>
    </w:p>
    <w:p w:rsidR="00000000" w:rsidRPr="00AA2EDF" w:rsidP="00AA2EDF">
      <w:pPr>
        <w:pStyle w:val="List3"/>
      </w:pPr>
      <w:r>
        <w:t>•</w:t>
      </w:r>
      <w:r>
        <w:tab/>
      </w:r>
      <w:r w:rsidRPr="00AA2EDF">
        <w:t>arthritis</w:t>
      </w:r>
    </w:p>
    <w:p w:rsidR="00000000" w:rsidRPr="00AA2EDF" w:rsidP="00AA2EDF">
      <w:pPr>
        <w:pStyle w:val="List2"/>
      </w:pPr>
      <w:r>
        <w:t>•</w:t>
      </w:r>
      <w:r>
        <w:tab/>
      </w:r>
      <w:r w:rsidRPr="00AA2EDF">
        <w:t>features of chronic illness, including:</w:t>
      </w:r>
    </w:p>
    <w:p w:rsidR="00000000" w:rsidRPr="00AA2EDF" w:rsidP="00AA2EDF">
      <w:pPr>
        <w:pStyle w:val="List3"/>
      </w:pPr>
      <w:r>
        <w:t>•</w:t>
      </w:r>
      <w:r>
        <w:tab/>
      </w:r>
      <w:r w:rsidRPr="00AA2EDF">
        <w:t>complex causality</w:t>
      </w:r>
    </w:p>
    <w:p w:rsidR="00000000" w:rsidRPr="00AA2EDF" w:rsidP="00AA2EDF">
      <w:pPr>
        <w:pStyle w:val="List3"/>
      </w:pPr>
      <w:r>
        <w:t>•</w:t>
      </w:r>
      <w:r>
        <w:tab/>
      </w:r>
      <w:r w:rsidRPr="00AA2EDF">
        <w:t>multiple risk factors</w:t>
      </w:r>
    </w:p>
    <w:p w:rsidR="00000000" w:rsidRPr="00AA2EDF" w:rsidP="00AA2EDF">
      <w:pPr>
        <w:pStyle w:val="List3"/>
      </w:pPr>
      <w:r>
        <w:t>•</w:t>
      </w:r>
      <w:r>
        <w:tab/>
      </w:r>
      <w:r w:rsidRPr="00AA2EDF">
        <w:t>long latency periods</w:t>
      </w:r>
    </w:p>
    <w:p w:rsidR="00000000" w:rsidRPr="00AA2EDF" w:rsidP="00AA2EDF">
      <w:pPr>
        <w:pStyle w:val="List3"/>
      </w:pPr>
      <w:r>
        <w:t>•</w:t>
      </w:r>
      <w:r>
        <w:tab/>
      </w:r>
      <w:r w:rsidRPr="00AA2EDF">
        <w:t>a prolonged course of illness</w:t>
      </w:r>
    </w:p>
    <w:p w:rsidR="00000000" w:rsidRPr="00AA2EDF" w:rsidP="00AA2EDF">
      <w:pPr>
        <w:pStyle w:val="List3"/>
      </w:pPr>
      <w:r>
        <w:t>•</w:t>
      </w:r>
      <w:r>
        <w:tab/>
      </w:r>
      <w:r w:rsidRPr="00AA2EDF">
        <w:t>functional impairment or disability</w:t>
      </w:r>
    </w:p>
    <w:p w:rsidR="00000000" w:rsidRPr="00AA2EDF" w:rsidP="00AA2EDF">
      <w:pPr>
        <w:pStyle w:val="List3"/>
      </w:pPr>
      <w:r>
        <w:t>•</w:t>
      </w:r>
      <w:r>
        <w:tab/>
      </w:r>
      <w:r w:rsidRPr="00AA2EDF">
        <w:t>determinants of chronic conditions, including:</w:t>
      </w:r>
    </w:p>
    <w:p w:rsidR="00000000" w:rsidRPr="00AA2EDF" w:rsidP="00AA2EDF">
      <w:pPr>
        <w:pStyle w:val="List3"/>
      </w:pPr>
      <w:r>
        <w:t>•</w:t>
      </w:r>
      <w:r>
        <w:tab/>
      </w:r>
      <w:r w:rsidRPr="00AA2EDF">
        <w:t>smoking</w:t>
      </w:r>
    </w:p>
    <w:p w:rsidR="00000000" w:rsidRPr="00AA2EDF" w:rsidP="00AA2EDF">
      <w:pPr>
        <w:pStyle w:val="List3"/>
      </w:pPr>
      <w:r>
        <w:t>•</w:t>
      </w:r>
      <w:r>
        <w:tab/>
      </w:r>
      <w:r w:rsidRPr="00AA2EDF">
        <w:t>physical inactivity</w:t>
      </w:r>
    </w:p>
    <w:p w:rsidR="00000000" w:rsidRPr="00AA2EDF" w:rsidP="00AA2EDF">
      <w:pPr>
        <w:pStyle w:val="List3"/>
      </w:pPr>
      <w:r>
        <w:t>•</w:t>
      </w:r>
      <w:r>
        <w:tab/>
      </w:r>
      <w:r w:rsidRPr="00AA2EDF">
        <w:t>nutrition</w:t>
      </w:r>
    </w:p>
    <w:p w:rsidR="00000000" w:rsidRPr="00AA2EDF" w:rsidP="00AA2EDF">
      <w:pPr>
        <w:pStyle w:val="List3"/>
      </w:pPr>
      <w:r>
        <w:t>•</w:t>
      </w:r>
      <w:r>
        <w:tab/>
      </w:r>
      <w:r w:rsidRPr="00AA2EDF">
        <w:t>alcohol intake</w:t>
      </w:r>
    </w:p>
    <w:p w:rsidR="00000000" w:rsidRPr="00AA2EDF" w:rsidP="00AA2EDF">
      <w:pPr>
        <w:pStyle w:val="List3"/>
      </w:pPr>
      <w:r>
        <w:t>•</w:t>
      </w:r>
      <w:r>
        <w:tab/>
      </w:r>
      <w:r w:rsidRPr="00AA2EDF">
        <w:t>use of illicit drugs</w:t>
      </w:r>
    </w:p>
    <w:p w:rsidR="00000000" w:rsidRPr="00AA2EDF" w:rsidP="00AA2EDF">
      <w:pPr>
        <w:pStyle w:val="List3"/>
      </w:pPr>
      <w:r>
        <w:t>•</w:t>
      </w:r>
      <w:r>
        <w:tab/>
      </w:r>
      <w:r w:rsidRPr="00AA2EDF">
        <w:t>obesity</w:t>
      </w:r>
    </w:p>
    <w:p w:rsidR="00000000" w:rsidRPr="00AA2EDF" w:rsidP="00AA2EDF">
      <w:pPr>
        <w:pStyle w:val="List2"/>
      </w:pPr>
      <w:r>
        <w:t>•</w:t>
      </w:r>
      <w:r>
        <w:tab/>
      </w:r>
      <w:r w:rsidRPr="00AA2EDF">
        <w:t>purpose, procedures and equipment involved in the following examinations, including:</w:t>
      </w:r>
    </w:p>
    <w:p w:rsidR="00000000" w:rsidRPr="00AA2EDF" w:rsidP="00AA2EDF">
      <w:pPr>
        <w:pStyle w:val="List3"/>
      </w:pPr>
      <w:r>
        <w:t>•</w:t>
      </w:r>
      <w:r>
        <w:tab/>
      </w:r>
      <w:r w:rsidRPr="00AA2EDF">
        <w:t>temperature</w:t>
      </w:r>
    </w:p>
    <w:p w:rsidR="00000000" w:rsidRPr="00AA2EDF" w:rsidP="00AA2EDF">
      <w:pPr>
        <w:pStyle w:val="List3"/>
      </w:pPr>
      <w:r>
        <w:t>•</w:t>
      </w:r>
      <w:r>
        <w:tab/>
      </w:r>
      <w:r w:rsidRPr="00AA2EDF">
        <w:t xml:space="preserve">pulse and respiration </w:t>
      </w:r>
    </w:p>
    <w:p w:rsidR="00000000" w:rsidRPr="00AA2EDF" w:rsidP="00AA2EDF">
      <w:pPr>
        <w:pStyle w:val="List3"/>
      </w:pPr>
      <w:r>
        <w:t>•</w:t>
      </w:r>
      <w:r>
        <w:tab/>
      </w:r>
      <w:r w:rsidRPr="00AA2EDF">
        <w:t>blood pressure</w:t>
      </w:r>
    </w:p>
    <w:p w:rsidR="00000000" w:rsidRPr="00AA2EDF" w:rsidP="00AA2EDF">
      <w:pPr>
        <w:pStyle w:val="List3"/>
      </w:pPr>
      <w:r>
        <w:t>•</w:t>
      </w:r>
      <w:r>
        <w:tab/>
      </w:r>
      <w:r w:rsidRPr="00AA2EDF">
        <w:t xml:space="preserve">blood </w:t>
      </w:r>
      <w:r w:rsidRPr="00AA2EDF">
        <w:t>glucose level</w:t>
      </w:r>
    </w:p>
    <w:p w:rsidR="00000000" w:rsidRPr="00AA2EDF" w:rsidP="00AA2EDF">
      <w:pPr>
        <w:pStyle w:val="List3"/>
      </w:pPr>
      <w:r>
        <w:t>•</w:t>
      </w:r>
      <w:r>
        <w:tab/>
      </w:r>
      <w:r w:rsidRPr="00AA2EDF">
        <w:t>haemoglobin</w:t>
      </w:r>
    </w:p>
    <w:p w:rsidR="00000000" w:rsidRPr="00AA2EDF" w:rsidP="00AA2EDF">
      <w:pPr>
        <w:pStyle w:val="List3"/>
      </w:pPr>
      <w:r>
        <w:t>•</w:t>
      </w:r>
      <w:r>
        <w:tab/>
      </w:r>
      <w:r w:rsidRPr="00AA2EDF">
        <w:t>weight and height</w:t>
      </w:r>
    </w:p>
    <w:p w:rsidR="00000000" w:rsidRPr="00AA2EDF" w:rsidP="00AA2EDF">
      <w:pPr>
        <w:pStyle w:val="List3"/>
      </w:pPr>
      <w:r>
        <w:t>•</w:t>
      </w:r>
      <w:r>
        <w:tab/>
      </w:r>
      <w:r w:rsidRPr="00AA2EDF">
        <w:t xml:space="preserve">length </w:t>
      </w:r>
    </w:p>
    <w:p w:rsidR="00000000" w:rsidRPr="00AA2EDF" w:rsidP="00AA2EDF">
      <w:pPr>
        <w:pStyle w:val="List3"/>
      </w:pPr>
      <w:r>
        <w:t>•</w:t>
      </w:r>
      <w:r>
        <w:tab/>
      </w:r>
      <w:r w:rsidRPr="00AA2EDF">
        <w:t>head and waist circumference</w:t>
      </w:r>
    </w:p>
    <w:p w:rsidR="00000000" w:rsidRPr="00AA2EDF" w:rsidP="00AA2EDF">
      <w:pPr>
        <w:pStyle w:val="List3"/>
      </w:pPr>
      <w:r>
        <w:t>•</w:t>
      </w:r>
      <w:r>
        <w:tab/>
      </w:r>
      <w:r w:rsidRPr="00AA2EDF">
        <w:t>visual acuity and ear examination</w:t>
      </w:r>
    </w:p>
    <w:p w:rsidR="00000000" w:rsidRPr="00AA2EDF" w:rsidP="00AA2EDF">
      <w:pPr>
        <w:pStyle w:val="List3"/>
      </w:pPr>
      <w:r>
        <w:t>•</w:t>
      </w:r>
      <w:r>
        <w:tab/>
      </w:r>
      <w:r w:rsidRPr="00AA2EDF">
        <w:t>peak expiratory flow rate</w:t>
      </w:r>
    </w:p>
    <w:p w:rsidR="00000000" w:rsidRPr="00AA2EDF" w:rsidP="00AA2EDF">
      <w:pPr>
        <w:pStyle w:val="List2"/>
      </w:pPr>
      <w:r>
        <w:t>•</w:t>
      </w:r>
      <w:r>
        <w:tab/>
      </w:r>
      <w:r w:rsidRPr="00AA2EDF">
        <w:t>‘normal’ range of outcomes of physical assessments</w:t>
      </w:r>
    </w:p>
    <w:p w:rsidR="00000000" w:rsidRPr="00AA2EDF" w:rsidP="00AA2EDF">
      <w:pPr>
        <w:pStyle w:val="List2"/>
      </w:pPr>
      <w:r>
        <w:t>•</w:t>
      </w:r>
      <w:r>
        <w:tab/>
      </w:r>
      <w:r w:rsidRPr="00AA2EDF">
        <w:t>non-clinical reasons for significant varia</w:t>
      </w:r>
      <w:r w:rsidRPr="00AA2EDF">
        <w:t>tion from ‘normal’ range of outcomes</w:t>
      </w:r>
    </w:p>
    <w:p w:rsidR="00000000" w:rsidRPr="00AA2EDF" w:rsidP="00AA2EDF">
      <w:pPr>
        <w:pStyle w:val="List2"/>
      </w:pPr>
      <w:r>
        <w:t>•</w:t>
      </w:r>
      <w:r>
        <w:tab/>
      </w:r>
      <w:r w:rsidRPr="00AA2EDF">
        <w:t xml:space="preserve">common over-the-counter and prescribed medicines used within the community and their general purposes </w:t>
      </w:r>
    </w:p>
    <w:p w:rsidR="00000000" w:rsidRPr="00AA2EDF" w:rsidP="00AA2EDF">
      <w:pPr>
        <w:pStyle w:val="List2"/>
      </w:pPr>
      <w:r>
        <w:t>•</w:t>
      </w:r>
      <w:r>
        <w:tab/>
      </w:r>
      <w:r w:rsidRPr="00AA2EDF">
        <w:t>basic knowledge relating to pregnancy and birthing, including:</w:t>
      </w:r>
    </w:p>
    <w:p w:rsidR="00000000" w:rsidRPr="00AA2EDF" w:rsidP="00AA2EDF">
      <w:pPr>
        <w:pStyle w:val="List3"/>
      </w:pPr>
      <w:r>
        <w:t>•</w:t>
      </w:r>
      <w:r>
        <w:tab/>
      </w:r>
      <w:r w:rsidRPr="00AA2EDF">
        <w:t xml:space="preserve">basic mechanics of pregnancy and birthing </w:t>
      </w:r>
    </w:p>
    <w:p w:rsidR="00000000" w:rsidRPr="00AA2EDF" w:rsidP="00AA2EDF">
      <w:pPr>
        <w:pStyle w:val="List3"/>
      </w:pPr>
      <w:r>
        <w:t>•</w:t>
      </w:r>
      <w:r>
        <w:tab/>
      </w:r>
      <w:r w:rsidRPr="00AA2EDF">
        <w:t>impact of smoking and alcohol in pregnancy</w:t>
      </w:r>
    </w:p>
    <w:p w:rsidR="00000000" w:rsidRPr="00AA2EDF" w:rsidP="00AA2EDF">
      <w:pPr>
        <w:pStyle w:val="List3"/>
      </w:pPr>
      <w:r>
        <w:t>•</w:t>
      </w:r>
      <w:r>
        <w:tab/>
      </w:r>
      <w:r w:rsidRPr="00AA2EDF">
        <w:t>impact of chronic conditions on pregnancy and birthing</w:t>
      </w:r>
    </w:p>
    <w:p w:rsidR="00000000" w:rsidRPr="00AA2EDF" w:rsidP="00AA2EDF">
      <w:pPr>
        <w:pStyle w:val="List3"/>
      </w:pPr>
      <w:r>
        <w:t>•</w:t>
      </w:r>
      <w:r>
        <w:tab/>
      </w:r>
      <w:r w:rsidRPr="00AA2EDF">
        <w:t>basic newborn and infant care, including:</w:t>
      </w:r>
    </w:p>
    <w:p w:rsidR="00000000" w:rsidRPr="00AA2EDF" w:rsidP="00AA2EDF">
      <w:pPr>
        <w:pStyle w:val="List3"/>
      </w:pPr>
      <w:r>
        <w:t>•</w:t>
      </w:r>
      <w:r>
        <w:tab/>
      </w:r>
      <w:r w:rsidRPr="00AA2EDF">
        <w:t>promotion of breast feeding</w:t>
      </w:r>
    </w:p>
    <w:p w:rsidR="00000000" w:rsidRPr="00AA2EDF" w:rsidP="00AA2EDF">
      <w:pPr>
        <w:pStyle w:val="List3"/>
      </w:pPr>
      <w:r>
        <w:t>•</w:t>
      </w:r>
      <w:r>
        <w:tab/>
      </w:r>
      <w:r w:rsidRPr="00AA2EDF">
        <w:t>growth assessment</w:t>
      </w:r>
    </w:p>
    <w:p w:rsidR="00000000" w:rsidRPr="00AA2EDF" w:rsidP="00AA2EDF">
      <w:pPr>
        <w:pStyle w:val="List3"/>
      </w:pPr>
      <w:r>
        <w:t>•</w:t>
      </w:r>
      <w:r>
        <w:tab/>
      </w:r>
      <w:r w:rsidRPr="00AA2EDF">
        <w:t>correct use of infant formula</w:t>
      </w:r>
    </w:p>
    <w:p w:rsidR="00000000" w:rsidRPr="00AA2EDF" w:rsidP="00AA2EDF">
      <w:pPr>
        <w:pStyle w:val="List2"/>
      </w:pPr>
      <w:r>
        <w:t>•</w:t>
      </w:r>
      <w:r>
        <w:tab/>
      </w:r>
      <w:r w:rsidRPr="00AA2EDF">
        <w:t>principles of:</w:t>
      </w:r>
    </w:p>
    <w:p w:rsidR="00000000" w:rsidRPr="00AA2EDF" w:rsidP="00AA2EDF">
      <w:pPr>
        <w:pStyle w:val="List3"/>
      </w:pPr>
      <w:r>
        <w:t>•</w:t>
      </w:r>
      <w:r>
        <w:tab/>
      </w:r>
      <w:r w:rsidRPr="00AA2EDF">
        <w:t>aseptic technique</w:t>
      </w:r>
    </w:p>
    <w:p w:rsidR="00000000" w:rsidRPr="00AA2EDF" w:rsidP="00AA2EDF">
      <w:pPr>
        <w:pStyle w:val="List3"/>
      </w:pPr>
      <w:r>
        <w:t>•</w:t>
      </w:r>
      <w:r>
        <w:tab/>
      </w:r>
      <w:r w:rsidRPr="00AA2EDF">
        <w:t>effective bandaging</w:t>
      </w:r>
    </w:p>
    <w:p w:rsidR="00000000" w:rsidRPr="00AA2EDF" w:rsidP="00AA2EDF">
      <w:pPr>
        <w:pStyle w:val="List3"/>
      </w:pPr>
      <w:r>
        <w:t>•</w:t>
      </w:r>
      <w:r>
        <w:tab/>
      </w:r>
      <w:r w:rsidRPr="00AA2EDF">
        <w:t>infection control and limiting cross infection</w:t>
      </w:r>
    </w:p>
    <w:p w:rsidR="00000000" w:rsidRPr="00AA2EDF" w:rsidP="00AA2EDF">
      <w:pPr>
        <w:pStyle w:val="List2"/>
      </w:pPr>
      <w:r>
        <w:t>•</w:t>
      </w:r>
      <w:r>
        <w:tab/>
      </w:r>
      <w:r w:rsidRPr="00AA2EDF">
        <w:t>basic pharmacological principles relevant to specific treatments to be initiated</w:t>
      </w:r>
    </w:p>
    <w:p w:rsidR="00000000" w:rsidRPr="00AA2EDF" w:rsidP="00AA2EDF">
      <w:pPr>
        <w:pStyle w:val="List2"/>
      </w:pPr>
      <w:r>
        <w:t>•</w:t>
      </w:r>
      <w:r>
        <w:tab/>
      </w:r>
      <w:r w:rsidRPr="00AA2EDF">
        <w:t>criteria and methods for evaluating effectiveness of care/treatments</w:t>
      </w:r>
    </w:p>
    <w:p w:rsidR="00000000" w:rsidRPr="00AA2EDF" w:rsidP="00AA2EDF">
      <w:pPr>
        <w:pStyle w:val="List2"/>
      </w:pPr>
      <w:r>
        <w:t>•</w:t>
      </w:r>
      <w:r>
        <w:tab/>
      </w:r>
      <w:r w:rsidRPr="00AA2EDF">
        <w:t>strate</w:t>
      </w:r>
      <w:r w:rsidRPr="00AA2EDF">
        <w:t>gies, methods and tools available for self-management of chronic conditions and to address barriers to self-management</w:t>
      </w:r>
    </w:p>
    <w:p w:rsidR="00000000" w:rsidRPr="00AA2EDF" w:rsidP="00AA2EDF">
      <w:pPr>
        <w:pStyle w:val="List2"/>
      </w:pPr>
      <w:r>
        <w:t>•</w:t>
      </w:r>
      <w:r>
        <w:tab/>
      </w:r>
      <w:r w:rsidRPr="00AA2EDF">
        <w:t>environmental factors contributing to poor health which can impact on the effectiveness of health care plans such as:</w:t>
      </w:r>
    </w:p>
    <w:p w:rsidR="00000000" w:rsidRPr="00AA2EDF" w:rsidP="00AA2EDF">
      <w:pPr>
        <w:pStyle w:val="List3"/>
      </w:pPr>
      <w:r>
        <w:t>•</w:t>
      </w:r>
      <w:r>
        <w:tab/>
      </w:r>
      <w:r w:rsidRPr="00AA2EDF">
        <w:t>lack of access</w:t>
      </w:r>
      <w:r w:rsidRPr="00AA2EDF">
        <w:t xml:space="preserve"> to clean water</w:t>
      </w:r>
    </w:p>
    <w:p w:rsidR="00000000" w:rsidRPr="00AA2EDF" w:rsidP="00AA2EDF">
      <w:pPr>
        <w:pStyle w:val="List3"/>
      </w:pPr>
      <w:r>
        <w:t>•</w:t>
      </w:r>
      <w:r>
        <w:tab/>
      </w:r>
      <w:r w:rsidRPr="00AA2EDF">
        <w:t>faulty housing equipment including toilets, taps, drainage, pipes, washing machines and hot water</w:t>
      </w:r>
    </w:p>
    <w:p w:rsidR="00000000" w:rsidRPr="00AA2EDF" w:rsidP="00AA2EDF">
      <w:pPr>
        <w:pStyle w:val="List3"/>
      </w:pPr>
      <w:r>
        <w:t>•</w:t>
      </w:r>
      <w:r>
        <w:tab/>
      </w:r>
      <w:r w:rsidRPr="00AA2EDF">
        <w:t>poor housing or building design contributing to health problems</w:t>
      </w:r>
    </w:p>
    <w:p w:rsidR="00000000" w:rsidRPr="00AA2EDF" w:rsidP="00AA2EDF">
      <w:pPr>
        <w:pStyle w:val="List3"/>
      </w:pPr>
      <w:r>
        <w:t>•</w:t>
      </w:r>
      <w:r>
        <w:tab/>
      </w:r>
      <w:r w:rsidRPr="00AA2EDF">
        <w:t>overcrowding</w:t>
      </w:r>
    </w:p>
    <w:p w:rsidR="00000000" w:rsidRPr="00AA2EDF" w:rsidP="00AA2EDF">
      <w:pPr>
        <w:pStyle w:val="List3"/>
      </w:pPr>
      <w:r>
        <w:t>•</w:t>
      </w:r>
      <w:r>
        <w:tab/>
      </w:r>
      <w:r w:rsidRPr="00AA2EDF">
        <w:t>littering and lack of facilities to dispose of rubbis</w:t>
      </w:r>
      <w:r w:rsidRPr="00AA2EDF">
        <w:t xml:space="preserve">h </w:t>
      </w:r>
    </w:p>
    <w:p w:rsidR="00000000" w:rsidRPr="00AA2EDF" w:rsidP="00AA2EDF">
      <w:pPr>
        <w:pStyle w:val="List3"/>
      </w:pPr>
      <w:r>
        <w:t>•</w:t>
      </w:r>
      <w:r>
        <w:tab/>
      </w:r>
      <w:r w:rsidRPr="00AA2EDF">
        <w:t>personal hygiene and community interactions</w:t>
      </w:r>
    </w:p>
    <w:p w:rsidR="00EB0A87" w:rsidP="00AA2EDF">
      <w:pPr>
        <w:pStyle w:val="List3"/>
      </w:pPr>
      <w:r>
        <w:t>•</w:t>
      </w:r>
      <w:r>
        <w:tab/>
      </w:r>
      <w:r w:rsidRPr="00AA2EDF">
        <w:t>unsafe food handling, preparation, storage and disposal.</w:t>
      </w:r>
    </w:p>
    <w:p w:rsidR="00EB0A87" w:rsidP="00AA2EDF">
      <w:pPr>
        <w:pStyle w:val="List3"/>
      </w:pPr>
    </w:p>
    <w:p w:rsidR="00000000" w:rsidRPr="00AA2EDF" w:rsidP="00AA2EDF">
      <w:pPr>
        <w:pStyle w:val="Heading1"/>
      </w:pPr>
      <w:bookmarkStart w:id="4" w:name="O_744237"/>
      <w:bookmarkEnd w:id="4"/>
      <w:r w:rsidRPr="00AA2EDF">
        <w:t>Assessment Conditions</w:t>
      </w:r>
    </w:p>
    <w:p w:rsidR="00000000" w:rsidRPr="00AA2EDF" w:rsidP="00EB0A87">
      <w:pPr>
        <w:pStyle w:val="BodyText"/>
      </w:pPr>
      <w:r w:rsidRPr="00AA2EDF">
        <w:t>Skills must be demonstrated working:</w:t>
      </w:r>
    </w:p>
    <w:p w:rsidR="00000000" w:rsidRPr="00AA2EDF" w:rsidP="00AA2EDF">
      <w:pPr>
        <w:pStyle w:val="ListBullet"/>
      </w:pPr>
      <w:r w:rsidRPr="00AA2EDF">
        <w:t>in a health service or centre</w:t>
      </w:r>
    </w:p>
    <w:p w:rsidR="00000000" w:rsidRPr="00AA2EDF" w:rsidP="00AA2EDF">
      <w:pPr>
        <w:pStyle w:val="ListBullet"/>
      </w:pPr>
      <w:r w:rsidRPr="00AA2EDF">
        <w:t xml:space="preserve">as part </w:t>
      </w:r>
      <w:r w:rsidRPr="00AA2EDF">
        <w:t xml:space="preserve">of, and under the supervision of, a multidisciplinary primary health care team </w:t>
      </w:r>
    </w:p>
    <w:p w:rsidR="00000000" w:rsidRPr="00AA2EDF" w:rsidP="00AA2EDF">
      <w:pPr>
        <w:pStyle w:val="ListBullet"/>
      </w:pPr>
      <w:r w:rsidRPr="00AA2EDF">
        <w:t xml:space="preserve">with Aboriginal and/or Torres Strait Islander clients and communities. </w:t>
      </w:r>
    </w:p>
    <w:p w:rsidR="00000000" w:rsidRPr="00AA2EDF" w:rsidP="00AA2EDF">
      <w:pPr>
        <w:pStyle w:val="BodyText"/>
      </w:pPr>
    </w:p>
    <w:p w:rsidR="00000000" w:rsidRPr="00AA2EDF" w:rsidP="00EB0A87">
      <w:pPr>
        <w:pStyle w:val="BodyText"/>
      </w:pPr>
      <w:r w:rsidRPr="00AA2EDF">
        <w:t>In addition, simulations and scenarios must be used where the full range of contexts and situations can</w:t>
      </w:r>
      <w:r w:rsidRPr="00AA2EDF">
        <w:t xml:space="preserve">not be provided in the workplace or may occur only rarely. These are situations relating to emergency or unplanned procedures where assessment in these circumstances would be unsafe or is impractical. </w:t>
      </w:r>
    </w:p>
    <w:p w:rsidR="00000000" w:rsidRPr="00AA2EDF" w:rsidP="00EB0A87">
      <w:pPr>
        <w:pStyle w:val="BodyText"/>
      </w:pPr>
      <w:r w:rsidRPr="00AA2EDF">
        <w:t>Simulated assessment environments must simulate the r</w:t>
      </w:r>
      <w:r w:rsidRPr="00AA2EDF">
        <w:t>eal-life working environment where these skills and knowledge would be performed, with all the relevant equipment and resources of that working environment.</w:t>
      </w:r>
    </w:p>
    <w:p w:rsidR="00000000" w:rsidRPr="00AA2EDF" w:rsidP="00EB0A87">
      <w:pPr>
        <w:pStyle w:val="BodyText"/>
      </w:pPr>
      <w:r w:rsidRPr="00AA2EDF">
        <w:t>Assessors must satisfy the Standards for Registered Training Organisations (RTOs) 2015/AQTF mandat</w:t>
      </w:r>
      <w:r w:rsidRPr="00AA2EDF">
        <w:t>ory competency requirements for assessors.</w:t>
      </w:r>
    </w:p>
    <w:p w:rsidR="00000000" w:rsidRPr="00AA2EDF" w:rsidP="00EB0A87">
      <w:pPr>
        <w:pStyle w:val="BodyText"/>
      </w:pPr>
      <w:r w:rsidRPr="00AA2EDF">
        <w:t>Assessment must be undertaken by a workplace assessor who has expertise in this unit of competency and who is:</w:t>
      </w:r>
    </w:p>
    <w:p w:rsidR="00000000" w:rsidRPr="00AA2EDF" w:rsidP="00EB0A87">
      <w:pPr>
        <w:pStyle w:val="BodyText"/>
      </w:pPr>
      <w:r w:rsidRPr="00AA2EDF">
        <w:t>an Aboriginal and/or Torres Strait Islander Health Worker</w:t>
      </w:r>
      <w:r>
        <w:t xml:space="preserve"> </w:t>
      </w:r>
      <w:r w:rsidRPr="00AA2EDF">
        <w:t>or:</w:t>
      </w:r>
    </w:p>
    <w:p w:rsidR="00000000" w:rsidRPr="00AA2EDF" w:rsidP="00AA2EDF">
      <w:pPr>
        <w:pStyle w:val="ListBullet"/>
      </w:pPr>
      <w:r w:rsidRPr="00AA2EDF">
        <w:t xml:space="preserve">accompanied by an Aboriginal and/or </w:t>
      </w:r>
      <w:r w:rsidRPr="00AA2EDF">
        <w:t>Torres Strait Islander person who is a recognised member of the community with experience in primary health care.</w:t>
      </w:r>
    </w:p>
    <w:p w:rsidR="00000000" w:rsidRPr="00AA2EDF" w:rsidP="00AA2EDF">
      <w:pPr>
        <w:pStyle w:val="AllowPageBreak"/>
      </w:pPr>
    </w:p>
    <w:p w:rsidR="00000000" w:rsidRPr="00AA2EDF" w:rsidP="00AA2EDF">
      <w:pPr>
        <w:pStyle w:val="Heading1"/>
      </w:pPr>
      <w:bookmarkStart w:id="5" w:name="O_744248"/>
      <w:bookmarkEnd w:id="5"/>
      <w:r w:rsidRPr="00AA2EDF">
        <w:t>Links</w:t>
      </w:r>
    </w:p>
    <w:p w:rsidR="00000000" w:rsidRPr="00AA2EDF" w:rsidP="00EB0A87">
      <w:pPr>
        <w:pStyle w:val="BodyText"/>
      </w:pPr>
      <w:r w:rsidRPr="00AA2ED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C78AB">
        <w:rPr>
          <w:rStyle w:val="Hyperlink"/>
        </w:rPr>
        <w:t>https://vetnet.gov.au/Pages/TrainingDocs.aspx?q=ced1390f-48d9-4ab0-bd50-b015e5485705</w:t>
      </w:r>
      <w:r>
        <w:fldChar w:fldCharType="end"/>
      </w:r>
    </w:p>
    <w:p w:rsidR="00000000" w:rsidRPr="00AA2EDF" w:rsidP="00AA2EDF"/>
    <w:sectPr w:rsidSect="00AA2E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DF" w:rsidRPr="00EB0A87" w:rsidP="00EB0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87" w:rsidP="00AA2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A87" w:rsidP="00AA2E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B0A87" w:rsidP="00AA2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EDF" w:rsidRPr="00EB0A87" w:rsidP="00EB0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87" w:rsidRPr="002D2AF8" w:rsidP="00AA2EDF">
    <w:pPr>
      <w:pStyle w:val="Header"/>
      <w:framePr w:wrap="around"/>
    </w:pPr>
    <w:r>
      <w:fldChar w:fldCharType="begin"/>
    </w:r>
    <w:r>
      <w:instrText xml:space="preserve"> TITLE   \* MERGEFORMAT </w:instrText>
    </w:r>
    <w:r>
      <w:fldChar w:fldCharType="separate"/>
    </w:r>
    <w:r>
      <w:t>Assessment Requirements for HLTAHW008 Assist in planning and implementation of basic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EB0A87" w:rsidP="00AA2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6C72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F8D9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EDF"/>
    <w:pPr>
      <w:spacing w:before="360" w:after="60"/>
      <w:outlineLvl w:val="0"/>
    </w:pPr>
    <w:rPr>
      <w:sz w:val="32"/>
    </w:rPr>
  </w:style>
  <w:style w:type="paragraph" w:styleId="Heading2">
    <w:name w:val="heading 2"/>
    <w:basedOn w:val="HeadingBase"/>
    <w:next w:val="BodyText"/>
    <w:link w:val="Heading2Char"/>
    <w:qFormat/>
    <w:rsid w:val="00AA2EDF"/>
    <w:pPr>
      <w:keepLines/>
      <w:spacing w:before="240" w:after="120"/>
      <w:outlineLvl w:val="1"/>
    </w:pPr>
    <w:rPr>
      <w:sz w:val="28"/>
      <w:szCs w:val="40"/>
    </w:rPr>
  </w:style>
  <w:style w:type="paragraph" w:styleId="Heading3">
    <w:name w:val="heading 3"/>
    <w:basedOn w:val="HeadingBase"/>
    <w:next w:val="BodyText"/>
    <w:link w:val="Heading3Char"/>
    <w:qFormat/>
    <w:rsid w:val="00AA2EDF"/>
    <w:pPr>
      <w:spacing w:before="180" w:after="120"/>
      <w:outlineLvl w:val="2"/>
    </w:pPr>
    <w:rPr>
      <w:spacing w:val="-10"/>
      <w:kern w:val="32"/>
    </w:rPr>
  </w:style>
  <w:style w:type="paragraph" w:styleId="Heading4">
    <w:name w:val="heading 4"/>
    <w:basedOn w:val="HeadingBase"/>
    <w:next w:val="BodyText"/>
    <w:link w:val="Heading4Char"/>
    <w:qFormat/>
    <w:rsid w:val="00AA2EDF"/>
    <w:pPr>
      <w:spacing w:before="160" w:after="120"/>
      <w:outlineLvl w:val="3"/>
    </w:pPr>
    <w:rPr>
      <w:sz w:val="22"/>
    </w:rPr>
  </w:style>
  <w:style w:type="paragraph" w:styleId="Heading5">
    <w:name w:val="heading 5"/>
    <w:basedOn w:val="HeadingBase"/>
    <w:next w:val="Normal"/>
    <w:link w:val="Heading5Char"/>
    <w:qFormat/>
    <w:rsid w:val="00AA2EDF"/>
    <w:pPr>
      <w:spacing w:before="80"/>
      <w:outlineLvl w:val="4"/>
    </w:pPr>
    <w:rPr>
      <w:color w:val="918585"/>
      <w:sz w:val="20"/>
    </w:rPr>
  </w:style>
  <w:style w:type="paragraph" w:styleId="Heading6">
    <w:name w:val="heading 6"/>
    <w:basedOn w:val="HeadingBase"/>
    <w:next w:val="Normal"/>
    <w:link w:val="Heading6Char"/>
    <w:qFormat/>
    <w:rsid w:val="00AA2EDF"/>
    <w:pPr>
      <w:spacing w:before="60"/>
      <w:outlineLvl w:val="5"/>
    </w:pPr>
    <w:rPr>
      <w:color w:val="918585"/>
      <w:sz w:val="20"/>
    </w:rPr>
  </w:style>
  <w:style w:type="paragraph" w:styleId="Heading7">
    <w:name w:val="heading 7"/>
    <w:basedOn w:val="Normal"/>
    <w:next w:val="Normal"/>
    <w:link w:val="Heading7Char"/>
    <w:qFormat/>
    <w:rsid w:val="00AA2EDF"/>
    <w:pPr>
      <w:ind w:left="720"/>
      <w:outlineLvl w:val="6"/>
    </w:pPr>
    <w:rPr>
      <w:i/>
    </w:rPr>
  </w:style>
  <w:style w:type="paragraph" w:styleId="Heading8">
    <w:name w:val="heading 8"/>
    <w:basedOn w:val="Normal"/>
    <w:next w:val="Normal"/>
    <w:link w:val="Heading8Char"/>
    <w:qFormat/>
    <w:rsid w:val="00AA2EDF"/>
    <w:pPr>
      <w:ind w:left="720"/>
      <w:outlineLvl w:val="7"/>
    </w:pPr>
    <w:rPr>
      <w:i/>
    </w:rPr>
  </w:style>
  <w:style w:type="paragraph" w:styleId="Heading9">
    <w:name w:val="heading 9"/>
    <w:basedOn w:val="Normal"/>
    <w:next w:val="Normal"/>
    <w:link w:val="Heading9Char"/>
    <w:qFormat/>
    <w:rsid w:val="00AA2EDF"/>
    <w:pPr>
      <w:ind w:left="720"/>
      <w:outlineLvl w:val="8"/>
    </w:pPr>
    <w:rPr>
      <w:i/>
    </w:rPr>
  </w:style>
  <w:style w:type="character" w:default="1" w:styleId="DefaultParagraphFont">
    <w:name w:val="Default Paragraph Font"/>
    <w:uiPriority w:val="1"/>
    <w:unhideWhenUsed/>
    <w:rsid w:val="00AA2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EDF"/>
  </w:style>
  <w:style w:type="character" w:customStyle="1" w:styleId="Heading1Char">
    <w:name w:val="Heading 1 Char"/>
    <w:basedOn w:val="DefaultParagraphFont"/>
    <w:link w:val="Heading1"/>
    <w:rsid w:val="00AA2EDF"/>
    <w:rPr>
      <w:rFonts w:ascii="Times New Roman" w:eastAsia="Times New Roman" w:hAnsi="Times New Roman" w:cs="Times New Roman"/>
      <w:b/>
      <w:sz w:val="32"/>
      <w:szCs w:val="20"/>
      <w:lang w:eastAsia="en-US"/>
    </w:rPr>
  </w:style>
  <w:style w:type="paragraph" w:styleId="BodyText">
    <w:name w:val="Body Text"/>
    <w:basedOn w:val="Normal"/>
    <w:link w:val="BodyTextChar"/>
    <w:rsid w:val="00AA2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EDF"/>
    <w:rPr>
      <w:rFonts w:ascii="Times New Roman" w:eastAsia="Times New Roman" w:hAnsi="Times New Roman" w:cs="Times New Roman"/>
      <w:sz w:val="24"/>
      <w:lang w:eastAsia="en-US"/>
    </w:rPr>
  </w:style>
  <w:style w:type="paragraph" w:styleId="ListBullet">
    <w:name w:val="List Bullet"/>
    <w:basedOn w:val="List"/>
    <w:rsid w:val="00AA2EDF"/>
    <w:pPr>
      <w:numPr>
        <w:numId w:val="11"/>
      </w:numPr>
      <w:tabs>
        <w:tab w:val="clear" w:pos="340"/>
      </w:tabs>
      <w:spacing w:before="40" w:after="40"/>
    </w:pPr>
  </w:style>
  <w:style w:type="character" w:customStyle="1" w:styleId="SpecialBold">
    <w:name w:val="Special Bold"/>
    <w:basedOn w:val="DefaultParagraphFont"/>
    <w:rsid w:val="00AA2EDF"/>
    <w:rPr>
      <w:b/>
      <w:spacing w:val="0"/>
    </w:rPr>
  </w:style>
  <w:style w:type="character" w:styleId="Emphasis">
    <w:name w:val="Emphasis"/>
    <w:basedOn w:val="DefaultParagraphFont"/>
    <w:qFormat/>
    <w:rsid w:val="00AA2EDF"/>
    <w:rPr>
      <w:i/>
    </w:rPr>
  </w:style>
  <w:style w:type="paragraph" w:customStyle="1" w:styleId="SuperHeading">
    <w:name w:val="SuperHeading"/>
    <w:basedOn w:val="Normal"/>
    <w:rsid w:val="00AA2EDF"/>
    <w:pPr>
      <w:spacing w:before="240" w:after="120"/>
      <w:outlineLvl w:val="0"/>
    </w:pPr>
    <w:rPr>
      <w:rFonts w:ascii="Times New Roman" w:hAnsi="Times New Roman"/>
      <w:b/>
      <w:sz w:val="32"/>
    </w:rPr>
  </w:style>
  <w:style w:type="paragraph" w:customStyle="1" w:styleId="AllowPageBreak">
    <w:name w:val="AllowPageBreak"/>
    <w:rsid w:val="00AA2E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2EDF"/>
    <w:pPr>
      <w:tabs>
        <w:tab w:val="left" w:pos="680"/>
      </w:tabs>
      <w:spacing w:before="60" w:after="60"/>
      <w:ind w:left="680" w:hanging="340"/>
    </w:pPr>
  </w:style>
  <w:style w:type="paragraph" w:styleId="List3">
    <w:name w:val="List 3"/>
    <w:basedOn w:val="BodyText"/>
    <w:rsid w:val="00AA2EDF"/>
    <w:pPr>
      <w:tabs>
        <w:tab w:val="left" w:pos="1021"/>
      </w:tabs>
      <w:spacing w:before="60" w:after="60"/>
      <w:ind w:left="1020" w:hanging="340"/>
    </w:pPr>
  </w:style>
  <w:style w:type="character" w:customStyle="1" w:styleId="Heading2Char">
    <w:name w:val="Heading 2 Char"/>
    <w:basedOn w:val="DefaultParagraphFont"/>
    <w:link w:val="Heading2"/>
    <w:rsid w:val="00AA2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EDF"/>
    <w:rPr>
      <w:rFonts w:ascii="Courier New" w:eastAsia="Times New Roman" w:hAnsi="Courier New" w:cs="Times New Roman"/>
      <w:i/>
      <w:szCs w:val="20"/>
      <w:lang w:eastAsia="en-US"/>
    </w:rPr>
  </w:style>
  <w:style w:type="paragraph" w:customStyle="1" w:styleId="HeadingBase">
    <w:name w:val="Heading Base"/>
    <w:rsid w:val="00AA2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EDF"/>
    <w:pPr>
      <w:tabs>
        <w:tab w:val="right" w:leader="dot" w:pos="9072"/>
      </w:tabs>
      <w:ind w:left="567"/>
    </w:pPr>
    <w:rPr>
      <w:szCs w:val="22"/>
    </w:rPr>
  </w:style>
  <w:style w:type="paragraph" w:customStyle="1" w:styleId="TOCBase">
    <w:name w:val="TOC Base"/>
    <w:rsid w:val="00AA2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EDF"/>
    <w:pPr>
      <w:tabs>
        <w:tab w:val="right" w:leader="dot" w:pos="9072"/>
      </w:tabs>
      <w:spacing w:before="40" w:after="40"/>
      <w:ind w:left="284"/>
    </w:pPr>
    <w:rPr>
      <w:rFonts w:ascii="Times New Roman" w:hAnsi="Times New Roman"/>
    </w:rPr>
  </w:style>
  <w:style w:type="paragraph" w:styleId="TOC1">
    <w:name w:val="toc 1"/>
    <w:basedOn w:val="TOCBase"/>
    <w:next w:val="Normal"/>
    <w:rsid w:val="00AA2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EDF"/>
    <w:rPr>
      <w:rFonts w:ascii="Times New Roman" w:eastAsia="Times New Roman" w:hAnsi="Times New Roman" w:cs="Times New Roman"/>
      <w:sz w:val="16"/>
      <w:lang w:eastAsia="en-US"/>
    </w:rPr>
  </w:style>
  <w:style w:type="paragraph" w:styleId="Title">
    <w:name w:val="Title"/>
    <w:basedOn w:val="HeadingBase"/>
    <w:link w:val="TitleChar"/>
    <w:qFormat/>
    <w:rsid w:val="00AA2EDF"/>
    <w:pPr>
      <w:spacing w:before="5040"/>
      <w:jc w:val="center"/>
    </w:pPr>
    <w:rPr>
      <w:sz w:val="48"/>
      <w:szCs w:val="72"/>
      <w:lang w:val="en-US"/>
    </w:rPr>
  </w:style>
  <w:style w:type="character" w:customStyle="1" w:styleId="TitleChar">
    <w:name w:val="Title Char"/>
    <w:basedOn w:val="DefaultParagraphFont"/>
    <w:link w:val="Title"/>
    <w:rsid w:val="00AA2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EDF"/>
    <w:pPr>
      <w:tabs>
        <w:tab w:val="left" w:pos="3600"/>
        <w:tab w:val="left" w:pos="3958"/>
      </w:tabs>
    </w:pPr>
  </w:style>
  <w:style w:type="paragraph" w:styleId="List">
    <w:name w:val="List"/>
    <w:basedOn w:val="BodyText"/>
    <w:next w:val="BodyText"/>
    <w:rsid w:val="00AA2EDF"/>
    <w:pPr>
      <w:tabs>
        <w:tab w:val="left" w:pos="340"/>
      </w:tabs>
      <w:spacing w:before="60" w:after="60"/>
      <w:ind w:left="340" w:hanging="340"/>
    </w:pPr>
  </w:style>
  <w:style w:type="paragraph" w:customStyle="1" w:styleId="Note">
    <w:name w:val="Note"/>
    <w:basedOn w:val="BodyText"/>
    <w:rsid w:val="00AA2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EDF"/>
    <w:pPr>
      <w:framePr w:wrap="auto" w:hAnchor="text" w:y="6049"/>
    </w:pPr>
    <w:rPr>
      <w:color w:val="000000"/>
      <w:sz w:val="40"/>
    </w:rPr>
  </w:style>
  <w:style w:type="paragraph" w:customStyle="1" w:styleId="TOCTitle">
    <w:name w:val="TOCTitle"/>
    <w:basedOn w:val="Heading1"/>
    <w:rsid w:val="00AA2EDF"/>
    <w:pPr>
      <w:spacing w:after="240"/>
      <w:jc w:val="center"/>
      <w:outlineLvl w:val="9"/>
    </w:pPr>
    <w:rPr>
      <w:caps/>
    </w:rPr>
  </w:style>
  <w:style w:type="paragraph" w:customStyle="1" w:styleId="Version">
    <w:name w:val="Version"/>
    <w:rsid w:val="00AA2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2EDF"/>
    <w:pPr>
      <w:numPr>
        <w:numId w:val="12"/>
      </w:numPr>
      <w:tabs>
        <w:tab w:val="clear" w:pos="680"/>
      </w:tabs>
    </w:pPr>
  </w:style>
  <w:style w:type="paragraph" w:styleId="Index1">
    <w:name w:val="index 1"/>
    <w:basedOn w:val="Normal"/>
    <w:next w:val="Normal"/>
    <w:semiHidden/>
    <w:rsid w:val="00AA2EDF"/>
    <w:pPr>
      <w:keepNext w:val="0"/>
      <w:tabs>
        <w:tab w:val="right" w:pos="4176"/>
      </w:tabs>
      <w:ind w:left="198" w:hanging="198"/>
    </w:pPr>
    <w:rPr>
      <w:rFonts w:ascii="Garamond" w:hAnsi="Garamond"/>
    </w:rPr>
  </w:style>
  <w:style w:type="paragraph" w:styleId="IndexHeading">
    <w:name w:val="index heading"/>
    <w:basedOn w:val="Normal"/>
    <w:next w:val="Index1"/>
    <w:semiHidden/>
    <w:rsid w:val="00AA2EDF"/>
    <w:pPr>
      <w:spacing w:before="120" w:after="120"/>
    </w:pPr>
    <w:rPr>
      <w:rFonts w:ascii="Arial" w:hAnsi="Arial"/>
      <w:b/>
      <w:color w:val="918585"/>
      <w:sz w:val="24"/>
    </w:rPr>
  </w:style>
  <w:style w:type="paragraph" w:styleId="Header">
    <w:name w:val="header"/>
    <w:basedOn w:val="Normal"/>
    <w:link w:val="HeaderChar"/>
    <w:rsid w:val="00AA2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EDF"/>
    <w:rPr>
      <w:rFonts w:ascii="Times New Roman" w:eastAsia="Times New Roman" w:hAnsi="Times New Roman" w:cs="Times New Roman"/>
      <w:sz w:val="16"/>
      <w:szCs w:val="20"/>
      <w:lang w:val="en-GB" w:eastAsia="en-US"/>
    </w:rPr>
  </w:style>
  <w:style w:type="paragraph" w:customStyle="1" w:styleId="Chapter">
    <w:name w:val="Chapter"/>
    <w:basedOn w:val="Normal"/>
    <w:rsid w:val="00AA2EDF"/>
    <w:pPr>
      <w:spacing w:before="240"/>
    </w:pPr>
    <w:rPr>
      <w:rFonts w:ascii="Times New Roman" w:hAnsi="Times New Roman"/>
      <w:smallCaps/>
      <w:spacing w:val="80"/>
      <w:sz w:val="28"/>
    </w:rPr>
  </w:style>
  <w:style w:type="paragraph" w:customStyle="1" w:styleId="InChapter">
    <w:name w:val="InChapter"/>
    <w:basedOn w:val="Heading3"/>
    <w:rsid w:val="00AA2EDF"/>
    <w:pPr>
      <w:spacing w:after="240"/>
      <w:outlineLvl w:val="9"/>
    </w:pPr>
    <w:rPr>
      <w:noProof/>
    </w:rPr>
  </w:style>
  <w:style w:type="paragraph" w:styleId="Index2">
    <w:name w:val="index 2"/>
    <w:basedOn w:val="Normal"/>
    <w:next w:val="Normal"/>
    <w:semiHidden/>
    <w:rsid w:val="00AA2EDF"/>
    <w:pPr>
      <w:tabs>
        <w:tab w:val="right" w:pos="4176"/>
      </w:tabs>
      <w:ind w:left="568" w:hanging="284"/>
    </w:pPr>
    <w:rPr>
      <w:rFonts w:ascii="Garamond" w:hAnsi="Garamond"/>
    </w:rPr>
  </w:style>
  <w:style w:type="paragraph" w:customStyle="1" w:styleId="Byline">
    <w:name w:val="Byline"/>
    <w:rsid w:val="00AA2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EDF"/>
    <w:pPr>
      <w:tabs>
        <w:tab w:val="clear" w:pos="3600"/>
        <w:tab w:val="clear" w:pos="3958"/>
      </w:tabs>
      <w:jc w:val="right"/>
    </w:pPr>
  </w:style>
  <w:style w:type="paragraph" w:styleId="Caption">
    <w:name w:val="caption"/>
    <w:basedOn w:val="BodyText"/>
    <w:next w:val="Normal"/>
    <w:qFormat/>
    <w:rsid w:val="00AA2EDF"/>
    <w:pPr>
      <w:framePr w:w="2268" w:hSpace="181" w:vSpace="181" w:wrap="around" w:vAnchor="text" w:hAnchor="page" w:x="1135" w:y="285" w:anchorLock="1"/>
    </w:pPr>
    <w:rPr>
      <w:i/>
    </w:rPr>
  </w:style>
  <w:style w:type="paragraph" w:customStyle="1" w:styleId="MiniTOCTitle">
    <w:name w:val="MiniTOCTitle"/>
    <w:basedOn w:val="Heading4"/>
    <w:rsid w:val="00AA2EDF"/>
    <w:pPr>
      <w:spacing w:before="240"/>
      <w:outlineLvl w:val="9"/>
    </w:pPr>
    <w:rPr>
      <w:noProof/>
      <w:sz w:val="24"/>
    </w:rPr>
  </w:style>
  <w:style w:type="paragraph" w:customStyle="1" w:styleId="MiniTOCItem">
    <w:name w:val="MiniTOCItem"/>
    <w:basedOn w:val="ListBullet"/>
    <w:rsid w:val="00AA2EDF"/>
    <w:pPr>
      <w:numPr>
        <w:numId w:val="0"/>
      </w:numPr>
      <w:tabs>
        <w:tab w:val="right" w:leader="dot" w:pos="6521"/>
      </w:tabs>
      <w:spacing w:before="0" w:after="0"/>
    </w:pPr>
  </w:style>
  <w:style w:type="paragraph" w:customStyle="1" w:styleId="TOFTitle">
    <w:name w:val="TOFTitle"/>
    <w:basedOn w:val="TOCTitle"/>
    <w:rsid w:val="00AA2EDF"/>
  </w:style>
  <w:style w:type="paragraph" w:styleId="TableofFigures">
    <w:name w:val="table of figures"/>
    <w:basedOn w:val="Normal"/>
    <w:next w:val="Normal"/>
    <w:semiHidden/>
    <w:rsid w:val="00AA2EDF"/>
    <w:pPr>
      <w:tabs>
        <w:tab w:val="right" w:leader="dot" w:pos="9072"/>
      </w:tabs>
      <w:ind w:left="970" w:hanging="403"/>
    </w:pPr>
    <w:rPr>
      <w:rFonts w:ascii="Times New Roman" w:hAnsi="Times New Roman"/>
      <w:b/>
    </w:rPr>
  </w:style>
  <w:style w:type="paragraph" w:styleId="ListNumber">
    <w:name w:val="List Number"/>
    <w:basedOn w:val="List"/>
    <w:rsid w:val="00AA2EDF"/>
    <w:pPr>
      <w:numPr>
        <w:numId w:val="14"/>
      </w:numPr>
      <w:tabs>
        <w:tab w:val="clear" w:pos="340"/>
      </w:tabs>
    </w:pPr>
  </w:style>
  <w:style w:type="character" w:customStyle="1" w:styleId="WingdingSymbols">
    <w:name w:val="Wingding Symbols"/>
    <w:rsid w:val="00AA2EDF"/>
    <w:rPr>
      <w:rFonts w:ascii="Wingdings" w:hAnsi="Wingdings"/>
    </w:rPr>
  </w:style>
  <w:style w:type="paragraph" w:customStyle="1" w:styleId="TableHeading">
    <w:name w:val="Table Heading"/>
    <w:basedOn w:val="HeadingBase"/>
    <w:rsid w:val="00AA2EDF"/>
    <w:pPr>
      <w:keepLines/>
      <w:pBdr>
        <w:bottom w:val="single" w:sz="6" w:space="1" w:color="918585"/>
      </w:pBdr>
      <w:spacing w:before="240"/>
    </w:pPr>
  </w:style>
  <w:style w:type="character" w:customStyle="1" w:styleId="HotSpot">
    <w:name w:val="HotSpot"/>
    <w:rsid w:val="00AA2EDF"/>
    <w:rPr>
      <w:color w:val="0033CC"/>
      <w:u w:val="none"/>
    </w:rPr>
  </w:style>
  <w:style w:type="paragraph" w:customStyle="1" w:styleId="BodyTextRight">
    <w:name w:val="Body Text Right"/>
    <w:basedOn w:val="BodyText"/>
    <w:rsid w:val="00AA2EDF"/>
    <w:pPr>
      <w:spacing w:before="0" w:after="0"/>
      <w:jc w:val="right"/>
    </w:pPr>
  </w:style>
  <w:style w:type="paragraph" w:styleId="Index3">
    <w:name w:val="index 3"/>
    <w:basedOn w:val="ListNumber2"/>
    <w:next w:val="Normal"/>
    <w:semiHidden/>
    <w:rsid w:val="00AA2EDF"/>
    <w:pPr>
      <w:numPr>
        <w:numId w:val="0"/>
      </w:numPr>
      <w:tabs>
        <w:tab w:val="right" w:leader="dot" w:pos="4176"/>
      </w:tabs>
    </w:pPr>
  </w:style>
  <w:style w:type="paragraph" w:styleId="ListNumber2">
    <w:name w:val="List Number 2"/>
    <w:basedOn w:val="List2"/>
    <w:rsid w:val="00AA2EDF"/>
    <w:pPr>
      <w:numPr>
        <w:numId w:val="9"/>
      </w:numPr>
      <w:tabs>
        <w:tab w:val="clear" w:pos="1060"/>
      </w:tabs>
    </w:pPr>
  </w:style>
  <w:style w:type="paragraph" w:customStyle="1" w:styleId="MarginNote">
    <w:name w:val="Margin Note"/>
    <w:basedOn w:val="BodyText"/>
    <w:rsid w:val="00AA2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EDF"/>
    <w:rPr>
      <w:sz w:val="32"/>
    </w:rPr>
  </w:style>
  <w:style w:type="paragraph" w:customStyle="1" w:styleId="HeadingProcedure">
    <w:name w:val="Heading Procedure"/>
    <w:basedOn w:val="HeadingBase"/>
    <w:next w:val="Normal"/>
    <w:rsid w:val="00AA2EDF"/>
    <w:pPr>
      <w:tabs>
        <w:tab w:val="left" w:pos="0"/>
      </w:tabs>
      <w:spacing w:before="120" w:after="60"/>
    </w:pPr>
    <w:rPr>
      <w:i/>
      <w:color w:val="918585"/>
      <w:sz w:val="22"/>
    </w:rPr>
  </w:style>
  <w:style w:type="paragraph" w:customStyle="1" w:styleId="TableBodyText">
    <w:name w:val="Table Body Text"/>
    <w:basedOn w:val="BodyText"/>
    <w:rsid w:val="00AA2EDF"/>
    <w:pPr>
      <w:spacing w:before="60" w:after="60"/>
    </w:pPr>
  </w:style>
  <w:style w:type="paragraph" w:styleId="ListContinue">
    <w:name w:val="List Continue"/>
    <w:basedOn w:val="List"/>
    <w:rsid w:val="00AA2EDF"/>
    <w:pPr>
      <w:ind w:firstLine="0"/>
    </w:pPr>
  </w:style>
  <w:style w:type="paragraph" w:customStyle="1" w:styleId="ListNote">
    <w:name w:val="List Note"/>
    <w:basedOn w:val="List"/>
    <w:rsid w:val="00AA2EDF"/>
    <w:pPr>
      <w:pBdr>
        <w:top w:val="single" w:sz="6" w:space="2" w:color="918585"/>
        <w:bottom w:val="single" w:sz="6" w:space="2" w:color="918585"/>
      </w:pBdr>
      <w:tabs>
        <w:tab w:val="left" w:pos="1021"/>
      </w:tabs>
      <w:ind w:firstLine="0"/>
    </w:pPr>
  </w:style>
  <w:style w:type="paragraph" w:customStyle="1" w:styleId="Warning">
    <w:name w:val="Warning"/>
    <w:basedOn w:val="BodyText"/>
    <w:rsid w:val="00AA2EDF"/>
    <w:pPr>
      <w:shd w:val="clear" w:color="auto" w:fill="D9D9D9"/>
      <w:tabs>
        <w:tab w:val="left" w:pos="992"/>
      </w:tabs>
      <w:ind w:left="119" w:right="119"/>
    </w:pPr>
    <w:rPr>
      <w:sz w:val="20"/>
    </w:rPr>
  </w:style>
  <w:style w:type="paragraph" w:customStyle="1" w:styleId="MarginIcons">
    <w:name w:val="Margin Icons"/>
    <w:basedOn w:val="BodyText"/>
    <w:rsid w:val="00AA2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EDF"/>
    <w:rPr>
      <w:rFonts w:ascii="Courier New" w:hAnsi="Courier New"/>
    </w:rPr>
  </w:style>
  <w:style w:type="paragraph" w:customStyle="1" w:styleId="NoteBullet">
    <w:name w:val="Note Bullet"/>
    <w:basedOn w:val="Note"/>
    <w:rsid w:val="00AA2EDF"/>
    <w:pPr>
      <w:tabs>
        <w:tab w:val="clear" w:pos="680"/>
      </w:tabs>
      <w:spacing w:before="60" w:after="60"/>
    </w:pPr>
  </w:style>
  <w:style w:type="paragraph" w:customStyle="1" w:styleId="SubHeading2">
    <w:name w:val="SubHeading2"/>
    <w:basedOn w:val="HeadingBase"/>
    <w:rsid w:val="00AA2EDF"/>
    <w:pPr>
      <w:spacing w:before="240" w:after="60"/>
    </w:pPr>
    <w:rPr>
      <w:sz w:val="20"/>
    </w:rPr>
  </w:style>
  <w:style w:type="paragraph" w:customStyle="1" w:styleId="SubHeading1">
    <w:name w:val="SubHeading1"/>
    <w:basedOn w:val="HeadingBase"/>
    <w:rsid w:val="00AA2EDF"/>
    <w:pPr>
      <w:spacing w:before="240" w:after="60"/>
    </w:pPr>
    <w:rPr>
      <w:color w:val="918585"/>
      <w:sz w:val="22"/>
    </w:rPr>
  </w:style>
  <w:style w:type="paragraph" w:customStyle="1" w:styleId="SideHeading">
    <w:name w:val="Side Heading"/>
    <w:basedOn w:val="HeadingBase"/>
    <w:rsid w:val="00AA2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EDF"/>
    <w:pPr>
      <w:numPr>
        <w:numId w:val="10"/>
      </w:numPr>
    </w:pPr>
  </w:style>
  <w:style w:type="paragraph" w:styleId="PlainText">
    <w:name w:val="Plain Text"/>
    <w:basedOn w:val="Normal"/>
    <w:link w:val="PlainTextChar"/>
    <w:rsid w:val="00AA2EDF"/>
    <w:rPr>
      <w:sz w:val="20"/>
    </w:rPr>
  </w:style>
  <w:style w:type="character" w:customStyle="1" w:styleId="PlainTextChar">
    <w:name w:val="Plain Text Char"/>
    <w:basedOn w:val="DefaultParagraphFont"/>
    <w:link w:val="PlainText"/>
    <w:rsid w:val="00AA2EDF"/>
    <w:rPr>
      <w:rFonts w:ascii="Courier New" w:eastAsia="Times New Roman" w:hAnsi="Courier New" w:cs="Times New Roman"/>
      <w:sz w:val="20"/>
      <w:szCs w:val="20"/>
      <w:lang w:eastAsia="en-US"/>
    </w:rPr>
  </w:style>
  <w:style w:type="character" w:customStyle="1" w:styleId="MenuOption">
    <w:name w:val="Menu Option"/>
    <w:basedOn w:val="DefaultParagraphFont"/>
    <w:rsid w:val="00AA2EDF"/>
    <w:rPr>
      <w:b/>
      <w:smallCaps/>
    </w:rPr>
  </w:style>
  <w:style w:type="paragraph" w:customStyle="1" w:styleId="TableListNumber">
    <w:name w:val="Table List Number"/>
    <w:basedOn w:val="ListNumber"/>
    <w:rsid w:val="00AA2EDF"/>
    <w:pPr>
      <w:numPr>
        <w:numId w:val="0"/>
      </w:numPr>
    </w:pPr>
  </w:style>
  <w:style w:type="paragraph" w:styleId="TOC4">
    <w:name w:val="toc 4"/>
    <w:basedOn w:val="TOCBase"/>
    <w:next w:val="Normal"/>
    <w:semiHidden/>
    <w:rsid w:val="00AA2EDF"/>
    <w:pPr>
      <w:tabs>
        <w:tab w:val="right" w:leader="dot" w:pos="9071"/>
      </w:tabs>
      <w:ind w:left="1701"/>
    </w:pPr>
  </w:style>
  <w:style w:type="paragraph" w:customStyle="1" w:styleId="ListAlpha">
    <w:name w:val="List Alpha"/>
    <w:basedOn w:val="List"/>
    <w:rsid w:val="00AA2EDF"/>
    <w:pPr>
      <w:numPr>
        <w:numId w:val="8"/>
      </w:numPr>
    </w:pPr>
  </w:style>
  <w:style w:type="paragraph" w:customStyle="1" w:styleId="ListAlpha2">
    <w:name w:val="List Alpha 2"/>
    <w:basedOn w:val="List2"/>
    <w:rsid w:val="00AA2EDF"/>
    <w:pPr>
      <w:numPr>
        <w:numId w:val="7"/>
      </w:numPr>
    </w:pPr>
  </w:style>
  <w:style w:type="paragraph" w:styleId="List4">
    <w:name w:val="List 4"/>
    <w:basedOn w:val="BodyText"/>
    <w:rsid w:val="00AA2EDF"/>
    <w:pPr>
      <w:tabs>
        <w:tab w:val="left" w:pos="1361"/>
      </w:tabs>
      <w:spacing w:before="60" w:after="60"/>
      <w:ind w:left="1361" w:hanging="340"/>
    </w:pPr>
  </w:style>
  <w:style w:type="paragraph" w:styleId="List5">
    <w:name w:val="List 5"/>
    <w:basedOn w:val="BodyText"/>
    <w:rsid w:val="00AA2EDF"/>
    <w:pPr>
      <w:tabs>
        <w:tab w:val="left" w:pos="1701"/>
      </w:tabs>
      <w:spacing w:before="60" w:after="60"/>
      <w:ind w:left="1701" w:hanging="340"/>
    </w:pPr>
  </w:style>
  <w:style w:type="paragraph" w:styleId="ListBullet3">
    <w:name w:val="List Bullet 3"/>
    <w:basedOn w:val="List3"/>
    <w:rsid w:val="00AA2EDF"/>
    <w:pPr>
      <w:numPr>
        <w:numId w:val="13"/>
      </w:numPr>
      <w:tabs>
        <w:tab w:val="clear" w:pos="1021"/>
      </w:tabs>
      <w:ind w:left="1037" w:hanging="357"/>
    </w:pPr>
  </w:style>
  <w:style w:type="paragraph" w:styleId="ListBullet4">
    <w:name w:val="List Bullet 4"/>
    <w:basedOn w:val="List4"/>
    <w:rsid w:val="00AA2EDF"/>
    <w:pPr>
      <w:numPr>
        <w:numId w:val="2"/>
      </w:numPr>
      <w:tabs>
        <w:tab w:val="clear" w:pos="1361"/>
      </w:tabs>
    </w:pPr>
  </w:style>
  <w:style w:type="paragraph" w:styleId="ListBullet5">
    <w:name w:val="List Bullet 5"/>
    <w:basedOn w:val="List5"/>
    <w:rsid w:val="00AA2EDF"/>
    <w:pPr>
      <w:numPr>
        <w:numId w:val="3"/>
      </w:numPr>
    </w:pPr>
  </w:style>
  <w:style w:type="paragraph" w:styleId="ListContinue2">
    <w:name w:val="List Continue 2"/>
    <w:basedOn w:val="List2"/>
    <w:rsid w:val="00AA2EDF"/>
    <w:pPr>
      <w:ind w:firstLine="0"/>
    </w:pPr>
  </w:style>
  <w:style w:type="paragraph" w:styleId="ListContinue3">
    <w:name w:val="List Continue 3"/>
    <w:basedOn w:val="List3"/>
    <w:rsid w:val="00AA2EDF"/>
    <w:pPr>
      <w:ind w:left="1021" w:firstLine="0"/>
    </w:pPr>
  </w:style>
  <w:style w:type="paragraph" w:styleId="ListContinue4">
    <w:name w:val="List Continue 4"/>
    <w:basedOn w:val="List4"/>
    <w:rsid w:val="00AA2EDF"/>
    <w:pPr>
      <w:ind w:firstLine="0"/>
    </w:pPr>
  </w:style>
  <w:style w:type="paragraph" w:styleId="ListContinue5">
    <w:name w:val="List Continue 5"/>
    <w:basedOn w:val="List5"/>
    <w:rsid w:val="00AA2EDF"/>
    <w:pPr>
      <w:ind w:firstLine="0"/>
    </w:pPr>
  </w:style>
  <w:style w:type="paragraph" w:styleId="ListNumber3">
    <w:name w:val="List Number 3"/>
    <w:basedOn w:val="List3"/>
    <w:rsid w:val="00AA2EDF"/>
    <w:pPr>
      <w:numPr>
        <w:numId w:val="4"/>
      </w:numPr>
    </w:pPr>
  </w:style>
  <w:style w:type="paragraph" w:styleId="ListNumber4">
    <w:name w:val="List Number 4"/>
    <w:basedOn w:val="List4"/>
    <w:rsid w:val="00AA2EDF"/>
    <w:pPr>
      <w:numPr>
        <w:numId w:val="5"/>
      </w:numPr>
    </w:pPr>
  </w:style>
  <w:style w:type="paragraph" w:styleId="ListNumber5">
    <w:name w:val="List Number 5"/>
    <w:basedOn w:val="List5"/>
    <w:rsid w:val="00AA2EDF"/>
    <w:pPr>
      <w:numPr>
        <w:numId w:val="6"/>
      </w:numPr>
    </w:pPr>
  </w:style>
  <w:style w:type="paragraph" w:styleId="BlockText">
    <w:name w:val="Block Text"/>
    <w:basedOn w:val="Normal"/>
    <w:rsid w:val="00AA2EDF"/>
    <w:pPr>
      <w:spacing w:after="120"/>
      <w:ind w:left="1440" w:right="1440"/>
    </w:pPr>
  </w:style>
  <w:style w:type="character" w:customStyle="1" w:styleId="Subscript">
    <w:name w:val="Subscript"/>
    <w:basedOn w:val="DefaultParagraphFont"/>
    <w:rsid w:val="00AA2EDF"/>
    <w:rPr>
      <w:sz w:val="16"/>
      <w:vertAlign w:val="subscript"/>
    </w:rPr>
  </w:style>
  <w:style w:type="character" w:customStyle="1" w:styleId="Superscript">
    <w:name w:val="Superscript"/>
    <w:basedOn w:val="DefaultParagraphFont"/>
    <w:rsid w:val="00AA2EDF"/>
    <w:rPr>
      <w:sz w:val="16"/>
      <w:vertAlign w:val="superscript"/>
    </w:rPr>
  </w:style>
  <w:style w:type="character" w:customStyle="1" w:styleId="Symbols">
    <w:name w:val="Symbols"/>
    <w:basedOn w:val="DefaultParagraphFont"/>
    <w:rsid w:val="00AA2EDF"/>
    <w:rPr>
      <w:rFonts w:ascii="Symbol" w:hAnsi="Symbol"/>
    </w:rPr>
  </w:style>
  <w:style w:type="character" w:customStyle="1" w:styleId="MenuOptions">
    <w:name w:val="Menu Options"/>
    <w:basedOn w:val="DefaultParagraphFont"/>
    <w:rsid w:val="00AA2EDF"/>
    <w:rPr>
      <w:rFonts w:ascii="Arial Narrow" w:hAnsi="Arial Narrow"/>
      <w:smallCaps/>
    </w:rPr>
  </w:style>
  <w:style w:type="character" w:customStyle="1" w:styleId="Buttons">
    <w:name w:val="Buttons"/>
    <w:basedOn w:val="DefaultParagraphFont"/>
    <w:rsid w:val="00AA2EDF"/>
    <w:rPr>
      <w:b/>
    </w:rPr>
  </w:style>
  <w:style w:type="character" w:customStyle="1" w:styleId="Underlined">
    <w:name w:val="Underlined"/>
    <w:basedOn w:val="DefaultParagraphFont"/>
    <w:rsid w:val="00AA2EDF"/>
    <w:rPr>
      <w:u w:val="single"/>
    </w:rPr>
  </w:style>
  <w:style w:type="paragraph" w:customStyle="1" w:styleId="TableBodyTextRight">
    <w:name w:val="Table Body Text Right"/>
    <w:basedOn w:val="TableBodyText"/>
    <w:rsid w:val="00AA2EDF"/>
    <w:pPr>
      <w:widowControl w:val="0"/>
      <w:autoSpaceDE w:val="0"/>
      <w:autoSpaceDN w:val="0"/>
      <w:adjustRightInd w:val="0"/>
      <w:jc w:val="right"/>
    </w:pPr>
    <w:rPr>
      <w:rFonts w:cs="Arial"/>
      <w:szCs w:val="18"/>
    </w:rPr>
  </w:style>
  <w:style w:type="paragraph" w:customStyle="1" w:styleId="CopyrightText">
    <w:name w:val="Copyright Text"/>
    <w:basedOn w:val="BodyText"/>
    <w:rsid w:val="00AA2EDF"/>
    <w:rPr>
      <w:sz w:val="18"/>
    </w:rPr>
  </w:style>
  <w:style w:type="paragraph" w:customStyle="1" w:styleId="BodySmallRight">
    <w:name w:val="Body Small Right"/>
    <w:basedOn w:val="BodyTextRight"/>
    <w:rsid w:val="00AA2EDF"/>
    <w:rPr>
      <w:sz w:val="18"/>
      <w:szCs w:val="18"/>
    </w:rPr>
  </w:style>
  <w:style w:type="paragraph" w:customStyle="1" w:styleId="MarginEdition">
    <w:name w:val="Margin Edition"/>
    <w:basedOn w:val="MarginNote"/>
    <w:rsid w:val="00AA2EDF"/>
    <w:pPr>
      <w:spacing w:before="0" w:after="0"/>
    </w:pPr>
    <w:rPr>
      <w:rFonts w:ascii="Times New Roman" w:hAnsi="Times New Roman"/>
      <w:color w:val="999999"/>
    </w:rPr>
  </w:style>
  <w:style w:type="paragraph" w:customStyle="1" w:styleId="Spacer">
    <w:name w:val="Spacer"/>
    <w:basedOn w:val="Normal"/>
    <w:rsid w:val="00AA2EDF"/>
    <w:rPr>
      <w:sz w:val="2"/>
      <w:szCs w:val="2"/>
    </w:rPr>
  </w:style>
  <w:style w:type="character" w:customStyle="1" w:styleId="Small">
    <w:name w:val="Small"/>
    <w:basedOn w:val="DefaultParagraphFont"/>
    <w:rsid w:val="00AA2EDF"/>
    <w:rPr>
      <w:sz w:val="16"/>
    </w:rPr>
  </w:style>
  <w:style w:type="paragraph" w:customStyle="1" w:styleId="WideTable">
    <w:name w:val="Wide Table"/>
    <w:basedOn w:val="Normal"/>
    <w:rsid w:val="00AA2EDF"/>
    <w:pPr>
      <w:ind w:left="-1418"/>
    </w:pPr>
    <w:rPr>
      <w:sz w:val="2"/>
      <w:szCs w:val="2"/>
    </w:rPr>
  </w:style>
  <w:style w:type="character" w:styleId="PageNumber">
    <w:name w:val="page number"/>
    <w:basedOn w:val="DefaultParagraphFont"/>
    <w:rsid w:val="00AA2EDF"/>
  </w:style>
  <w:style w:type="paragraph" w:styleId="Quote">
    <w:name w:val="Quote"/>
    <w:basedOn w:val="Heading1"/>
    <w:link w:val="QuoteChar"/>
    <w:qFormat/>
    <w:rsid w:val="00AA2EDF"/>
    <w:rPr>
      <w:b w:val="0"/>
      <w:sz w:val="72"/>
      <w:szCs w:val="72"/>
      <w:lang w:val="en-NZ"/>
    </w:rPr>
  </w:style>
  <w:style w:type="character" w:customStyle="1" w:styleId="QuoteChar">
    <w:name w:val="Quote Char"/>
    <w:basedOn w:val="DefaultParagraphFont"/>
    <w:link w:val="Quote"/>
    <w:rsid w:val="00AA2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EDF"/>
    <w:pPr>
      <w:pageBreakBefore/>
    </w:pPr>
  </w:style>
  <w:style w:type="paragraph" w:customStyle="1" w:styleId="Border">
    <w:name w:val="Border"/>
    <w:basedOn w:val="Normal"/>
    <w:qFormat/>
    <w:rsid w:val="00AA2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EDF"/>
    <w:rPr>
      <w:b/>
      <w:bCs/>
      <w:i/>
      <w:iCs/>
      <w:color w:val="auto"/>
    </w:rPr>
  </w:style>
  <w:style w:type="paragraph" w:styleId="IntenseQuote">
    <w:name w:val="Intense Quote"/>
    <w:basedOn w:val="Normal"/>
    <w:next w:val="Normal"/>
    <w:link w:val="IntenseQuoteChar"/>
    <w:uiPriority w:val="30"/>
    <w:qFormat/>
    <w:rsid w:val="00AA2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EDF"/>
    <w:rPr>
      <w:smallCaps/>
      <w:color w:val="auto"/>
      <w:u w:val="single"/>
    </w:rPr>
  </w:style>
  <w:style w:type="character" w:styleId="IntenseReference">
    <w:name w:val="Intense Reference"/>
    <w:basedOn w:val="DefaultParagraphFont"/>
    <w:uiPriority w:val="32"/>
    <w:qFormat/>
    <w:rsid w:val="00AA2EDF"/>
    <w:rPr>
      <w:b/>
      <w:bCs/>
      <w:smallCaps/>
      <w:color w:val="auto"/>
      <w:spacing w:val="5"/>
      <w:u w:val="single"/>
    </w:rPr>
  </w:style>
  <w:style w:type="paragraph" w:customStyle="1" w:styleId="2ColumnHeading">
    <w:name w:val="2Column Heading"/>
    <w:basedOn w:val="BodyText"/>
    <w:qFormat/>
    <w:rsid w:val="00AA2EDF"/>
    <w:pPr>
      <w:spacing w:after="60"/>
      <w:ind w:left="-2268"/>
    </w:pPr>
    <w:rPr>
      <w:b/>
    </w:rPr>
  </w:style>
  <w:style w:type="paragraph" w:customStyle="1" w:styleId="Heading1TOC">
    <w:name w:val="Heading1 TOC"/>
    <w:basedOn w:val="Normal"/>
    <w:qFormat/>
    <w:rsid w:val="00AA2EDF"/>
    <w:pPr>
      <w:spacing w:before="240" w:after="120"/>
    </w:pPr>
    <w:rPr>
      <w:rFonts w:ascii="Times New Roman" w:hAnsi="Times New Roman"/>
      <w:b/>
      <w:sz w:val="32"/>
    </w:rPr>
  </w:style>
  <w:style w:type="paragraph" w:customStyle="1" w:styleId="Heading2TOC">
    <w:name w:val="Heading2 TOC"/>
    <w:basedOn w:val="Normal"/>
    <w:qFormat/>
    <w:rsid w:val="00AA2EDF"/>
    <w:pPr>
      <w:spacing w:before="240" w:after="60"/>
    </w:pPr>
    <w:rPr>
      <w:rFonts w:ascii="Times New Roman" w:hAnsi="Times New Roman"/>
      <w:b/>
      <w:sz w:val="28"/>
    </w:rPr>
  </w:style>
  <w:style w:type="character" w:customStyle="1" w:styleId="Underline">
    <w:name w:val="Underline"/>
    <w:basedOn w:val="DefaultParagraphFont"/>
    <w:qFormat/>
    <w:rsid w:val="00AA2EDF"/>
    <w:rPr>
      <w:u w:val="single"/>
    </w:rPr>
  </w:style>
  <w:style w:type="character" w:customStyle="1" w:styleId="BoldandItalics">
    <w:name w:val="Bold and Italics"/>
    <w:qFormat/>
    <w:rsid w:val="00AA2EDF"/>
    <w:rPr>
      <w:b/>
      <w:i/>
      <w:u w:val="none"/>
    </w:rPr>
  </w:style>
  <w:style w:type="paragraph" w:styleId="BalloonText">
    <w:name w:val="Balloon Text"/>
    <w:basedOn w:val="Normal"/>
    <w:link w:val="BalloonTextChar"/>
    <w:rsid w:val="00AA2EDF"/>
    <w:rPr>
      <w:rFonts w:ascii="Tahoma" w:hAnsi="Tahoma" w:cs="Tahoma"/>
      <w:sz w:val="16"/>
      <w:szCs w:val="16"/>
    </w:rPr>
  </w:style>
  <w:style w:type="character" w:customStyle="1" w:styleId="BalloonTextChar">
    <w:name w:val="Balloon Text Char"/>
    <w:basedOn w:val="DefaultParagraphFont"/>
    <w:link w:val="BalloonText"/>
    <w:rsid w:val="00AA2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EDF"/>
    <w:rPr>
      <w:b/>
      <w:color w:val="660033"/>
      <w:spacing w:val="0"/>
    </w:rPr>
  </w:style>
  <w:style w:type="paragraph" w:customStyle="1" w:styleId="Nameditemlist">
    <w:name w:val="Named item list"/>
    <w:basedOn w:val="BodyText"/>
    <w:qFormat/>
    <w:rsid w:val="00AA2EDF"/>
    <w:pPr>
      <w:tabs>
        <w:tab w:val="left" w:pos="2835"/>
      </w:tabs>
      <w:ind w:left="2835" w:hanging="2835"/>
    </w:pPr>
  </w:style>
  <w:style w:type="paragraph" w:customStyle="1" w:styleId="BodyTextnopadding">
    <w:name w:val="Body Text no padding"/>
    <w:basedOn w:val="BodyText"/>
    <w:qFormat/>
    <w:rsid w:val="00AA2EDF"/>
    <w:pPr>
      <w:spacing w:before="0" w:after="0"/>
    </w:pPr>
  </w:style>
  <w:style w:type="paragraph" w:customStyle="1" w:styleId="BodyTextBold">
    <w:name w:val="Body Text Bold"/>
    <w:basedOn w:val="BodyText"/>
    <w:qFormat/>
    <w:rsid w:val="00AA2EDF"/>
    <w:rPr>
      <w:b/>
    </w:rPr>
  </w:style>
  <w:style w:type="character" w:styleId="Hyperlink">
    <w:name w:val="Hyperlink"/>
    <w:basedOn w:val="DefaultParagraphFont"/>
    <w:uiPriority w:val="99"/>
    <w:unhideWhenUsed/>
    <w:rsid w:val="00EB0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6627</Characters>
  <Application>Microsoft Office Word</Application>
  <DocSecurity>0</DocSecurity>
  <Lines>179</Lines>
  <Paragraphs>151</Paragraphs>
  <ScaleCrop>false</ScaleCrop>
  <Company>Author-it Software Corporation Ltd.</Company>
  <LinksUpToDate>false</LinksUpToDate>
  <CharactersWithSpaces>7571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HLTAHW008 Assist in planning and implementation of basic health care</dc:title>
  <dc:subject>Approved</dc:subject>
  <dc:creator>SkillsIQ</dc:creator>
  <cp:keywords>Release: 2</cp:keywords>
  <dc:description>Review Date: 12 April 2008</dc:description>
  <cp:lastModifiedBy>HSD_TPCMSd.prod</cp:lastModifiedBy>
  <cp:revision>3</cp:revision>
  <dcterms:created xsi:type="dcterms:W3CDTF">2022-11-24T14:23:00Z</dcterms:created>
  <dcterms:modified xsi:type="dcterms:W3CDTF">2022-11-24T14:23:00Z</dcterms:modified>
</cp:coreProperties>
</file>