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E29" w:rsidP="00E55E29">
      <w:pPr>
        <w:pStyle w:val="Title"/>
      </w:pPr>
      <w:r>
        <w:fldChar w:fldCharType="begin"/>
      </w:r>
      <w:r>
        <w:instrText xml:space="preserve"> TITLE   \* MERGEFORMAT </w:instrText>
      </w:r>
      <w:r>
        <w:fldChar w:fldCharType="separate"/>
      </w:r>
      <w:r>
        <w:t>Assessment Requirements for HLTAHW007 Undertake basic health assessments</w:t>
      </w:r>
      <w:r>
        <w:fldChar w:fldCharType="end"/>
      </w:r>
    </w:p>
    <w:p w:rsidR="00E55E29" w:rsidP="00E55E29">
      <w:pPr>
        <w:pStyle w:val="Version"/>
        <w:sectPr w:rsidSect="00800A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0A61" w:rsidP="00800A61">
      <w:pPr>
        <w:pStyle w:val="SuperHeading"/>
      </w:pPr>
      <w:r w:rsidRPr="00800A61">
        <w:t>Assessment Requirements for HLTAHW007 Undertake basic health assessments</w:t>
      </w:r>
    </w:p>
    <w:p w:rsidR="00000000" w:rsidRPr="00800A61" w:rsidP="00800A61">
      <w:pPr>
        <w:pStyle w:val="Heading1"/>
      </w:pPr>
      <w:bookmarkStart w:id="1" w:name="O_744226"/>
      <w:bookmarkEnd w:id="1"/>
      <w:r w:rsidRPr="00800A61">
        <w:t>Modification History</w:t>
      </w:r>
    </w:p>
    <w:tbl>
      <w:tblPr>
        <w:tblW w:w="0" w:type="auto"/>
        <w:tblLayout w:type="fixed"/>
        <w:tblCellMar>
          <w:left w:w="62" w:type="dxa"/>
          <w:right w:w="62" w:type="dxa"/>
        </w:tblCellMar>
        <w:tblLook w:val="0000"/>
      </w:tblPr>
      <w:tblGrid>
        <w:gridCol w:w="3060"/>
        <w:gridCol w:w="6074"/>
      </w:tblGrid>
      <w:tr w:rsidTr="00800A6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00A61" w:rsidP="00800A61">
            <w:pPr>
              <w:pStyle w:val="BodyText"/>
            </w:pPr>
            <w:r w:rsidRPr="00800A6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00A61">
            <w:pPr>
              <w:pStyle w:val="BodyText"/>
              <w:rPr>
                <w:lang w:val="en-NZ"/>
              </w:rPr>
            </w:pPr>
            <w:r w:rsidRPr="00800A61">
              <w:rPr>
                <w:rStyle w:val="SpecialBold"/>
              </w:rPr>
              <w:t>Comments</w:t>
            </w:r>
          </w:p>
        </w:tc>
      </w:tr>
      <w:tr w:rsidTr="00800A6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00A61">
            <w:pPr>
              <w:pStyle w:val="BodyText"/>
              <w:rPr>
                <w:lang w:val="en-NZ"/>
              </w:rPr>
            </w:pPr>
            <w:r w:rsidRPr="00800A6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00A61" w:rsidP="00800A61">
            <w:pPr>
              <w:pStyle w:val="BodyText"/>
            </w:pPr>
            <w:r w:rsidRPr="00800A61">
              <w:t>Updated:</w:t>
            </w:r>
          </w:p>
          <w:p w:rsidR="00000000" w:rsidRPr="00800A61" w:rsidP="00800A61">
            <w:pPr>
              <w:pStyle w:val="ListBullet"/>
            </w:pPr>
            <w:r w:rsidRPr="00800A61">
              <w:t>assessor requirements statement</w:t>
            </w:r>
          </w:p>
          <w:p w:rsidR="00000000" w:rsidRPr="00800A61" w:rsidP="00800A61">
            <w:pPr>
              <w:pStyle w:val="ListBullet"/>
            </w:pPr>
            <w:r w:rsidRPr="00800A61">
              <w:t>foundation skills lead in statement</w:t>
            </w:r>
          </w:p>
          <w:p w:rsidR="00000000" w:rsidRPr="00800A61" w:rsidP="00800A61">
            <w:pPr>
              <w:pStyle w:val="ListBullet"/>
            </w:pPr>
            <w:r w:rsidRPr="00800A61">
              <w:t>licensing statement</w:t>
            </w:r>
          </w:p>
          <w:p w:rsidR="00000000" w:rsidRPr="00800A61" w:rsidP="00800A61">
            <w:pPr>
              <w:pStyle w:val="ListBullet"/>
            </w:pPr>
            <w:r w:rsidRPr="00800A61">
              <w:t>modification history to reflect 2012 standards</w:t>
            </w:r>
          </w:p>
          <w:p w:rsidR="00000000" w:rsidP="00800A61">
            <w:pPr>
              <w:pStyle w:val="BodyText"/>
              <w:rPr>
                <w:lang w:val="en-NZ"/>
              </w:rPr>
            </w:pPr>
            <w:r w:rsidRPr="00800A61">
              <w:t>Equivalent outcome.</w:t>
            </w:r>
          </w:p>
        </w:tc>
      </w:tr>
      <w:tr w:rsidTr="00800A6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00A61">
            <w:pPr>
              <w:pStyle w:val="BodyText"/>
              <w:rPr>
                <w:lang w:val="en-NZ"/>
              </w:rPr>
            </w:pPr>
            <w:r w:rsidRPr="00800A6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00A61" w:rsidP="00800A61">
            <w:pPr>
              <w:pStyle w:val="BodyText"/>
            </w:pPr>
            <w:r w:rsidRPr="00800A61">
              <w:t xml:space="preserve">This version was released in </w:t>
            </w:r>
            <w:r w:rsidRPr="00800A61">
              <w:rPr>
                <w:rStyle w:val="Emphasis"/>
              </w:rPr>
              <w:t>HLT Health Training Package release 1.0</w:t>
            </w:r>
            <w:r w:rsidRPr="00800A61">
              <w:t xml:space="preserve"> and meets the requirements of the 2012 Standards for Training Packages.</w:t>
            </w:r>
          </w:p>
          <w:p w:rsidR="00000000" w:rsidRPr="00800A61" w:rsidP="00800A61">
            <w:pPr>
              <w:pStyle w:val="BodyText"/>
            </w:pPr>
            <w:r w:rsidRPr="00800A61">
              <w:t>Significant changes to elements and performance criteria.</w:t>
            </w:r>
            <w:r w:rsidRPr="00800A61">
              <w:br/>
              <w:t>New evidence requirements for assessment, including volume and environment requirements.</w:t>
            </w:r>
          </w:p>
        </w:tc>
      </w:tr>
    </w:tbl>
    <w:p w:rsidR="00000000" w:rsidRPr="00800A61" w:rsidP="00800A61">
      <w:pPr>
        <w:pStyle w:val="BodyText"/>
      </w:pPr>
    </w:p>
    <w:p w:rsidR="00000000" w:rsidRPr="00800A61" w:rsidP="00800A61">
      <w:pPr>
        <w:pStyle w:val="AllowPageBreak"/>
      </w:pPr>
    </w:p>
    <w:p w:rsidR="00000000" w:rsidRPr="00800A61" w:rsidP="00800A61">
      <w:pPr>
        <w:pStyle w:val="Heading1"/>
      </w:pPr>
      <w:bookmarkStart w:id="2" w:name="O_744225"/>
      <w:bookmarkEnd w:id="2"/>
      <w:r w:rsidRPr="00800A61">
        <w:t>Performance Evidence</w:t>
      </w:r>
    </w:p>
    <w:p w:rsidR="00000000" w:rsidRPr="00800A61" w:rsidP="00E55E29">
      <w:pPr>
        <w:pStyle w:val="BodyText"/>
      </w:pPr>
      <w:r w:rsidRPr="00800A61">
        <w:t>The candidate must show evidence of the ability to complete tasks out</w:t>
      </w:r>
      <w:r w:rsidRPr="00800A61">
        <w:t xml:space="preserve">lined in elements and performance criteria of this unit, manage tasks and manage contingencies in the context of the job role. </w:t>
      </w:r>
    </w:p>
    <w:p w:rsidR="00000000" w:rsidRPr="00800A61" w:rsidP="00E55E29">
      <w:pPr>
        <w:pStyle w:val="BodyText"/>
      </w:pPr>
      <w:r w:rsidRPr="00800A61">
        <w:t>There must be evidence that the candidate has:</w:t>
      </w:r>
    </w:p>
    <w:p w:rsidR="00000000" w:rsidRPr="00800A61" w:rsidP="00800A61">
      <w:pPr>
        <w:pStyle w:val="ListBullet"/>
      </w:pPr>
      <w:r w:rsidRPr="00800A61">
        <w:t>worked with at least five Aboriginal and/or Torres Strait Islander clients, in</w:t>
      </w:r>
      <w:r w:rsidRPr="00800A61">
        <w:t>cluding infants, adults and children to:</w:t>
      </w:r>
    </w:p>
    <w:p w:rsidR="00000000" w:rsidRPr="00800A61" w:rsidP="00800A61">
      <w:pPr>
        <w:pStyle w:val="List2"/>
      </w:pPr>
      <w:r>
        <w:t>•</w:t>
      </w:r>
      <w:r>
        <w:tab/>
      </w:r>
      <w:r w:rsidRPr="00800A61">
        <w:t>conduct a health assessment of each client by:</w:t>
      </w:r>
    </w:p>
    <w:p w:rsidR="00000000" w:rsidRPr="00800A61" w:rsidP="00800A61">
      <w:pPr>
        <w:pStyle w:val="List3"/>
      </w:pPr>
      <w:r>
        <w:t>•</w:t>
      </w:r>
      <w:r>
        <w:tab/>
      </w:r>
      <w:r w:rsidRPr="00800A61">
        <w:t xml:space="preserve">using a structured approach to assessment </w:t>
      </w:r>
    </w:p>
    <w:p w:rsidR="00000000" w:rsidRPr="00800A61" w:rsidP="00800A61">
      <w:pPr>
        <w:pStyle w:val="List3"/>
      </w:pPr>
      <w:r>
        <w:t>•</w:t>
      </w:r>
      <w:r>
        <w:tab/>
      </w:r>
      <w:r w:rsidRPr="00800A61">
        <w:t>taking and recording relevant details of client’s history and current state, including body language</w:t>
      </w:r>
    </w:p>
    <w:p w:rsidR="00000000" w:rsidRPr="00800A61" w:rsidP="00800A61">
      <w:pPr>
        <w:pStyle w:val="List3"/>
      </w:pPr>
      <w:r>
        <w:t>•</w:t>
      </w:r>
      <w:r>
        <w:tab/>
      </w:r>
      <w:r w:rsidRPr="00800A61">
        <w:t>observing and assessing client’s health in line with guidance</w:t>
      </w:r>
    </w:p>
    <w:p w:rsidR="00000000" w:rsidRPr="00800A61" w:rsidP="00800A61">
      <w:pPr>
        <w:pStyle w:val="List3"/>
      </w:pPr>
      <w:r>
        <w:t>•</w:t>
      </w:r>
      <w:r>
        <w:tab/>
      </w:r>
      <w:r w:rsidRPr="00800A61">
        <w:t>using correct procedures and protocols to examine common client presentations</w:t>
      </w:r>
    </w:p>
    <w:p w:rsidR="00000000" w:rsidRPr="00800A61" w:rsidP="00800A61">
      <w:pPr>
        <w:pStyle w:val="List3"/>
      </w:pPr>
      <w:r>
        <w:t>•</w:t>
      </w:r>
      <w:r>
        <w:tab/>
      </w:r>
      <w:r w:rsidRPr="00800A61">
        <w:t>using medical equipment correctly</w:t>
      </w:r>
    </w:p>
    <w:p w:rsidR="00000000" w:rsidRPr="00800A61" w:rsidP="00800A61">
      <w:pPr>
        <w:pStyle w:val="List3"/>
      </w:pPr>
      <w:r>
        <w:t>•</w:t>
      </w:r>
      <w:r>
        <w:tab/>
      </w:r>
      <w:r w:rsidRPr="00800A61">
        <w:t>taking standard precautions for infection control</w:t>
      </w:r>
    </w:p>
    <w:p w:rsidR="00000000" w:rsidRPr="00800A61" w:rsidP="00800A61">
      <w:pPr>
        <w:pStyle w:val="List3"/>
      </w:pPr>
      <w:r>
        <w:t>•</w:t>
      </w:r>
      <w:r>
        <w:tab/>
      </w:r>
      <w:r w:rsidRPr="00800A61">
        <w:t>summarising and r</w:t>
      </w:r>
      <w:r w:rsidRPr="00800A61">
        <w:t>eporting findings in line with organisation procedures and protocols</w:t>
      </w:r>
    </w:p>
    <w:p w:rsidR="00000000" w:rsidRPr="00800A61" w:rsidP="00800A61">
      <w:pPr>
        <w:pStyle w:val="List2"/>
      </w:pPr>
      <w:r>
        <w:t>•</w:t>
      </w:r>
      <w:r>
        <w:tab/>
      </w:r>
      <w:r w:rsidRPr="00800A61">
        <w:t>interpret the outcomes of the assessment of each client by:</w:t>
      </w:r>
    </w:p>
    <w:p w:rsidR="00000000" w:rsidRPr="00800A61" w:rsidP="00800A61">
      <w:pPr>
        <w:pStyle w:val="List3"/>
      </w:pPr>
      <w:r>
        <w:t>•</w:t>
      </w:r>
      <w:r>
        <w:tab/>
      </w:r>
      <w:r w:rsidRPr="00800A61">
        <w:t>identifying any significant variations from normal range of assessment outcomes for each client</w:t>
      </w:r>
    </w:p>
    <w:p w:rsidR="00000000" w:rsidRPr="00800A61" w:rsidP="00800A61">
      <w:pPr>
        <w:pStyle w:val="List3"/>
      </w:pPr>
      <w:r>
        <w:t>•</w:t>
      </w:r>
      <w:r>
        <w:tab/>
      </w:r>
      <w:r w:rsidRPr="00800A61">
        <w:t xml:space="preserve">identifying and acting </w:t>
      </w:r>
      <w:r w:rsidRPr="00800A61">
        <w:t>upon situations requiring urgent action according to organisation procedures</w:t>
      </w:r>
    </w:p>
    <w:p w:rsidR="00000000" w:rsidRPr="00800A61" w:rsidP="00800A61">
      <w:pPr>
        <w:pStyle w:val="List3"/>
      </w:pPr>
      <w:r>
        <w:t>•</w:t>
      </w:r>
      <w:r>
        <w:tab/>
      </w:r>
      <w:r w:rsidRPr="00800A61">
        <w:t>recognising common uncomplicated health conditions from clinical features of each client</w:t>
      </w:r>
    </w:p>
    <w:p w:rsidR="00000000" w:rsidRPr="00800A61" w:rsidP="00800A61">
      <w:pPr>
        <w:pStyle w:val="List2"/>
      </w:pPr>
      <w:r>
        <w:t>•</w:t>
      </w:r>
      <w:r>
        <w:tab/>
      </w:r>
      <w:r w:rsidRPr="00800A61">
        <w:t>used effective and culturally appropriate and safe communication and interaction with</w:t>
      </w:r>
      <w:r w:rsidRPr="00800A61">
        <w:t xml:space="preserve"> each client and/or significant others, including:</w:t>
      </w:r>
    </w:p>
    <w:p w:rsidR="00000000" w:rsidRPr="00800A61" w:rsidP="00800A61">
      <w:pPr>
        <w:pStyle w:val="List3"/>
      </w:pPr>
      <w:r>
        <w:t>•</w:t>
      </w:r>
      <w:r>
        <w:tab/>
      </w:r>
      <w:r w:rsidRPr="00800A61">
        <w:t>eliciting relevant information from client or documents</w:t>
      </w:r>
    </w:p>
    <w:p w:rsidR="00000000" w:rsidRPr="00800A61" w:rsidP="00800A61">
      <w:pPr>
        <w:pStyle w:val="List3"/>
      </w:pPr>
      <w:r>
        <w:t>•</w:t>
      </w:r>
      <w:r>
        <w:tab/>
      </w:r>
      <w:r w:rsidRPr="00800A61">
        <w:t>clearly explaining examination procedures and protocols to client</w:t>
      </w:r>
    </w:p>
    <w:p w:rsidR="00000000" w:rsidRPr="00800A61" w:rsidP="00800A61">
      <w:pPr>
        <w:pStyle w:val="List3"/>
      </w:pPr>
      <w:r>
        <w:t>•</w:t>
      </w:r>
      <w:r>
        <w:tab/>
      </w:r>
      <w:r w:rsidRPr="00800A61">
        <w:t>making appropriate referrals</w:t>
      </w:r>
    </w:p>
    <w:p w:rsidR="00E55E29" w:rsidP="00800A61">
      <w:pPr>
        <w:pStyle w:val="List2"/>
      </w:pPr>
      <w:r>
        <w:t>•</w:t>
      </w:r>
      <w:r>
        <w:tab/>
      </w:r>
      <w:r w:rsidRPr="00800A61">
        <w:t>recorded all findings in accordance with or</w:t>
      </w:r>
      <w:r w:rsidRPr="00800A61">
        <w:t>ganisational procedures and policies with adherence to client confidentiality.</w:t>
      </w:r>
    </w:p>
    <w:p w:rsidR="00E55E29" w:rsidP="00800A61">
      <w:pPr>
        <w:pStyle w:val="List2"/>
      </w:pPr>
    </w:p>
    <w:p w:rsidR="00000000" w:rsidRPr="00800A61" w:rsidP="00800A61">
      <w:pPr>
        <w:pStyle w:val="Heading1"/>
      </w:pPr>
      <w:bookmarkStart w:id="3" w:name="O_744224"/>
      <w:bookmarkEnd w:id="3"/>
      <w:r w:rsidRPr="00800A61">
        <w:t>Knowledge Evidence</w:t>
      </w:r>
    </w:p>
    <w:p w:rsidR="00000000" w:rsidRPr="00800A61" w:rsidP="00E55E29">
      <w:pPr>
        <w:pStyle w:val="BodyText"/>
      </w:pPr>
      <w:r w:rsidRPr="00800A61">
        <w:t>The candidate must be able to demonstrate essential knowledge required to effectively do the task outlined in elements and performance crite</w:t>
      </w:r>
      <w:r w:rsidRPr="00800A61">
        <w:t>ria of this unit, manage the task and manage contingencies in the context of the identified work role.</w:t>
      </w:r>
    </w:p>
    <w:p w:rsidR="00000000" w:rsidRPr="00800A61" w:rsidP="00E55E29">
      <w:pPr>
        <w:pStyle w:val="BodyText"/>
      </w:pPr>
      <w:r w:rsidRPr="00800A61">
        <w:t>This includes knowledge of:</w:t>
      </w:r>
    </w:p>
    <w:p w:rsidR="00000000" w:rsidRPr="00800A61" w:rsidP="00800A61">
      <w:pPr>
        <w:pStyle w:val="ListBullet"/>
      </w:pPr>
      <w:r w:rsidRPr="00800A61">
        <w:t>organisational policies and procedures and legislation or regulations relating to:</w:t>
      </w:r>
    </w:p>
    <w:p w:rsidR="00000000" w:rsidRPr="00800A61" w:rsidP="00800A61">
      <w:pPr>
        <w:pStyle w:val="List2"/>
      </w:pPr>
      <w:r>
        <w:t>•</w:t>
      </w:r>
      <w:r>
        <w:tab/>
      </w:r>
      <w:r w:rsidRPr="00800A61">
        <w:t>client confidentiality</w:t>
      </w:r>
    </w:p>
    <w:p w:rsidR="00000000" w:rsidRPr="00800A61" w:rsidP="00800A61">
      <w:pPr>
        <w:pStyle w:val="List2"/>
      </w:pPr>
      <w:r>
        <w:t>•</w:t>
      </w:r>
      <w:r>
        <w:tab/>
      </w:r>
      <w:r w:rsidRPr="00800A61">
        <w:t>referral, including various levels of urgency</w:t>
      </w:r>
    </w:p>
    <w:p w:rsidR="00000000" w:rsidRPr="00800A61" w:rsidP="00800A61">
      <w:pPr>
        <w:pStyle w:val="List2"/>
      </w:pPr>
      <w:r>
        <w:t>•</w:t>
      </w:r>
      <w:r>
        <w:tab/>
      </w:r>
      <w:r w:rsidRPr="00800A61">
        <w:t>mandatory reporting</w:t>
      </w:r>
    </w:p>
    <w:p w:rsidR="00000000" w:rsidRPr="00800A61" w:rsidP="00800A61">
      <w:pPr>
        <w:pStyle w:val="List2"/>
      </w:pPr>
      <w:r>
        <w:t>•</w:t>
      </w:r>
      <w:r>
        <w:tab/>
      </w:r>
      <w:r w:rsidRPr="00800A61">
        <w:t>notifiable communicable diseases</w:t>
      </w:r>
    </w:p>
    <w:p w:rsidR="00000000" w:rsidRPr="00800A61" w:rsidP="00800A61">
      <w:pPr>
        <w:pStyle w:val="List2"/>
      </w:pPr>
      <w:r>
        <w:t>•</w:t>
      </w:r>
      <w:r>
        <w:tab/>
      </w:r>
      <w:r w:rsidRPr="00800A61">
        <w:t>limits of own ability and authority</w:t>
      </w:r>
    </w:p>
    <w:p w:rsidR="00000000" w:rsidRPr="00800A61" w:rsidP="00800A61">
      <w:pPr>
        <w:pStyle w:val="ListBullet"/>
      </w:pPr>
      <w:r w:rsidRPr="00800A61">
        <w:t>infection control and workplace health and safety procedures</w:t>
      </w:r>
    </w:p>
    <w:p w:rsidR="00000000" w:rsidRPr="00800A61" w:rsidP="00800A61">
      <w:pPr>
        <w:pStyle w:val="ListBullet"/>
      </w:pPr>
      <w:r w:rsidRPr="00800A61">
        <w:t>knowledge of anatomy and physiology to identify maj</w:t>
      </w:r>
      <w:r w:rsidRPr="00800A61">
        <w:t>or body systems, relevant organs and their functions, including:</w:t>
      </w:r>
    </w:p>
    <w:p w:rsidR="00000000" w:rsidRPr="00800A61" w:rsidP="00800A61">
      <w:pPr>
        <w:pStyle w:val="List2"/>
      </w:pPr>
      <w:r>
        <w:t>•</w:t>
      </w:r>
      <w:r>
        <w:tab/>
      </w:r>
      <w:r w:rsidRPr="00800A61">
        <w:t>cardiovascular system (including heart, arteries and veins)</w:t>
      </w:r>
    </w:p>
    <w:p w:rsidR="00000000" w:rsidRPr="00800A61" w:rsidP="00800A61">
      <w:pPr>
        <w:pStyle w:val="List2"/>
      </w:pPr>
      <w:r>
        <w:t>•</w:t>
      </w:r>
      <w:r>
        <w:tab/>
      </w:r>
      <w:r w:rsidRPr="00800A61">
        <w:t>respiratory system (including lungs, nose, mouth, throat)</w:t>
      </w:r>
    </w:p>
    <w:p w:rsidR="00000000" w:rsidRPr="00800A61" w:rsidP="00800A61">
      <w:pPr>
        <w:pStyle w:val="List2"/>
      </w:pPr>
      <w:r>
        <w:t>•</w:t>
      </w:r>
      <w:r>
        <w:tab/>
      </w:r>
      <w:r w:rsidRPr="00800A61">
        <w:t>senses (including sight, hearing, smell, touch, taste and equilibri</w:t>
      </w:r>
      <w:r w:rsidRPr="00800A61">
        <w:t>um)</w:t>
      </w:r>
    </w:p>
    <w:p w:rsidR="00000000" w:rsidRPr="00800A61" w:rsidP="00800A61">
      <w:pPr>
        <w:pStyle w:val="List2"/>
      </w:pPr>
      <w:r>
        <w:t>•</w:t>
      </w:r>
      <w:r>
        <w:tab/>
      </w:r>
      <w:r w:rsidRPr="00800A61">
        <w:t>skin and integumentary system (including skin layers, hair and nails)</w:t>
      </w:r>
    </w:p>
    <w:p w:rsidR="00000000" w:rsidRPr="00800A61" w:rsidP="00800A61">
      <w:pPr>
        <w:pStyle w:val="List2"/>
      </w:pPr>
      <w:r>
        <w:t>•</w:t>
      </w:r>
      <w:r>
        <w:tab/>
      </w:r>
      <w:r w:rsidRPr="00800A61">
        <w:t xml:space="preserve">digestive and gastrointestinal system (including stomach, intestines, bowel) </w:t>
      </w:r>
    </w:p>
    <w:p w:rsidR="00000000" w:rsidRPr="00800A61" w:rsidP="00800A61">
      <w:pPr>
        <w:pStyle w:val="List2"/>
      </w:pPr>
      <w:r>
        <w:t>•</w:t>
      </w:r>
      <w:r>
        <w:tab/>
      </w:r>
      <w:r w:rsidRPr="00800A61">
        <w:t>nervous system (including brain and nerves)</w:t>
      </w:r>
    </w:p>
    <w:p w:rsidR="00000000" w:rsidRPr="00800A61" w:rsidP="00800A61">
      <w:pPr>
        <w:pStyle w:val="List2"/>
      </w:pPr>
      <w:r>
        <w:t>•</w:t>
      </w:r>
      <w:r>
        <w:tab/>
      </w:r>
      <w:r w:rsidRPr="00800A61">
        <w:t>circulatory system (including arteries, veins)</w:t>
      </w:r>
    </w:p>
    <w:p w:rsidR="00000000" w:rsidRPr="00800A61" w:rsidP="00800A61">
      <w:pPr>
        <w:pStyle w:val="List2"/>
      </w:pPr>
      <w:r>
        <w:t>•</w:t>
      </w:r>
      <w:r>
        <w:tab/>
      </w:r>
      <w:r w:rsidRPr="00800A61">
        <w:t>gen</w:t>
      </w:r>
      <w:r w:rsidRPr="00800A61">
        <w:t>itourinary system (including male and female genital and reproductive systems)</w:t>
      </w:r>
    </w:p>
    <w:p w:rsidR="00000000" w:rsidRPr="00800A61" w:rsidP="00800A61">
      <w:pPr>
        <w:pStyle w:val="List2"/>
      </w:pPr>
      <w:r>
        <w:t>•</w:t>
      </w:r>
      <w:r>
        <w:tab/>
      </w:r>
      <w:r w:rsidRPr="00800A61">
        <w:t>endocrine system (including glands and hormones)</w:t>
      </w:r>
    </w:p>
    <w:p w:rsidR="00000000" w:rsidRPr="00800A61" w:rsidP="00800A61">
      <w:pPr>
        <w:pStyle w:val="List2"/>
      </w:pPr>
      <w:r>
        <w:t>•</w:t>
      </w:r>
      <w:r>
        <w:tab/>
      </w:r>
      <w:r w:rsidRPr="00800A61">
        <w:t xml:space="preserve">musculoskeletal system (skull, skeleton, muscles, body tissue) </w:t>
      </w:r>
    </w:p>
    <w:p w:rsidR="00000000" w:rsidRPr="00800A61" w:rsidP="00800A61">
      <w:pPr>
        <w:pStyle w:val="ListBullet"/>
      </w:pPr>
      <w:r w:rsidRPr="00800A61">
        <w:t>common conditions and presenting problems associated with m</w:t>
      </w:r>
      <w:r w:rsidRPr="00800A61">
        <w:t>ajor body systems and relevant organs, including chronic conditions</w:t>
      </w:r>
    </w:p>
    <w:p w:rsidR="00000000" w:rsidRPr="00800A61" w:rsidP="00800A61">
      <w:pPr>
        <w:pStyle w:val="ListBullet"/>
      </w:pPr>
      <w:r w:rsidRPr="00800A61">
        <w:t>acute chronic conditions impacting on Aboriginal and/or Torres Strait Islander clients and communities, including:</w:t>
      </w:r>
    </w:p>
    <w:p w:rsidR="00000000" w:rsidRPr="00800A61" w:rsidP="00800A61">
      <w:pPr>
        <w:pStyle w:val="List2"/>
      </w:pPr>
      <w:r>
        <w:t>•</w:t>
      </w:r>
      <w:r>
        <w:tab/>
      </w:r>
      <w:r w:rsidRPr="00800A61">
        <w:t>cardiovascular disease</w:t>
      </w:r>
    </w:p>
    <w:p w:rsidR="00000000" w:rsidRPr="00800A61" w:rsidP="00800A61">
      <w:pPr>
        <w:pStyle w:val="List2"/>
      </w:pPr>
      <w:r>
        <w:t>•</w:t>
      </w:r>
      <w:r>
        <w:tab/>
      </w:r>
      <w:r w:rsidRPr="00800A61">
        <w:t>diabetes</w:t>
      </w:r>
    </w:p>
    <w:p w:rsidR="00000000" w:rsidRPr="00800A61" w:rsidP="00800A61">
      <w:pPr>
        <w:pStyle w:val="List2"/>
      </w:pPr>
      <w:r>
        <w:t>•</w:t>
      </w:r>
      <w:r>
        <w:tab/>
      </w:r>
      <w:r w:rsidRPr="00800A61">
        <w:t>cancer</w:t>
      </w:r>
    </w:p>
    <w:p w:rsidR="00000000" w:rsidRPr="00800A61" w:rsidP="00800A61">
      <w:pPr>
        <w:pStyle w:val="List2"/>
      </w:pPr>
      <w:r>
        <w:t>•</w:t>
      </w:r>
      <w:r>
        <w:tab/>
      </w:r>
      <w:r w:rsidRPr="00800A61">
        <w:t xml:space="preserve">chronic respiratory disease </w:t>
      </w:r>
    </w:p>
    <w:p w:rsidR="00000000" w:rsidRPr="00800A61" w:rsidP="00800A61">
      <w:pPr>
        <w:pStyle w:val="List2"/>
      </w:pPr>
      <w:r>
        <w:t>•</w:t>
      </w:r>
      <w:r>
        <w:tab/>
      </w:r>
      <w:r w:rsidRPr="00800A61">
        <w:t>chronic kidney disease</w:t>
      </w:r>
    </w:p>
    <w:p w:rsidR="00000000" w:rsidRPr="00800A61" w:rsidP="00800A61">
      <w:pPr>
        <w:pStyle w:val="List2"/>
      </w:pPr>
      <w:r>
        <w:t>•</w:t>
      </w:r>
      <w:r>
        <w:tab/>
      </w:r>
      <w:r w:rsidRPr="00800A61">
        <w:t xml:space="preserve">asthma </w:t>
      </w:r>
    </w:p>
    <w:p w:rsidR="00000000" w:rsidRPr="00800A61" w:rsidP="00800A61">
      <w:pPr>
        <w:pStyle w:val="List2"/>
      </w:pPr>
      <w:r>
        <w:t>•</w:t>
      </w:r>
      <w:r>
        <w:tab/>
      </w:r>
      <w:r w:rsidRPr="00800A61">
        <w:t>arthritis</w:t>
      </w:r>
    </w:p>
    <w:p w:rsidR="00000000" w:rsidRPr="00800A61" w:rsidP="00800A61">
      <w:pPr>
        <w:pStyle w:val="ListBullet"/>
      </w:pPr>
      <w:r w:rsidRPr="00800A61">
        <w:t>features of chronic illness, including:</w:t>
      </w:r>
    </w:p>
    <w:p w:rsidR="00000000" w:rsidRPr="00800A61" w:rsidP="00800A61">
      <w:pPr>
        <w:pStyle w:val="List2"/>
      </w:pPr>
      <w:r>
        <w:t>•</w:t>
      </w:r>
      <w:r>
        <w:tab/>
      </w:r>
      <w:r w:rsidRPr="00800A61">
        <w:t>complex causality</w:t>
      </w:r>
    </w:p>
    <w:p w:rsidR="00000000" w:rsidRPr="00800A61" w:rsidP="00800A61">
      <w:pPr>
        <w:pStyle w:val="List2"/>
      </w:pPr>
      <w:r>
        <w:t>•</w:t>
      </w:r>
      <w:r>
        <w:tab/>
      </w:r>
      <w:r w:rsidRPr="00800A61">
        <w:t>multiple risk factors</w:t>
      </w:r>
    </w:p>
    <w:p w:rsidR="00000000" w:rsidRPr="00800A61" w:rsidP="00800A61">
      <w:pPr>
        <w:pStyle w:val="List2"/>
      </w:pPr>
      <w:r>
        <w:t>•</w:t>
      </w:r>
      <w:r>
        <w:tab/>
      </w:r>
      <w:r w:rsidRPr="00800A61">
        <w:t>long latency periods</w:t>
      </w:r>
    </w:p>
    <w:p w:rsidR="00000000" w:rsidRPr="00800A61" w:rsidP="00800A61">
      <w:pPr>
        <w:pStyle w:val="List2"/>
      </w:pPr>
      <w:r>
        <w:t>•</w:t>
      </w:r>
      <w:r>
        <w:tab/>
      </w:r>
      <w:r w:rsidRPr="00800A61">
        <w:t>a prolonged course of illness</w:t>
      </w:r>
    </w:p>
    <w:p w:rsidR="00000000" w:rsidRPr="00800A61" w:rsidP="00800A61">
      <w:pPr>
        <w:pStyle w:val="List2"/>
      </w:pPr>
      <w:r>
        <w:t>•</w:t>
      </w:r>
      <w:r>
        <w:tab/>
      </w:r>
      <w:r w:rsidRPr="00800A61">
        <w:t>functional impairment or disability</w:t>
      </w:r>
    </w:p>
    <w:p w:rsidR="00000000" w:rsidRPr="00800A61" w:rsidP="00800A61">
      <w:pPr>
        <w:pStyle w:val="ListBullet"/>
      </w:pPr>
      <w:r w:rsidRPr="00800A61">
        <w:t>determinants of chronic conditions, including:</w:t>
      </w:r>
    </w:p>
    <w:p w:rsidR="00000000" w:rsidRPr="00800A61" w:rsidP="00800A61">
      <w:pPr>
        <w:pStyle w:val="List2"/>
      </w:pPr>
      <w:r>
        <w:t>•</w:t>
      </w:r>
      <w:r>
        <w:tab/>
      </w:r>
      <w:r w:rsidRPr="00800A61">
        <w:t>smoking</w:t>
      </w:r>
    </w:p>
    <w:p w:rsidR="00000000" w:rsidRPr="00800A61" w:rsidP="00800A61">
      <w:pPr>
        <w:pStyle w:val="List2"/>
      </w:pPr>
      <w:r>
        <w:t>•</w:t>
      </w:r>
      <w:r>
        <w:tab/>
      </w:r>
      <w:r w:rsidRPr="00800A61">
        <w:t>physical inactivity</w:t>
      </w:r>
    </w:p>
    <w:p w:rsidR="00000000" w:rsidRPr="00800A61" w:rsidP="00800A61">
      <w:pPr>
        <w:pStyle w:val="List2"/>
      </w:pPr>
      <w:r>
        <w:t>•</w:t>
      </w:r>
      <w:r>
        <w:tab/>
      </w:r>
      <w:r w:rsidRPr="00800A61">
        <w:t>nutrition</w:t>
      </w:r>
    </w:p>
    <w:p w:rsidR="00000000" w:rsidRPr="00800A61" w:rsidP="00800A61">
      <w:pPr>
        <w:pStyle w:val="List2"/>
      </w:pPr>
      <w:r>
        <w:t>•</w:t>
      </w:r>
      <w:r>
        <w:tab/>
      </w:r>
      <w:r w:rsidRPr="00800A61">
        <w:t>alcohol intake</w:t>
      </w:r>
    </w:p>
    <w:p w:rsidR="00000000" w:rsidRPr="00800A61" w:rsidP="00800A61">
      <w:pPr>
        <w:pStyle w:val="List2"/>
      </w:pPr>
      <w:r>
        <w:t>•</w:t>
      </w:r>
      <w:r>
        <w:tab/>
      </w:r>
      <w:r w:rsidRPr="00800A61">
        <w:t>use of illicit drugs</w:t>
      </w:r>
    </w:p>
    <w:p w:rsidR="00000000" w:rsidRPr="00800A61" w:rsidP="00800A61">
      <w:pPr>
        <w:pStyle w:val="List2"/>
      </w:pPr>
      <w:r>
        <w:t>•</w:t>
      </w:r>
      <w:r>
        <w:tab/>
      </w:r>
      <w:r w:rsidRPr="00800A61">
        <w:t>obesity</w:t>
      </w:r>
    </w:p>
    <w:p w:rsidR="00000000" w:rsidRPr="00800A61" w:rsidP="00800A61">
      <w:pPr>
        <w:pStyle w:val="ListBullet"/>
      </w:pPr>
      <w:r w:rsidRPr="00800A61">
        <w:t>purpose, procedures and equipment involved in the following examinations, including:</w:t>
      </w:r>
    </w:p>
    <w:p w:rsidR="00000000" w:rsidRPr="00800A61" w:rsidP="00800A61">
      <w:pPr>
        <w:pStyle w:val="List2"/>
      </w:pPr>
      <w:r>
        <w:t>•</w:t>
      </w:r>
      <w:r>
        <w:tab/>
      </w:r>
      <w:r w:rsidRPr="00800A61">
        <w:t>clinical hand wash</w:t>
      </w:r>
    </w:p>
    <w:p w:rsidR="00000000" w:rsidRPr="00800A61" w:rsidP="00800A61">
      <w:pPr>
        <w:pStyle w:val="List2"/>
      </w:pPr>
      <w:r>
        <w:t>•</w:t>
      </w:r>
      <w:r>
        <w:tab/>
      </w:r>
      <w:r w:rsidRPr="00800A61">
        <w:t>exter</w:t>
      </w:r>
      <w:r w:rsidRPr="00800A61">
        <w:t xml:space="preserve">nal physical observations </w:t>
      </w:r>
    </w:p>
    <w:p w:rsidR="00000000" w:rsidRPr="00800A61" w:rsidP="00800A61">
      <w:pPr>
        <w:pStyle w:val="List2"/>
      </w:pPr>
      <w:r>
        <w:t>•</w:t>
      </w:r>
      <w:r>
        <w:tab/>
      </w:r>
      <w:r w:rsidRPr="00800A61">
        <w:t>adult and paediatric methods for measuring:</w:t>
      </w:r>
    </w:p>
    <w:p w:rsidR="00000000" w:rsidRPr="00800A61" w:rsidP="00800A61">
      <w:pPr>
        <w:pStyle w:val="List3"/>
      </w:pPr>
      <w:r>
        <w:t>•</w:t>
      </w:r>
      <w:r>
        <w:tab/>
      </w:r>
      <w:r w:rsidRPr="00800A61">
        <w:t>temperature</w:t>
      </w:r>
    </w:p>
    <w:p w:rsidR="00000000" w:rsidRPr="00800A61" w:rsidP="00800A61">
      <w:pPr>
        <w:pStyle w:val="List3"/>
      </w:pPr>
      <w:r>
        <w:t>•</w:t>
      </w:r>
      <w:r>
        <w:tab/>
      </w:r>
      <w:r w:rsidRPr="00800A61">
        <w:t xml:space="preserve">pulse and respiration </w:t>
      </w:r>
    </w:p>
    <w:p w:rsidR="00000000" w:rsidRPr="00800A61" w:rsidP="00800A61">
      <w:pPr>
        <w:pStyle w:val="List3"/>
      </w:pPr>
      <w:r>
        <w:t>•</w:t>
      </w:r>
      <w:r>
        <w:tab/>
      </w:r>
      <w:r w:rsidRPr="00800A61">
        <w:t>blood pressure</w:t>
      </w:r>
    </w:p>
    <w:p w:rsidR="00000000" w:rsidRPr="00800A61" w:rsidP="00800A61">
      <w:pPr>
        <w:pStyle w:val="List3"/>
      </w:pPr>
      <w:r>
        <w:t>•</w:t>
      </w:r>
      <w:r>
        <w:tab/>
      </w:r>
      <w:r w:rsidRPr="00800A61">
        <w:t>blood glucose level</w:t>
      </w:r>
    </w:p>
    <w:p w:rsidR="00000000" w:rsidRPr="00800A61" w:rsidP="00800A61">
      <w:pPr>
        <w:pStyle w:val="List3"/>
      </w:pPr>
      <w:r>
        <w:t>•</w:t>
      </w:r>
      <w:r>
        <w:tab/>
      </w:r>
      <w:r w:rsidRPr="00800A61">
        <w:t>haemoglobin</w:t>
      </w:r>
    </w:p>
    <w:p w:rsidR="00000000" w:rsidRPr="00800A61" w:rsidP="00800A61">
      <w:pPr>
        <w:pStyle w:val="List3"/>
      </w:pPr>
      <w:r>
        <w:t>•</w:t>
      </w:r>
      <w:r>
        <w:tab/>
      </w:r>
      <w:r w:rsidRPr="00800A61">
        <w:t>weight and height</w:t>
      </w:r>
    </w:p>
    <w:p w:rsidR="00000000" w:rsidRPr="00800A61" w:rsidP="00800A61">
      <w:pPr>
        <w:pStyle w:val="List3"/>
      </w:pPr>
      <w:r>
        <w:t>•</w:t>
      </w:r>
      <w:r>
        <w:tab/>
      </w:r>
      <w:r w:rsidRPr="00800A61">
        <w:t xml:space="preserve">length </w:t>
      </w:r>
    </w:p>
    <w:p w:rsidR="00000000" w:rsidRPr="00800A61" w:rsidP="00800A61">
      <w:pPr>
        <w:pStyle w:val="List3"/>
      </w:pPr>
      <w:r>
        <w:t>•</w:t>
      </w:r>
      <w:r>
        <w:tab/>
      </w:r>
      <w:r w:rsidRPr="00800A61">
        <w:t>head and waist circumference</w:t>
      </w:r>
    </w:p>
    <w:p w:rsidR="00000000" w:rsidRPr="00800A61" w:rsidP="00800A61">
      <w:pPr>
        <w:pStyle w:val="List3"/>
      </w:pPr>
      <w:r>
        <w:t>•</w:t>
      </w:r>
      <w:r>
        <w:tab/>
      </w:r>
      <w:r w:rsidRPr="00800A61">
        <w:t>visual acuity and ear examination</w:t>
      </w:r>
    </w:p>
    <w:p w:rsidR="00000000" w:rsidRPr="00800A61" w:rsidP="00800A61">
      <w:pPr>
        <w:pStyle w:val="List3"/>
      </w:pPr>
      <w:r>
        <w:t>•</w:t>
      </w:r>
      <w:r>
        <w:tab/>
      </w:r>
      <w:r w:rsidRPr="00800A61">
        <w:t>peak expiratory flow rate (peak flow meter)</w:t>
      </w:r>
    </w:p>
    <w:p w:rsidR="00000000" w:rsidRPr="00800A61" w:rsidP="00800A61">
      <w:pPr>
        <w:pStyle w:val="List3"/>
      </w:pPr>
      <w:r>
        <w:t>•</w:t>
      </w:r>
      <w:r>
        <w:tab/>
      </w:r>
      <w:r w:rsidRPr="00800A61">
        <w:t>INR (a test for blood clotting)</w:t>
      </w:r>
    </w:p>
    <w:p w:rsidR="00000000" w:rsidRPr="00800A61" w:rsidP="00800A61">
      <w:pPr>
        <w:pStyle w:val="List3"/>
      </w:pPr>
      <w:r>
        <w:t>•</w:t>
      </w:r>
      <w:r>
        <w:tab/>
      </w:r>
      <w:r w:rsidRPr="00800A61">
        <w:t>glycohaemoglobin</w:t>
      </w:r>
    </w:p>
    <w:p w:rsidR="00000000" w:rsidRPr="00800A61" w:rsidP="00800A61">
      <w:pPr>
        <w:pStyle w:val="List3"/>
      </w:pPr>
      <w:r>
        <w:t>•</w:t>
      </w:r>
      <w:r>
        <w:tab/>
      </w:r>
      <w:r w:rsidRPr="00800A61">
        <w:t>spirometry (measuring lung function)</w:t>
      </w:r>
    </w:p>
    <w:p w:rsidR="00000000" w:rsidRPr="00800A61" w:rsidP="00800A61">
      <w:pPr>
        <w:pStyle w:val="List3"/>
      </w:pPr>
      <w:r>
        <w:t>•</w:t>
      </w:r>
      <w:r>
        <w:tab/>
      </w:r>
      <w:r w:rsidRPr="00800A61">
        <w:t>ECG (to detect cardiac abnormalities)</w:t>
      </w:r>
    </w:p>
    <w:p w:rsidR="00000000" w:rsidRPr="00800A61" w:rsidP="00800A61">
      <w:pPr>
        <w:pStyle w:val="ListBullet"/>
      </w:pPr>
      <w:r w:rsidRPr="00800A61">
        <w:t>‘normal’ range of outcomes of physi</w:t>
      </w:r>
      <w:r w:rsidRPr="00800A61">
        <w:t>cal assessments</w:t>
      </w:r>
    </w:p>
    <w:p w:rsidR="00000000" w:rsidRPr="00800A61" w:rsidP="00800A61">
      <w:pPr>
        <w:pStyle w:val="ListBullet"/>
      </w:pPr>
      <w:r w:rsidRPr="00800A61">
        <w:t>non-clinical reasons for significant variation from ‘normal’ range of outcomes</w:t>
      </w:r>
    </w:p>
    <w:p w:rsidR="00000000" w:rsidRPr="00800A61" w:rsidP="00800A61">
      <w:pPr>
        <w:pStyle w:val="ListBullet"/>
      </w:pPr>
      <w:r w:rsidRPr="00800A61">
        <w:t xml:space="preserve">common over-the-counter and prescribed medicines used within the community and their general purposes </w:t>
      </w:r>
    </w:p>
    <w:p w:rsidR="00000000" w:rsidRPr="00800A61" w:rsidP="00800A61">
      <w:pPr>
        <w:pStyle w:val="ListBullet"/>
      </w:pPr>
      <w:r w:rsidRPr="00800A61">
        <w:t>basic knowledge relating to pregnancy and birthing, includ</w:t>
      </w:r>
      <w:r w:rsidRPr="00800A61">
        <w:t>ing:</w:t>
      </w:r>
    </w:p>
    <w:p w:rsidR="00000000" w:rsidRPr="00800A61" w:rsidP="00800A61">
      <w:pPr>
        <w:pStyle w:val="List2"/>
      </w:pPr>
      <w:r>
        <w:t>•</w:t>
      </w:r>
      <w:r>
        <w:tab/>
      </w:r>
      <w:r w:rsidRPr="00800A61">
        <w:t xml:space="preserve">basic mechanics of pregnancy and birthing </w:t>
      </w:r>
    </w:p>
    <w:p w:rsidR="00000000" w:rsidRPr="00800A61" w:rsidP="00800A61">
      <w:pPr>
        <w:pStyle w:val="List2"/>
      </w:pPr>
      <w:r>
        <w:t>•</w:t>
      </w:r>
      <w:r>
        <w:tab/>
      </w:r>
      <w:r w:rsidRPr="00800A61">
        <w:t>impact of smoking and alcohol in pregnancy</w:t>
      </w:r>
    </w:p>
    <w:p w:rsidR="00E55E29" w:rsidP="00800A61">
      <w:pPr>
        <w:pStyle w:val="List2"/>
      </w:pPr>
      <w:r>
        <w:t>•</w:t>
      </w:r>
      <w:r>
        <w:tab/>
      </w:r>
      <w:r w:rsidRPr="00800A61">
        <w:t xml:space="preserve">impact of chronic conditions on pregnancy and birthing. </w:t>
      </w:r>
    </w:p>
    <w:p w:rsidR="00E55E29" w:rsidP="00800A61">
      <w:pPr>
        <w:pStyle w:val="List2"/>
      </w:pPr>
    </w:p>
    <w:p w:rsidR="00000000" w:rsidRPr="00800A61" w:rsidP="00800A61">
      <w:pPr>
        <w:pStyle w:val="Heading1"/>
      </w:pPr>
      <w:bookmarkStart w:id="4" w:name="O_744223"/>
      <w:bookmarkEnd w:id="4"/>
      <w:r w:rsidRPr="00800A61">
        <w:t>Assessment Conditions</w:t>
      </w:r>
    </w:p>
    <w:p w:rsidR="00000000" w:rsidRPr="00800A61" w:rsidP="00E55E29">
      <w:pPr>
        <w:pStyle w:val="BodyText"/>
      </w:pPr>
      <w:r w:rsidRPr="00800A61">
        <w:t>Skills must be demonstrated working:</w:t>
      </w:r>
    </w:p>
    <w:p w:rsidR="00000000" w:rsidRPr="00800A61" w:rsidP="00800A61">
      <w:pPr>
        <w:pStyle w:val="ListBullet"/>
      </w:pPr>
      <w:r w:rsidRPr="00800A61">
        <w:t>in a health service or centre</w:t>
      </w:r>
    </w:p>
    <w:p w:rsidR="00000000" w:rsidRPr="00800A61" w:rsidP="00800A61">
      <w:pPr>
        <w:pStyle w:val="ListBullet"/>
      </w:pPr>
      <w:r w:rsidRPr="00800A61">
        <w:t xml:space="preserve">as part of, and under the supervision of, a multidisciplinary primary health care team </w:t>
      </w:r>
    </w:p>
    <w:p w:rsidR="00000000" w:rsidRPr="00800A61" w:rsidP="00800A61">
      <w:pPr>
        <w:pStyle w:val="ListBullet"/>
      </w:pPr>
      <w:r w:rsidRPr="00800A61">
        <w:t xml:space="preserve">with Aboriginal and/or Torres Strait Islander clients and communities. </w:t>
      </w:r>
    </w:p>
    <w:p w:rsidR="00000000" w:rsidRPr="00800A61" w:rsidP="00800A61">
      <w:pPr>
        <w:pStyle w:val="BodyText"/>
      </w:pPr>
    </w:p>
    <w:p w:rsidR="00000000" w:rsidRPr="00800A61" w:rsidP="00E55E29">
      <w:pPr>
        <w:pStyle w:val="BodyText"/>
      </w:pPr>
      <w:r w:rsidRPr="00800A61">
        <w:t>In addition, simulations and scenarios must be used where the ful</w:t>
      </w:r>
      <w:r w:rsidRPr="00800A61">
        <w:t xml:space="preserve">l range of contexts and situations cannot be provided in the workplace or may occur only rarely. These are situations relating to emergency or unplanned procedures where assessment in these circumstances would be unsafe or is impractical. </w:t>
      </w:r>
    </w:p>
    <w:p w:rsidR="00000000" w:rsidRPr="00800A61" w:rsidP="00E55E29">
      <w:pPr>
        <w:pStyle w:val="BodyText"/>
      </w:pPr>
      <w:r w:rsidRPr="00800A61">
        <w:t>Simulated asses</w:t>
      </w:r>
      <w:r w:rsidRPr="00800A61">
        <w:t>sment environments must simulate the real-life working environment where these skills and knowledge would be performed, with all the relevant equipment and resources of that working environment.</w:t>
      </w:r>
    </w:p>
    <w:p w:rsidR="00000000" w:rsidRPr="00800A61" w:rsidP="00E55E29">
      <w:pPr>
        <w:pStyle w:val="BodyText"/>
      </w:pPr>
      <w:r w:rsidRPr="00800A61">
        <w:t>Assessors must satisfy the Standards for Registered Training</w:t>
      </w:r>
      <w:r w:rsidRPr="00800A61">
        <w:t xml:space="preserve"> Organisations (RTOs) 2015/AQTF mandatory competency requirements for assessors.</w:t>
      </w:r>
    </w:p>
    <w:p w:rsidR="00000000" w:rsidRPr="00800A61" w:rsidP="00E55E29">
      <w:pPr>
        <w:pStyle w:val="BodyText"/>
      </w:pPr>
      <w:r w:rsidRPr="00800A61">
        <w:t>Assessment must be undertaken by a workplace assessor who has expertise in this unit of competency and who is:</w:t>
      </w:r>
    </w:p>
    <w:p w:rsidR="00000000" w:rsidRPr="00800A61" w:rsidP="00E55E29">
      <w:pPr>
        <w:pStyle w:val="BodyText"/>
      </w:pPr>
      <w:r w:rsidRPr="00800A61">
        <w:t>an Aboriginal and/or Torres Strait Islander Health Worker</w:t>
      </w:r>
      <w:r>
        <w:t xml:space="preserve"> </w:t>
      </w:r>
      <w:r w:rsidRPr="00800A61">
        <w:t>or:</w:t>
      </w:r>
    </w:p>
    <w:p w:rsidR="00000000" w:rsidRPr="00800A61" w:rsidP="00800A61">
      <w:pPr>
        <w:pStyle w:val="ListBullet"/>
      </w:pPr>
      <w:r w:rsidRPr="00800A61">
        <w:t>accompanied by an Aboriginal and/or Torres Strait Islander person who is a recognised member of the community with experience in primary health care.</w:t>
      </w:r>
    </w:p>
    <w:p w:rsidR="00000000" w:rsidRPr="00800A61" w:rsidP="00800A61">
      <w:pPr>
        <w:pStyle w:val="AllowPageBreak"/>
      </w:pPr>
    </w:p>
    <w:p w:rsidR="00000000" w:rsidRPr="00800A61" w:rsidP="00800A61">
      <w:pPr>
        <w:pStyle w:val="Heading1"/>
      </w:pPr>
      <w:bookmarkStart w:id="5" w:name="O_744234"/>
      <w:bookmarkEnd w:id="5"/>
      <w:r w:rsidRPr="00800A61">
        <w:t>Links</w:t>
      </w:r>
    </w:p>
    <w:p w:rsidR="00000000" w:rsidRPr="00800A61" w:rsidP="00E55E29">
      <w:pPr>
        <w:pStyle w:val="BodyText"/>
      </w:pPr>
      <w:r w:rsidRPr="00800A6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8179B">
        <w:rPr>
          <w:rStyle w:val="Hyperlink"/>
        </w:rPr>
        <w:t>https://vetnet.gov.au/Pages/TrainingDocs.aspx?q=ced1390f-48d9-4ab0-bd50-b015e5485705</w:t>
      </w:r>
      <w:r>
        <w:fldChar w:fldCharType="end"/>
      </w:r>
    </w:p>
    <w:p w:rsidR="00000000" w:rsidRPr="00800A61" w:rsidP="00800A61"/>
    <w:sectPr w:rsidSect="00800A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61" w:rsidRPr="00E55E29" w:rsidP="00E55E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E29" w:rsidP="00800A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5E29" w:rsidP="00800A6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55E29" w:rsidP="00800A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E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A61" w:rsidRPr="00E55E29" w:rsidP="00E55E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A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E29" w:rsidRPr="002D2AF8" w:rsidP="00800A61">
    <w:pPr>
      <w:pStyle w:val="Header"/>
      <w:framePr w:wrap="around"/>
    </w:pPr>
    <w:r>
      <w:fldChar w:fldCharType="begin"/>
    </w:r>
    <w:r>
      <w:instrText xml:space="preserve"> TITLE   \* MERGEFORMAT </w:instrText>
    </w:r>
    <w:r>
      <w:fldChar w:fldCharType="separate"/>
    </w:r>
    <w:r>
      <w:t>Assessment Requirements for HLTAHW007 Undertake basic health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2023</w:t>
    </w:r>
    <w:r>
      <w:fldChar w:fldCharType="end"/>
    </w:r>
  </w:p>
  <w:p w:rsidR="00E55E29" w:rsidP="00800A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F2E1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8AE8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A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A61"/>
    <w:pPr>
      <w:spacing w:before="360" w:after="60"/>
      <w:outlineLvl w:val="0"/>
    </w:pPr>
    <w:rPr>
      <w:sz w:val="32"/>
    </w:rPr>
  </w:style>
  <w:style w:type="paragraph" w:styleId="Heading2">
    <w:name w:val="heading 2"/>
    <w:basedOn w:val="HeadingBase"/>
    <w:next w:val="BodyText"/>
    <w:link w:val="Heading2Char"/>
    <w:qFormat/>
    <w:rsid w:val="00800A61"/>
    <w:pPr>
      <w:keepLines/>
      <w:spacing w:before="240" w:after="120"/>
      <w:outlineLvl w:val="1"/>
    </w:pPr>
    <w:rPr>
      <w:sz w:val="28"/>
      <w:szCs w:val="40"/>
    </w:rPr>
  </w:style>
  <w:style w:type="paragraph" w:styleId="Heading3">
    <w:name w:val="heading 3"/>
    <w:basedOn w:val="HeadingBase"/>
    <w:next w:val="BodyText"/>
    <w:link w:val="Heading3Char"/>
    <w:qFormat/>
    <w:rsid w:val="00800A61"/>
    <w:pPr>
      <w:spacing w:before="180" w:after="120"/>
      <w:outlineLvl w:val="2"/>
    </w:pPr>
    <w:rPr>
      <w:spacing w:val="-10"/>
      <w:kern w:val="32"/>
    </w:rPr>
  </w:style>
  <w:style w:type="paragraph" w:styleId="Heading4">
    <w:name w:val="heading 4"/>
    <w:basedOn w:val="HeadingBase"/>
    <w:next w:val="BodyText"/>
    <w:link w:val="Heading4Char"/>
    <w:qFormat/>
    <w:rsid w:val="00800A61"/>
    <w:pPr>
      <w:spacing w:before="160" w:after="120"/>
      <w:outlineLvl w:val="3"/>
    </w:pPr>
    <w:rPr>
      <w:sz w:val="22"/>
    </w:rPr>
  </w:style>
  <w:style w:type="paragraph" w:styleId="Heading5">
    <w:name w:val="heading 5"/>
    <w:basedOn w:val="HeadingBase"/>
    <w:next w:val="Normal"/>
    <w:link w:val="Heading5Char"/>
    <w:qFormat/>
    <w:rsid w:val="00800A61"/>
    <w:pPr>
      <w:spacing w:before="80"/>
      <w:outlineLvl w:val="4"/>
    </w:pPr>
    <w:rPr>
      <w:color w:val="918585"/>
      <w:sz w:val="20"/>
    </w:rPr>
  </w:style>
  <w:style w:type="paragraph" w:styleId="Heading6">
    <w:name w:val="heading 6"/>
    <w:basedOn w:val="HeadingBase"/>
    <w:next w:val="Normal"/>
    <w:link w:val="Heading6Char"/>
    <w:qFormat/>
    <w:rsid w:val="00800A61"/>
    <w:pPr>
      <w:spacing w:before="60"/>
      <w:outlineLvl w:val="5"/>
    </w:pPr>
    <w:rPr>
      <w:color w:val="918585"/>
      <w:sz w:val="20"/>
    </w:rPr>
  </w:style>
  <w:style w:type="paragraph" w:styleId="Heading7">
    <w:name w:val="heading 7"/>
    <w:basedOn w:val="Normal"/>
    <w:next w:val="Normal"/>
    <w:link w:val="Heading7Char"/>
    <w:qFormat/>
    <w:rsid w:val="00800A61"/>
    <w:pPr>
      <w:ind w:left="720"/>
      <w:outlineLvl w:val="6"/>
    </w:pPr>
    <w:rPr>
      <w:i/>
    </w:rPr>
  </w:style>
  <w:style w:type="paragraph" w:styleId="Heading8">
    <w:name w:val="heading 8"/>
    <w:basedOn w:val="Normal"/>
    <w:next w:val="Normal"/>
    <w:link w:val="Heading8Char"/>
    <w:qFormat/>
    <w:rsid w:val="00800A61"/>
    <w:pPr>
      <w:ind w:left="720"/>
      <w:outlineLvl w:val="7"/>
    </w:pPr>
    <w:rPr>
      <w:i/>
    </w:rPr>
  </w:style>
  <w:style w:type="paragraph" w:styleId="Heading9">
    <w:name w:val="heading 9"/>
    <w:basedOn w:val="Normal"/>
    <w:next w:val="Normal"/>
    <w:link w:val="Heading9Char"/>
    <w:qFormat/>
    <w:rsid w:val="00800A61"/>
    <w:pPr>
      <w:ind w:left="720"/>
      <w:outlineLvl w:val="8"/>
    </w:pPr>
    <w:rPr>
      <w:i/>
    </w:rPr>
  </w:style>
  <w:style w:type="character" w:default="1" w:styleId="DefaultParagraphFont">
    <w:name w:val="Default Paragraph Font"/>
    <w:uiPriority w:val="1"/>
    <w:unhideWhenUsed/>
    <w:rsid w:val="00800A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A61"/>
  </w:style>
  <w:style w:type="character" w:customStyle="1" w:styleId="Heading1Char">
    <w:name w:val="Heading 1 Char"/>
    <w:basedOn w:val="DefaultParagraphFont"/>
    <w:link w:val="Heading1"/>
    <w:rsid w:val="00800A61"/>
    <w:rPr>
      <w:rFonts w:ascii="Times New Roman" w:eastAsia="Times New Roman" w:hAnsi="Times New Roman" w:cs="Times New Roman"/>
      <w:b/>
      <w:sz w:val="32"/>
      <w:szCs w:val="20"/>
      <w:lang w:eastAsia="en-US"/>
    </w:rPr>
  </w:style>
  <w:style w:type="paragraph" w:styleId="BodyText">
    <w:name w:val="Body Text"/>
    <w:basedOn w:val="Normal"/>
    <w:link w:val="BodyTextChar"/>
    <w:rsid w:val="00800A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0A61"/>
    <w:rPr>
      <w:rFonts w:ascii="Times New Roman" w:eastAsia="Times New Roman" w:hAnsi="Times New Roman" w:cs="Times New Roman"/>
      <w:sz w:val="24"/>
      <w:lang w:eastAsia="en-US"/>
    </w:rPr>
  </w:style>
  <w:style w:type="paragraph" w:styleId="ListBullet">
    <w:name w:val="List Bullet"/>
    <w:basedOn w:val="List"/>
    <w:rsid w:val="00800A61"/>
    <w:pPr>
      <w:numPr>
        <w:numId w:val="11"/>
      </w:numPr>
      <w:tabs>
        <w:tab w:val="clear" w:pos="340"/>
      </w:tabs>
      <w:spacing w:before="40" w:after="40"/>
    </w:pPr>
  </w:style>
  <w:style w:type="character" w:customStyle="1" w:styleId="SpecialBold">
    <w:name w:val="Special Bold"/>
    <w:basedOn w:val="DefaultParagraphFont"/>
    <w:rsid w:val="00800A61"/>
    <w:rPr>
      <w:b/>
      <w:spacing w:val="0"/>
    </w:rPr>
  </w:style>
  <w:style w:type="character" w:styleId="Emphasis">
    <w:name w:val="Emphasis"/>
    <w:basedOn w:val="DefaultParagraphFont"/>
    <w:qFormat/>
    <w:rsid w:val="00800A61"/>
    <w:rPr>
      <w:i/>
    </w:rPr>
  </w:style>
  <w:style w:type="paragraph" w:customStyle="1" w:styleId="SuperHeading">
    <w:name w:val="SuperHeading"/>
    <w:basedOn w:val="Normal"/>
    <w:rsid w:val="00800A61"/>
    <w:pPr>
      <w:spacing w:before="240" w:after="120"/>
      <w:outlineLvl w:val="0"/>
    </w:pPr>
    <w:rPr>
      <w:rFonts w:ascii="Times New Roman" w:hAnsi="Times New Roman"/>
      <w:b/>
      <w:sz w:val="32"/>
    </w:rPr>
  </w:style>
  <w:style w:type="paragraph" w:customStyle="1" w:styleId="AllowPageBreak">
    <w:name w:val="AllowPageBreak"/>
    <w:rsid w:val="00800A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0A61"/>
    <w:pPr>
      <w:tabs>
        <w:tab w:val="left" w:pos="680"/>
      </w:tabs>
      <w:spacing w:before="60" w:after="60"/>
      <w:ind w:left="680" w:hanging="340"/>
    </w:pPr>
  </w:style>
  <w:style w:type="paragraph" w:styleId="List3">
    <w:name w:val="List 3"/>
    <w:basedOn w:val="BodyText"/>
    <w:rsid w:val="00800A61"/>
    <w:pPr>
      <w:tabs>
        <w:tab w:val="left" w:pos="1021"/>
      </w:tabs>
      <w:spacing w:before="60" w:after="60"/>
      <w:ind w:left="1020" w:hanging="340"/>
    </w:pPr>
  </w:style>
  <w:style w:type="character" w:customStyle="1" w:styleId="Heading2Char">
    <w:name w:val="Heading 2 Char"/>
    <w:basedOn w:val="DefaultParagraphFont"/>
    <w:link w:val="Heading2"/>
    <w:rsid w:val="00800A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A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A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A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A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A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A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A61"/>
    <w:rPr>
      <w:rFonts w:ascii="Courier New" w:eastAsia="Times New Roman" w:hAnsi="Courier New" w:cs="Times New Roman"/>
      <w:i/>
      <w:szCs w:val="20"/>
      <w:lang w:eastAsia="en-US"/>
    </w:rPr>
  </w:style>
  <w:style w:type="paragraph" w:customStyle="1" w:styleId="HeadingBase">
    <w:name w:val="Heading Base"/>
    <w:rsid w:val="00800A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A61"/>
    <w:pPr>
      <w:tabs>
        <w:tab w:val="right" w:leader="dot" w:pos="9072"/>
      </w:tabs>
      <w:ind w:left="567"/>
    </w:pPr>
    <w:rPr>
      <w:szCs w:val="22"/>
    </w:rPr>
  </w:style>
  <w:style w:type="paragraph" w:customStyle="1" w:styleId="TOCBase">
    <w:name w:val="TOC Base"/>
    <w:rsid w:val="00800A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A61"/>
    <w:pPr>
      <w:tabs>
        <w:tab w:val="right" w:leader="dot" w:pos="9072"/>
      </w:tabs>
      <w:spacing w:before="40" w:after="40"/>
      <w:ind w:left="284"/>
    </w:pPr>
    <w:rPr>
      <w:rFonts w:ascii="Times New Roman" w:hAnsi="Times New Roman"/>
    </w:rPr>
  </w:style>
  <w:style w:type="paragraph" w:styleId="TOC1">
    <w:name w:val="toc 1"/>
    <w:basedOn w:val="TOCBase"/>
    <w:next w:val="Normal"/>
    <w:rsid w:val="00800A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A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A61"/>
    <w:rPr>
      <w:rFonts w:ascii="Times New Roman" w:eastAsia="Times New Roman" w:hAnsi="Times New Roman" w:cs="Times New Roman"/>
      <w:sz w:val="16"/>
      <w:lang w:eastAsia="en-US"/>
    </w:rPr>
  </w:style>
  <w:style w:type="paragraph" w:styleId="Title">
    <w:name w:val="Title"/>
    <w:basedOn w:val="HeadingBase"/>
    <w:link w:val="TitleChar"/>
    <w:qFormat/>
    <w:rsid w:val="00800A61"/>
    <w:pPr>
      <w:spacing w:before="5040"/>
      <w:jc w:val="center"/>
    </w:pPr>
    <w:rPr>
      <w:sz w:val="48"/>
      <w:szCs w:val="72"/>
      <w:lang w:val="en-US"/>
    </w:rPr>
  </w:style>
  <w:style w:type="character" w:customStyle="1" w:styleId="TitleChar">
    <w:name w:val="Title Char"/>
    <w:basedOn w:val="DefaultParagraphFont"/>
    <w:link w:val="Title"/>
    <w:rsid w:val="00800A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A61"/>
    <w:pPr>
      <w:tabs>
        <w:tab w:val="left" w:pos="3600"/>
        <w:tab w:val="left" w:pos="3958"/>
      </w:tabs>
    </w:pPr>
  </w:style>
  <w:style w:type="paragraph" w:styleId="List">
    <w:name w:val="List"/>
    <w:basedOn w:val="BodyText"/>
    <w:next w:val="BodyText"/>
    <w:rsid w:val="00800A61"/>
    <w:pPr>
      <w:tabs>
        <w:tab w:val="left" w:pos="340"/>
      </w:tabs>
      <w:spacing w:before="60" w:after="60"/>
      <w:ind w:left="340" w:hanging="340"/>
    </w:pPr>
  </w:style>
  <w:style w:type="paragraph" w:customStyle="1" w:styleId="Note">
    <w:name w:val="Note"/>
    <w:basedOn w:val="BodyText"/>
    <w:rsid w:val="00800A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A61"/>
    <w:pPr>
      <w:framePr w:wrap="auto" w:hAnchor="text" w:y="6049"/>
    </w:pPr>
    <w:rPr>
      <w:color w:val="000000"/>
      <w:sz w:val="40"/>
    </w:rPr>
  </w:style>
  <w:style w:type="paragraph" w:customStyle="1" w:styleId="TOCTitle">
    <w:name w:val="TOCTitle"/>
    <w:basedOn w:val="Heading1"/>
    <w:rsid w:val="00800A61"/>
    <w:pPr>
      <w:spacing w:after="240"/>
      <w:jc w:val="center"/>
      <w:outlineLvl w:val="9"/>
    </w:pPr>
    <w:rPr>
      <w:caps/>
    </w:rPr>
  </w:style>
  <w:style w:type="paragraph" w:customStyle="1" w:styleId="Version">
    <w:name w:val="Version"/>
    <w:rsid w:val="00800A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0A61"/>
    <w:pPr>
      <w:numPr>
        <w:numId w:val="12"/>
      </w:numPr>
      <w:tabs>
        <w:tab w:val="clear" w:pos="680"/>
      </w:tabs>
    </w:pPr>
  </w:style>
  <w:style w:type="paragraph" w:styleId="Index1">
    <w:name w:val="index 1"/>
    <w:basedOn w:val="Normal"/>
    <w:next w:val="Normal"/>
    <w:semiHidden/>
    <w:rsid w:val="00800A61"/>
    <w:pPr>
      <w:keepNext w:val="0"/>
      <w:tabs>
        <w:tab w:val="right" w:pos="4176"/>
      </w:tabs>
      <w:ind w:left="198" w:hanging="198"/>
    </w:pPr>
    <w:rPr>
      <w:rFonts w:ascii="Garamond" w:hAnsi="Garamond"/>
    </w:rPr>
  </w:style>
  <w:style w:type="paragraph" w:styleId="IndexHeading">
    <w:name w:val="index heading"/>
    <w:basedOn w:val="Normal"/>
    <w:next w:val="Index1"/>
    <w:semiHidden/>
    <w:rsid w:val="00800A61"/>
    <w:pPr>
      <w:spacing w:before="120" w:after="120"/>
    </w:pPr>
    <w:rPr>
      <w:rFonts w:ascii="Arial" w:hAnsi="Arial"/>
      <w:b/>
      <w:color w:val="918585"/>
      <w:sz w:val="24"/>
    </w:rPr>
  </w:style>
  <w:style w:type="paragraph" w:styleId="Header">
    <w:name w:val="header"/>
    <w:basedOn w:val="Normal"/>
    <w:link w:val="HeaderChar"/>
    <w:rsid w:val="00800A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A61"/>
    <w:rPr>
      <w:rFonts w:ascii="Times New Roman" w:eastAsia="Times New Roman" w:hAnsi="Times New Roman" w:cs="Times New Roman"/>
      <w:sz w:val="16"/>
      <w:szCs w:val="20"/>
      <w:lang w:val="en-GB" w:eastAsia="en-US"/>
    </w:rPr>
  </w:style>
  <w:style w:type="paragraph" w:customStyle="1" w:styleId="Chapter">
    <w:name w:val="Chapter"/>
    <w:basedOn w:val="Normal"/>
    <w:rsid w:val="00800A61"/>
    <w:pPr>
      <w:spacing w:before="240"/>
    </w:pPr>
    <w:rPr>
      <w:rFonts w:ascii="Times New Roman" w:hAnsi="Times New Roman"/>
      <w:smallCaps/>
      <w:spacing w:val="80"/>
      <w:sz w:val="28"/>
    </w:rPr>
  </w:style>
  <w:style w:type="paragraph" w:customStyle="1" w:styleId="InChapter">
    <w:name w:val="InChapter"/>
    <w:basedOn w:val="Heading3"/>
    <w:rsid w:val="00800A61"/>
    <w:pPr>
      <w:spacing w:after="240"/>
      <w:outlineLvl w:val="9"/>
    </w:pPr>
    <w:rPr>
      <w:noProof/>
    </w:rPr>
  </w:style>
  <w:style w:type="paragraph" w:styleId="Index2">
    <w:name w:val="index 2"/>
    <w:basedOn w:val="Normal"/>
    <w:next w:val="Normal"/>
    <w:semiHidden/>
    <w:rsid w:val="00800A61"/>
    <w:pPr>
      <w:tabs>
        <w:tab w:val="right" w:pos="4176"/>
      </w:tabs>
      <w:ind w:left="568" w:hanging="284"/>
    </w:pPr>
    <w:rPr>
      <w:rFonts w:ascii="Garamond" w:hAnsi="Garamond"/>
    </w:rPr>
  </w:style>
  <w:style w:type="paragraph" w:customStyle="1" w:styleId="Byline">
    <w:name w:val="Byline"/>
    <w:rsid w:val="00800A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A61"/>
    <w:pPr>
      <w:tabs>
        <w:tab w:val="clear" w:pos="3600"/>
        <w:tab w:val="clear" w:pos="3958"/>
      </w:tabs>
      <w:jc w:val="right"/>
    </w:pPr>
  </w:style>
  <w:style w:type="paragraph" w:styleId="Caption">
    <w:name w:val="caption"/>
    <w:basedOn w:val="BodyText"/>
    <w:next w:val="Normal"/>
    <w:qFormat/>
    <w:rsid w:val="00800A61"/>
    <w:pPr>
      <w:framePr w:w="2268" w:hSpace="181" w:vSpace="181" w:wrap="around" w:vAnchor="text" w:hAnchor="page" w:x="1135" w:y="285" w:anchorLock="1"/>
    </w:pPr>
    <w:rPr>
      <w:i/>
    </w:rPr>
  </w:style>
  <w:style w:type="paragraph" w:customStyle="1" w:styleId="MiniTOCTitle">
    <w:name w:val="MiniTOCTitle"/>
    <w:basedOn w:val="Heading4"/>
    <w:rsid w:val="00800A61"/>
    <w:pPr>
      <w:spacing w:before="240"/>
      <w:outlineLvl w:val="9"/>
    </w:pPr>
    <w:rPr>
      <w:noProof/>
      <w:sz w:val="24"/>
    </w:rPr>
  </w:style>
  <w:style w:type="paragraph" w:customStyle="1" w:styleId="MiniTOCItem">
    <w:name w:val="MiniTOCItem"/>
    <w:basedOn w:val="ListBullet"/>
    <w:rsid w:val="00800A61"/>
    <w:pPr>
      <w:numPr>
        <w:numId w:val="0"/>
      </w:numPr>
      <w:tabs>
        <w:tab w:val="right" w:leader="dot" w:pos="6521"/>
      </w:tabs>
      <w:spacing w:before="0" w:after="0"/>
    </w:pPr>
  </w:style>
  <w:style w:type="paragraph" w:customStyle="1" w:styleId="TOFTitle">
    <w:name w:val="TOFTitle"/>
    <w:basedOn w:val="TOCTitle"/>
    <w:rsid w:val="00800A61"/>
  </w:style>
  <w:style w:type="paragraph" w:styleId="TableofFigures">
    <w:name w:val="table of figures"/>
    <w:basedOn w:val="Normal"/>
    <w:next w:val="Normal"/>
    <w:semiHidden/>
    <w:rsid w:val="00800A61"/>
    <w:pPr>
      <w:tabs>
        <w:tab w:val="right" w:leader="dot" w:pos="9072"/>
      </w:tabs>
      <w:ind w:left="970" w:hanging="403"/>
    </w:pPr>
    <w:rPr>
      <w:rFonts w:ascii="Times New Roman" w:hAnsi="Times New Roman"/>
      <w:b/>
    </w:rPr>
  </w:style>
  <w:style w:type="paragraph" w:styleId="ListNumber">
    <w:name w:val="List Number"/>
    <w:basedOn w:val="List"/>
    <w:rsid w:val="00800A61"/>
    <w:pPr>
      <w:numPr>
        <w:numId w:val="14"/>
      </w:numPr>
      <w:tabs>
        <w:tab w:val="clear" w:pos="340"/>
      </w:tabs>
    </w:pPr>
  </w:style>
  <w:style w:type="character" w:customStyle="1" w:styleId="WingdingSymbols">
    <w:name w:val="Wingding Symbols"/>
    <w:rsid w:val="00800A61"/>
    <w:rPr>
      <w:rFonts w:ascii="Wingdings" w:hAnsi="Wingdings"/>
    </w:rPr>
  </w:style>
  <w:style w:type="paragraph" w:customStyle="1" w:styleId="TableHeading">
    <w:name w:val="Table Heading"/>
    <w:basedOn w:val="HeadingBase"/>
    <w:rsid w:val="00800A61"/>
    <w:pPr>
      <w:keepLines/>
      <w:pBdr>
        <w:bottom w:val="single" w:sz="6" w:space="1" w:color="918585"/>
      </w:pBdr>
      <w:spacing w:before="240"/>
    </w:pPr>
  </w:style>
  <w:style w:type="character" w:customStyle="1" w:styleId="HotSpot">
    <w:name w:val="HotSpot"/>
    <w:rsid w:val="00800A61"/>
    <w:rPr>
      <w:color w:val="0033CC"/>
      <w:u w:val="none"/>
    </w:rPr>
  </w:style>
  <w:style w:type="paragraph" w:customStyle="1" w:styleId="BodyTextRight">
    <w:name w:val="Body Text Right"/>
    <w:basedOn w:val="BodyText"/>
    <w:rsid w:val="00800A61"/>
    <w:pPr>
      <w:spacing w:before="0" w:after="0"/>
      <w:jc w:val="right"/>
    </w:pPr>
  </w:style>
  <w:style w:type="paragraph" w:styleId="Index3">
    <w:name w:val="index 3"/>
    <w:basedOn w:val="ListNumber2"/>
    <w:next w:val="Normal"/>
    <w:semiHidden/>
    <w:rsid w:val="00800A61"/>
    <w:pPr>
      <w:numPr>
        <w:numId w:val="0"/>
      </w:numPr>
      <w:tabs>
        <w:tab w:val="right" w:leader="dot" w:pos="4176"/>
      </w:tabs>
    </w:pPr>
  </w:style>
  <w:style w:type="paragraph" w:styleId="ListNumber2">
    <w:name w:val="List Number 2"/>
    <w:basedOn w:val="List2"/>
    <w:rsid w:val="00800A61"/>
    <w:pPr>
      <w:numPr>
        <w:numId w:val="9"/>
      </w:numPr>
      <w:tabs>
        <w:tab w:val="clear" w:pos="1060"/>
      </w:tabs>
    </w:pPr>
  </w:style>
  <w:style w:type="paragraph" w:customStyle="1" w:styleId="MarginNote">
    <w:name w:val="Margin Note"/>
    <w:basedOn w:val="BodyText"/>
    <w:rsid w:val="00800A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A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A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A61"/>
    <w:rPr>
      <w:sz w:val="32"/>
    </w:rPr>
  </w:style>
  <w:style w:type="paragraph" w:customStyle="1" w:styleId="HeadingProcedure">
    <w:name w:val="Heading Procedure"/>
    <w:basedOn w:val="HeadingBase"/>
    <w:next w:val="Normal"/>
    <w:rsid w:val="00800A61"/>
    <w:pPr>
      <w:tabs>
        <w:tab w:val="left" w:pos="0"/>
      </w:tabs>
      <w:spacing w:before="120" w:after="60"/>
    </w:pPr>
    <w:rPr>
      <w:i/>
      <w:color w:val="918585"/>
      <w:sz w:val="22"/>
    </w:rPr>
  </w:style>
  <w:style w:type="paragraph" w:customStyle="1" w:styleId="TableBodyText">
    <w:name w:val="Table Body Text"/>
    <w:basedOn w:val="BodyText"/>
    <w:rsid w:val="00800A61"/>
    <w:pPr>
      <w:spacing w:before="60" w:after="60"/>
    </w:pPr>
  </w:style>
  <w:style w:type="paragraph" w:styleId="ListContinue">
    <w:name w:val="List Continue"/>
    <w:basedOn w:val="List"/>
    <w:rsid w:val="00800A61"/>
    <w:pPr>
      <w:ind w:firstLine="0"/>
    </w:pPr>
  </w:style>
  <w:style w:type="paragraph" w:customStyle="1" w:styleId="ListNote">
    <w:name w:val="List Note"/>
    <w:basedOn w:val="List"/>
    <w:rsid w:val="00800A61"/>
    <w:pPr>
      <w:pBdr>
        <w:top w:val="single" w:sz="6" w:space="2" w:color="918585"/>
        <w:bottom w:val="single" w:sz="6" w:space="2" w:color="918585"/>
      </w:pBdr>
      <w:tabs>
        <w:tab w:val="left" w:pos="1021"/>
      </w:tabs>
      <w:ind w:firstLine="0"/>
    </w:pPr>
  </w:style>
  <w:style w:type="paragraph" w:customStyle="1" w:styleId="Warning">
    <w:name w:val="Warning"/>
    <w:basedOn w:val="BodyText"/>
    <w:rsid w:val="00800A61"/>
    <w:pPr>
      <w:shd w:val="clear" w:color="auto" w:fill="D9D9D9"/>
      <w:tabs>
        <w:tab w:val="left" w:pos="992"/>
      </w:tabs>
      <w:ind w:left="119" w:right="119"/>
    </w:pPr>
    <w:rPr>
      <w:sz w:val="20"/>
    </w:rPr>
  </w:style>
  <w:style w:type="paragraph" w:customStyle="1" w:styleId="MarginIcons">
    <w:name w:val="Margin Icons"/>
    <w:basedOn w:val="BodyText"/>
    <w:rsid w:val="00800A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A61"/>
    <w:rPr>
      <w:rFonts w:ascii="Courier New" w:hAnsi="Courier New"/>
    </w:rPr>
  </w:style>
  <w:style w:type="paragraph" w:customStyle="1" w:styleId="NoteBullet">
    <w:name w:val="Note Bullet"/>
    <w:basedOn w:val="Note"/>
    <w:rsid w:val="00800A61"/>
    <w:pPr>
      <w:tabs>
        <w:tab w:val="clear" w:pos="680"/>
      </w:tabs>
      <w:spacing w:before="60" w:after="60"/>
    </w:pPr>
  </w:style>
  <w:style w:type="paragraph" w:customStyle="1" w:styleId="SubHeading2">
    <w:name w:val="SubHeading2"/>
    <w:basedOn w:val="HeadingBase"/>
    <w:rsid w:val="00800A61"/>
    <w:pPr>
      <w:spacing w:before="240" w:after="60"/>
    </w:pPr>
    <w:rPr>
      <w:sz w:val="20"/>
    </w:rPr>
  </w:style>
  <w:style w:type="paragraph" w:customStyle="1" w:styleId="SubHeading1">
    <w:name w:val="SubHeading1"/>
    <w:basedOn w:val="HeadingBase"/>
    <w:rsid w:val="00800A61"/>
    <w:pPr>
      <w:spacing w:before="240" w:after="60"/>
    </w:pPr>
    <w:rPr>
      <w:color w:val="918585"/>
      <w:sz w:val="22"/>
    </w:rPr>
  </w:style>
  <w:style w:type="paragraph" w:customStyle="1" w:styleId="SideHeading">
    <w:name w:val="Side Heading"/>
    <w:basedOn w:val="HeadingBase"/>
    <w:rsid w:val="00800A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A61"/>
    <w:pPr>
      <w:numPr>
        <w:numId w:val="10"/>
      </w:numPr>
    </w:pPr>
  </w:style>
  <w:style w:type="paragraph" w:styleId="PlainText">
    <w:name w:val="Plain Text"/>
    <w:basedOn w:val="Normal"/>
    <w:link w:val="PlainTextChar"/>
    <w:rsid w:val="00800A61"/>
    <w:rPr>
      <w:sz w:val="20"/>
    </w:rPr>
  </w:style>
  <w:style w:type="character" w:customStyle="1" w:styleId="PlainTextChar">
    <w:name w:val="Plain Text Char"/>
    <w:basedOn w:val="DefaultParagraphFont"/>
    <w:link w:val="PlainText"/>
    <w:rsid w:val="00800A61"/>
    <w:rPr>
      <w:rFonts w:ascii="Courier New" w:eastAsia="Times New Roman" w:hAnsi="Courier New" w:cs="Times New Roman"/>
      <w:sz w:val="20"/>
      <w:szCs w:val="20"/>
      <w:lang w:eastAsia="en-US"/>
    </w:rPr>
  </w:style>
  <w:style w:type="character" w:customStyle="1" w:styleId="MenuOption">
    <w:name w:val="Menu Option"/>
    <w:basedOn w:val="DefaultParagraphFont"/>
    <w:rsid w:val="00800A61"/>
    <w:rPr>
      <w:b/>
      <w:smallCaps/>
    </w:rPr>
  </w:style>
  <w:style w:type="paragraph" w:customStyle="1" w:styleId="TableListNumber">
    <w:name w:val="Table List Number"/>
    <w:basedOn w:val="ListNumber"/>
    <w:rsid w:val="00800A61"/>
    <w:pPr>
      <w:numPr>
        <w:numId w:val="0"/>
      </w:numPr>
    </w:pPr>
  </w:style>
  <w:style w:type="paragraph" w:styleId="TOC4">
    <w:name w:val="toc 4"/>
    <w:basedOn w:val="TOCBase"/>
    <w:next w:val="Normal"/>
    <w:semiHidden/>
    <w:rsid w:val="00800A61"/>
    <w:pPr>
      <w:tabs>
        <w:tab w:val="right" w:leader="dot" w:pos="9071"/>
      </w:tabs>
      <w:ind w:left="1701"/>
    </w:pPr>
  </w:style>
  <w:style w:type="paragraph" w:customStyle="1" w:styleId="ListAlpha">
    <w:name w:val="List Alpha"/>
    <w:basedOn w:val="List"/>
    <w:rsid w:val="00800A61"/>
    <w:pPr>
      <w:numPr>
        <w:numId w:val="8"/>
      </w:numPr>
    </w:pPr>
  </w:style>
  <w:style w:type="paragraph" w:customStyle="1" w:styleId="ListAlpha2">
    <w:name w:val="List Alpha 2"/>
    <w:basedOn w:val="List2"/>
    <w:rsid w:val="00800A61"/>
    <w:pPr>
      <w:numPr>
        <w:numId w:val="7"/>
      </w:numPr>
    </w:pPr>
  </w:style>
  <w:style w:type="paragraph" w:styleId="List4">
    <w:name w:val="List 4"/>
    <w:basedOn w:val="BodyText"/>
    <w:rsid w:val="00800A61"/>
    <w:pPr>
      <w:tabs>
        <w:tab w:val="left" w:pos="1361"/>
      </w:tabs>
      <w:spacing w:before="60" w:after="60"/>
      <w:ind w:left="1361" w:hanging="340"/>
    </w:pPr>
  </w:style>
  <w:style w:type="paragraph" w:styleId="List5">
    <w:name w:val="List 5"/>
    <w:basedOn w:val="BodyText"/>
    <w:rsid w:val="00800A61"/>
    <w:pPr>
      <w:tabs>
        <w:tab w:val="left" w:pos="1701"/>
      </w:tabs>
      <w:spacing w:before="60" w:after="60"/>
      <w:ind w:left="1701" w:hanging="340"/>
    </w:pPr>
  </w:style>
  <w:style w:type="paragraph" w:styleId="ListBullet3">
    <w:name w:val="List Bullet 3"/>
    <w:basedOn w:val="List3"/>
    <w:rsid w:val="00800A61"/>
    <w:pPr>
      <w:numPr>
        <w:numId w:val="13"/>
      </w:numPr>
      <w:tabs>
        <w:tab w:val="clear" w:pos="1021"/>
      </w:tabs>
      <w:ind w:left="1037" w:hanging="357"/>
    </w:pPr>
  </w:style>
  <w:style w:type="paragraph" w:styleId="ListBullet4">
    <w:name w:val="List Bullet 4"/>
    <w:basedOn w:val="List4"/>
    <w:rsid w:val="00800A61"/>
    <w:pPr>
      <w:numPr>
        <w:numId w:val="2"/>
      </w:numPr>
      <w:tabs>
        <w:tab w:val="clear" w:pos="1361"/>
      </w:tabs>
    </w:pPr>
  </w:style>
  <w:style w:type="paragraph" w:styleId="ListBullet5">
    <w:name w:val="List Bullet 5"/>
    <w:basedOn w:val="List5"/>
    <w:rsid w:val="00800A61"/>
    <w:pPr>
      <w:numPr>
        <w:numId w:val="3"/>
      </w:numPr>
    </w:pPr>
  </w:style>
  <w:style w:type="paragraph" w:styleId="ListContinue2">
    <w:name w:val="List Continue 2"/>
    <w:basedOn w:val="List2"/>
    <w:rsid w:val="00800A61"/>
    <w:pPr>
      <w:ind w:firstLine="0"/>
    </w:pPr>
  </w:style>
  <w:style w:type="paragraph" w:styleId="ListContinue3">
    <w:name w:val="List Continue 3"/>
    <w:basedOn w:val="List3"/>
    <w:rsid w:val="00800A61"/>
    <w:pPr>
      <w:ind w:left="1021" w:firstLine="0"/>
    </w:pPr>
  </w:style>
  <w:style w:type="paragraph" w:styleId="ListContinue4">
    <w:name w:val="List Continue 4"/>
    <w:basedOn w:val="List4"/>
    <w:rsid w:val="00800A61"/>
    <w:pPr>
      <w:ind w:firstLine="0"/>
    </w:pPr>
  </w:style>
  <w:style w:type="paragraph" w:styleId="ListContinue5">
    <w:name w:val="List Continue 5"/>
    <w:basedOn w:val="List5"/>
    <w:rsid w:val="00800A61"/>
    <w:pPr>
      <w:ind w:firstLine="0"/>
    </w:pPr>
  </w:style>
  <w:style w:type="paragraph" w:styleId="ListNumber3">
    <w:name w:val="List Number 3"/>
    <w:basedOn w:val="List3"/>
    <w:rsid w:val="00800A61"/>
    <w:pPr>
      <w:numPr>
        <w:numId w:val="4"/>
      </w:numPr>
    </w:pPr>
  </w:style>
  <w:style w:type="paragraph" w:styleId="ListNumber4">
    <w:name w:val="List Number 4"/>
    <w:basedOn w:val="List4"/>
    <w:rsid w:val="00800A61"/>
    <w:pPr>
      <w:numPr>
        <w:numId w:val="5"/>
      </w:numPr>
    </w:pPr>
  </w:style>
  <w:style w:type="paragraph" w:styleId="ListNumber5">
    <w:name w:val="List Number 5"/>
    <w:basedOn w:val="List5"/>
    <w:rsid w:val="00800A61"/>
    <w:pPr>
      <w:numPr>
        <w:numId w:val="6"/>
      </w:numPr>
    </w:pPr>
  </w:style>
  <w:style w:type="paragraph" w:styleId="BlockText">
    <w:name w:val="Block Text"/>
    <w:basedOn w:val="Normal"/>
    <w:rsid w:val="00800A61"/>
    <w:pPr>
      <w:spacing w:after="120"/>
      <w:ind w:left="1440" w:right="1440"/>
    </w:pPr>
  </w:style>
  <w:style w:type="character" w:customStyle="1" w:styleId="Subscript">
    <w:name w:val="Subscript"/>
    <w:basedOn w:val="DefaultParagraphFont"/>
    <w:rsid w:val="00800A61"/>
    <w:rPr>
      <w:sz w:val="16"/>
      <w:vertAlign w:val="subscript"/>
    </w:rPr>
  </w:style>
  <w:style w:type="character" w:customStyle="1" w:styleId="Superscript">
    <w:name w:val="Superscript"/>
    <w:basedOn w:val="DefaultParagraphFont"/>
    <w:rsid w:val="00800A61"/>
    <w:rPr>
      <w:sz w:val="16"/>
      <w:vertAlign w:val="superscript"/>
    </w:rPr>
  </w:style>
  <w:style w:type="character" w:customStyle="1" w:styleId="Symbols">
    <w:name w:val="Symbols"/>
    <w:basedOn w:val="DefaultParagraphFont"/>
    <w:rsid w:val="00800A61"/>
    <w:rPr>
      <w:rFonts w:ascii="Symbol" w:hAnsi="Symbol"/>
    </w:rPr>
  </w:style>
  <w:style w:type="character" w:customStyle="1" w:styleId="MenuOptions">
    <w:name w:val="Menu Options"/>
    <w:basedOn w:val="DefaultParagraphFont"/>
    <w:rsid w:val="00800A61"/>
    <w:rPr>
      <w:rFonts w:ascii="Arial Narrow" w:hAnsi="Arial Narrow"/>
      <w:smallCaps/>
    </w:rPr>
  </w:style>
  <w:style w:type="character" w:customStyle="1" w:styleId="Buttons">
    <w:name w:val="Buttons"/>
    <w:basedOn w:val="DefaultParagraphFont"/>
    <w:rsid w:val="00800A61"/>
    <w:rPr>
      <w:b/>
    </w:rPr>
  </w:style>
  <w:style w:type="character" w:customStyle="1" w:styleId="Underlined">
    <w:name w:val="Underlined"/>
    <w:basedOn w:val="DefaultParagraphFont"/>
    <w:rsid w:val="00800A61"/>
    <w:rPr>
      <w:u w:val="single"/>
    </w:rPr>
  </w:style>
  <w:style w:type="paragraph" w:customStyle="1" w:styleId="TableBodyTextRight">
    <w:name w:val="Table Body Text Right"/>
    <w:basedOn w:val="TableBodyText"/>
    <w:rsid w:val="00800A61"/>
    <w:pPr>
      <w:widowControl w:val="0"/>
      <w:autoSpaceDE w:val="0"/>
      <w:autoSpaceDN w:val="0"/>
      <w:adjustRightInd w:val="0"/>
      <w:jc w:val="right"/>
    </w:pPr>
    <w:rPr>
      <w:rFonts w:cs="Arial"/>
      <w:szCs w:val="18"/>
    </w:rPr>
  </w:style>
  <w:style w:type="paragraph" w:customStyle="1" w:styleId="CopyrightText">
    <w:name w:val="Copyright Text"/>
    <w:basedOn w:val="BodyText"/>
    <w:rsid w:val="00800A61"/>
    <w:rPr>
      <w:sz w:val="18"/>
    </w:rPr>
  </w:style>
  <w:style w:type="paragraph" w:customStyle="1" w:styleId="BodySmallRight">
    <w:name w:val="Body Small Right"/>
    <w:basedOn w:val="BodyTextRight"/>
    <w:rsid w:val="00800A61"/>
    <w:rPr>
      <w:sz w:val="18"/>
      <w:szCs w:val="18"/>
    </w:rPr>
  </w:style>
  <w:style w:type="paragraph" w:customStyle="1" w:styleId="MarginEdition">
    <w:name w:val="Margin Edition"/>
    <w:basedOn w:val="MarginNote"/>
    <w:rsid w:val="00800A61"/>
    <w:pPr>
      <w:spacing w:before="0" w:after="0"/>
    </w:pPr>
    <w:rPr>
      <w:rFonts w:ascii="Times New Roman" w:hAnsi="Times New Roman"/>
      <w:color w:val="999999"/>
    </w:rPr>
  </w:style>
  <w:style w:type="paragraph" w:customStyle="1" w:styleId="Spacer">
    <w:name w:val="Spacer"/>
    <w:basedOn w:val="Normal"/>
    <w:rsid w:val="00800A61"/>
    <w:rPr>
      <w:sz w:val="2"/>
      <w:szCs w:val="2"/>
    </w:rPr>
  </w:style>
  <w:style w:type="character" w:customStyle="1" w:styleId="Small">
    <w:name w:val="Small"/>
    <w:basedOn w:val="DefaultParagraphFont"/>
    <w:rsid w:val="00800A61"/>
    <w:rPr>
      <w:sz w:val="16"/>
    </w:rPr>
  </w:style>
  <w:style w:type="paragraph" w:customStyle="1" w:styleId="WideTable">
    <w:name w:val="Wide Table"/>
    <w:basedOn w:val="Normal"/>
    <w:rsid w:val="00800A61"/>
    <w:pPr>
      <w:ind w:left="-1418"/>
    </w:pPr>
    <w:rPr>
      <w:sz w:val="2"/>
      <w:szCs w:val="2"/>
    </w:rPr>
  </w:style>
  <w:style w:type="character" w:styleId="PageNumber">
    <w:name w:val="page number"/>
    <w:basedOn w:val="DefaultParagraphFont"/>
    <w:rsid w:val="00800A61"/>
  </w:style>
  <w:style w:type="paragraph" w:styleId="Quote">
    <w:name w:val="Quote"/>
    <w:basedOn w:val="Heading1"/>
    <w:link w:val="QuoteChar"/>
    <w:qFormat/>
    <w:rsid w:val="00800A61"/>
    <w:rPr>
      <w:b w:val="0"/>
      <w:sz w:val="72"/>
      <w:szCs w:val="72"/>
      <w:lang w:val="en-NZ"/>
    </w:rPr>
  </w:style>
  <w:style w:type="character" w:customStyle="1" w:styleId="QuoteChar">
    <w:name w:val="Quote Char"/>
    <w:basedOn w:val="DefaultParagraphFont"/>
    <w:link w:val="Quote"/>
    <w:rsid w:val="00800A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A61"/>
    <w:pPr>
      <w:pageBreakBefore/>
    </w:pPr>
  </w:style>
  <w:style w:type="paragraph" w:customStyle="1" w:styleId="Border">
    <w:name w:val="Border"/>
    <w:basedOn w:val="Normal"/>
    <w:qFormat/>
    <w:rsid w:val="00800A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A61"/>
    <w:rPr>
      <w:b/>
      <w:bCs/>
      <w:i/>
      <w:iCs/>
      <w:color w:val="auto"/>
    </w:rPr>
  </w:style>
  <w:style w:type="paragraph" w:styleId="IntenseQuote">
    <w:name w:val="Intense Quote"/>
    <w:basedOn w:val="Normal"/>
    <w:next w:val="Normal"/>
    <w:link w:val="IntenseQuoteChar"/>
    <w:uiPriority w:val="30"/>
    <w:qFormat/>
    <w:rsid w:val="00800A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A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A61"/>
    <w:rPr>
      <w:smallCaps/>
      <w:color w:val="auto"/>
      <w:u w:val="single"/>
    </w:rPr>
  </w:style>
  <w:style w:type="character" w:styleId="IntenseReference">
    <w:name w:val="Intense Reference"/>
    <w:basedOn w:val="DefaultParagraphFont"/>
    <w:uiPriority w:val="32"/>
    <w:qFormat/>
    <w:rsid w:val="00800A61"/>
    <w:rPr>
      <w:b/>
      <w:bCs/>
      <w:smallCaps/>
      <w:color w:val="auto"/>
      <w:spacing w:val="5"/>
      <w:u w:val="single"/>
    </w:rPr>
  </w:style>
  <w:style w:type="paragraph" w:customStyle="1" w:styleId="2ColumnHeading">
    <w:name w:val="2Column Heading"/>
    <w:basedOn w:val="BodyText"/>
    <w:qFormat/>
    <w:rsid w:val="00800A61"/>
    <w:pPr>
      <w:spacing w:after="60"/>
      <w:ind w:left="-2268"/>
    </w:pPr>
    <w:rPr>
      <w:b/>
    </w:rPr>
  </w:style>
  <w:style w:type="paragraph" w:customStyle="1" w:styleId="Heading1TOC">
    <w:name w:val="Heading1 TOC"/>
    <w:basedOn w:val="Normal"/>
    <w:qFormat/>
    <w:rsid w:val="00800A61"/>
    <w:pPr>
      <w:spacing w:before="240" w:after="120"/>
    </w:pPr>
    <w:rPr>
      <w:rFonts w:ascii="Times New Roman" w:hAnsi="Times New Roman"/>
      <w:b/>
      <w:sz w:val="32"/>
    </w:rPr>
  </w:style>
  <w:style w:type="paragraph" w:customStyle="1" w:styleId="Heading2TOC">
    <w:name w:val="Heading2 TOC"/>
    <w:basedOn w:val="Normal"/>
    <w:qFormat/>
    <w:rsid w:val="00800A61"/>
    <w:pPr>
      <w:spacing w:before="240" w:after="60"/>
    </w:pPr>
    <w:rPr>
      <w:rFonts w:ascii="Times New Roman" w:hAnsi="Times New Roman"/>
      <w:b/>
      <w:sz w:val="28"/>
    </w:rPr>
  </w:style>
  <w:style w:type="character" w:customStyle="1" w:styleId="Underline">
    <w:name w:val="Underline"/>
    <w:basedOn w:val="DefaultParagraphFont"/>
    <w:qFormat/>
    <w:rsid w:val="00800A61"/>
    <w:rPr>
      <w:u w:val="single"/>
    </w:rPr>
  </w:style>
  <w:style w:type="character" w:customStyle="1" w:styleId="BoldandItalics">
    <w:name w:val="Bold and Italics"/>
    <w:qFormat/>
    <w:rsid w:val="00800A61"/>
    <w:rPr>
      <w:b/>
      <w:i/>
      <w:u w:val="none"/>
    </w:rPr>
  </w:style>
  <w:style w:type="paragraph" w:styleId="BalloonText">
    <w:name w:val="Balloon Text"/>
    <w:basedOn w:val="Normal"/>
    <w:link w:val="BalloonTextChar"/>
    <w:rsid w:val="00800A61"/>
    <w:rPr>
      <w:rFonts w:ascii="Tahoma" w:hAnsi="Tahoma" w:cs="Tahoma"/>
      <w:sz w:val="16"/>
      <w:szCs w:val="16"/>
    </w:rPr>
  </w:style>
  <w:style w:type="character" w:customStyle="1" w:styleId="BalloonTextChar">
    <w:name w:val="Balloon Text Char"/>
    <w:basedOn w:val="DefaultParagraphFont"/>
    <w:link w:val="BalloonText"/>
    <w:rsid w:val="00800A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A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0A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A61"/>
    <w:rPr>
      <w:b/>
      <w:color w:val="660033"/>
      <w:spacing w:val="0"/>
    </w:rPr>
  </w:style>
  <w:style w:type="paragraph" w:customStyle="1" w:styleId="Nameditemlist">
    <w:name w:val="Named item list"/>
    <w:basedOn w:val="BodyText"/>
    <w:qFormat/>
    <w:rsid w:val="00800A61"/>
    <w:pPr>
      <w:tabs>
        <w:tab w:val="left" w:pos="2835"/>
      </w:tabs>
      <w:ind w:left="2835" w:hanging="2835"/>
    </w:pPr>
  </w:style>
  <w:style w:type="paragraph" w:customStyle="1" w:styleId="BodyTextnopadding">
    <w:name w:val="Body Text no padding"/>
    <w:basedOn w:val="BodyText"/>
    <w:qFormat/>
    <w:rsid w:val="00800A61"/>
    <w:pPr>
      <w:spacing w:before="0" w:after="0"/>
    </w:pPr>
  </w:style>
  <w:style w:type="paragraph" w:customStyle="1" w:styleId="BodyTextBold">
    <w:name w:val="Body Text Bold"/>
    <w:basedOn w:val="BodyText"/>
    <w:qFormat/>
    <w:rsid w:val="00800A61"/>
    <w:rPr>
      <w:b/>
    </w:rPr>
  </w:style>
  <w:style w:type="character" w:styleId="Hyperlink">
    <w:name w:val="Hyperlink"/>
    <w:basedOn w:val="DefaultParagraphFont"/>
    <w:uiPriority w:val="99"/>
    <w:unhideWhenUsed/>
    <w:rsid w:val="00E55E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969</Words>
  <Characters>5973</Characters>
  <Application>Microsoft Office Word</Application>
  <DocSecurity>0</DocSecurity>
  <Lines>170</Lines>
  <Paragraphs>141</Paragraphs>
  <ScaleCrop>false</ScaleCrop>
  <Company>Author-it Software Corporation Ltd.</Company>
  <LinksUpToDate>false</LinksUpToDate>
  <CharactersWithSpaces>6801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HLTAHW007 Undertake basic health assessments</dc:title>
  <dc:subject>Approved</dc:subject>
  <dc:creator>SkillsIQ</dc:creator>
  <cp:keywords>Release: 2</cp:keywords>
  <dc:description>Review Date: 12 April 2008</dc:description>
  <cp:lastModifiedBy>HSD_TPCMSd.prod</cp:lastModifiedBy>
  <cp:revision>3</cp:revision>
  <dcterms:created xsi:type="dcterms:W3CDTF">2023-01-11T23:54:00Z</dcterms:created>
  <dcterms:modified xsi:type="dcterms:W3CDTF">2023-01-11T23:54:00Z</dcterms:modified>
</cp:coreProperties>
</file>