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893" w:rsidP="00C15893">
      <w:pPr>
        <w:pStyle w:val="Title"/>
      </w:pPr>
      <w:r>
        <w:fldChar w:fldCharType="begin"/>
      </w:r>
      <w:r>
        <w:instrText xml:space="preserve"> TITLE   \* MERGEFORMAT </w:instrText>
      </w:r>
      <w:r>
        <w:fldChar w:fldCharType="separate"/>
      </w:r>
      <w:r>
        <w:t>HLTAHPR007 Promote lifestyle change</w:t>
      </w:r>
      <w:r>
        <w:fldChar w:fldCharType="end"/>
      </w:r>
    </w:p>
    <w:p w:rsidR="00C15893" w:rsidP="00C15893">
      <w:pPr>
        <w:pStyle w:val="Version"/>
        <w:sectPr w:rsidSect="00B933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320" w:rsidP="00B93320">
      <w:pPr>
        <w:pStyle w:val="SuperHeading"/>
      </w:pPr>
      <w:r w:rsidRPr="00B93320">
        <w:t>HLTAHPR007 Promote lifestyle change</w:t>
      </w:r>
    </w:p>
    <w:p w:rsidR="00000000" w:rsidRPr="00B93320" w:rsidP="00B93320">
      <w:pPr>
        <w:pStyle w:val="Heading1"/>
      </w:pPr>
      <w:bookmarkStart w:id="1" w:name="O_1278650"/>
      <w:bookmarkEnd w:id="1"/>
      <w:r w:rsidRPr="00B93320">
        <w:t>Modification History</w:t>
      </w:r>
    </w:p>
    <w:p w:rsidR="00000000" w:rsidRPr="00B93320" w:rsidP="00C15893">
      <w:pPr>
        <w:pStyle w:val="BodyText"/>
      </w:pPr>
      <w:r w:rsidRPr="00B93320">
        <w:t>Not applicable.</w:t>
      </w:r>
    </w:p>
    <w:p w:rsidR="00000000" w:rsidRPr="00B93320" w:rsidP="00B93320">
      <w:pPr>
        <w:pStyle w:val="Heading1"/>
      </w:pPr>
      <w:bookmarkStart w:id="2" w:name="O_1278651"/>
      <w:bookmarkEnd w:id="2"/>
      <w:r w:rsidRPr="00B93320">
        <w:t>Application</w:t>
      </w:r>
    </w:p>
    <w:p w:rsidR="00000000" w:rsidRPr="00B93320" w:rsidP="00C15893">
      <w:pPr>
        <w:pStyle w:val="BodyText"/>
      </w:pPr>
      <w:r w:rsidRPr="00B93320">
        <w:t>This unit describes the performance outcomes, skills and knowledge required to promote lifestyle change by providing education on lifestyle disease, lifestyle risk factors, and advice on h</w:t>
      </w:r>
      <w:r w:rsidRPr="00B93320">
        <w:t>ealthy lifestyle choices. It requires the ability to support clients to make changes through personal goal setting, and to provide referrals to specialist health professionals and support services when required.</w:t>
      </w:r>
    </w:p>
    <w:p w:rsidR="00000000" w:rsidRPr="00B93320" w:rsidP="00C15893">
      <w:pPr>
        <w:pStyle w:val="BodyText"/>
      </w:pPr>
      <w:r w:rsidRPr="00B93320">
        <w:t>Information about healthy eating and exercis</w:t>
      </w:r>
      <w:r w:rsidRPr="00B93320">
        <w:t>e is based on the current Australian national dietary and physical activity guidelines. Information may be provided to individual clients in the course of general health service provision, or during dedicated individual or group education sessions.</w:t>
      </w:r>
    </w:p>
    <w:p w:rsidR="00000000" w:rsidRPr="00B93320" w:rsidP="00C15893">
      <w:pPr>
        <w:pStyle w:val="BodyText"/>
      </w:pPr>
      <w:r w:rsidRPr="00B93320">
        <w:t>This un</w:t>
      </w:r>
      <w:r w:rsidRPr="00B93320">
        <w:t>it is specific to Aboriginal and/or Torres Strait Islander people working as health workers or health practitioners. They work as part of a multidisciplinary primary health care team to provide primary health care services and health education activities t</w:t>
      </w:r>
      <w:r w:rsidRPr="00B93320">
        <w:t>o Aboriginal and/or Torres Strait Islander clients.</w:t>
      </w:r>
    </w:p>
    <w:p w:rsidR="00000000" w:rsidRPr="00B93320" w:rsidP="00C15893">
      <w:pPr>
        <w:pStyle w:val="BodyText"/>
      </w:pPr>
      <w:r w:rsidRPr="00B93320">
        <w:t>The skills in this unit must be applied in accordance with Commonwealth and State or Territory legislation, Australian standards and industry codes of practice.</w:t>
      </w:r>
    </w:p>
    <w:p w:rsidR="00000000" w:rsidRPr="00B93320" w:rsidP="00C15893">
      <w:pPr>
        <w:pStyle w:val="BodyText"/>
      </w:pPr>
      <w:r w:rsidRPr="00B93320">
        <w:t>No regulatory requirement for certification</w:t>
      </w:r>
      <w:r w:rsidRPr="00B93320">
        <w:t>, occupational or business licensing is linked to this unit at the time of publication. For information about practitioner registration and accredited courses of study, contact the Aboriginal and Torres Strait Islander Health Practice Board of Australia (A</w:t>
      </w:r>
      <w:r w:rsidRPr="00B93320">
        <w:t>TSIHPBA).</w:t>
      </w:r>
    </w:p>
    <w:p w:rsidR="00000000" w:rsidRPr="00B93320" w:rsidP="00B93320">
      <w:pPr>
        <w:pStyle w:val="Heading1"/>
      </w:pPr>
      <w:bookmarkStart w:id="3" w:name="O_1278652"/>
      <w:bookmarkEnd w:id="3"/>
      <w:r w:rsidRPr="00B93320">
        <w:t>Pre-requisite Unit</w:t>
      </w:r>
    </w:p>
    <w:p w:rsidR="00000000" w:rsidRPr="00B93320" w:rsidP="00C15893">
      <w:pPr>
        <w:pStyle w:val="BodyText"/>
      </w:pPr>
      <w:r w:rsidRPr="00B93320">
        <w:t>Nil</w:t>
      </w:r>
    </w:p>
    <w:p w:rsidR="00000000" w:rsidRPr="00B93320" w:rsidP="00B93320">
      <w:pPr>
        <w:pStyle w:val="Heading1"/>
      </w:pPr>
      <w:bookmarkStart w:id="4" w:name="O_1278653"/>
      <w:bookmarkEnd w:id="4"/>
      <w:r w:rsidRPr="00B93320">
        <w:t>Competency Field</w:t>
      </w:r>
    </w:p>
    <w:p w:rsidR="00000000" w:rsidRPr="00B93320" w:rsidP="00C15893">
      <w:pPr>
        <w:pStyle w:val="BodyText"/>
      </w:pPr>
      <w:r w:rsidRPr="00B93320">
        <w:t>Health Promotion</w:t>
      </w:r>
    </w:p>
    <w:p w:rsidR="00000000" w:rsidRPr="00B93320" w:rsidP="00B93320">
      <w:pPr>
        <w:pStyle w:val="Heading1"/>
      </w:pPr>
      <w:bookmarkStart w:id="5" w:name="O_1278654"/>
      <w:bookmarkEnd w:id="5"/>
      <w:r w:rsidRPr="00B93320">
        <w:t>Unit Sector</w:t>
      </w:r>
    </w:p>
    <w:p w:rsidR="00000000" w:rsidRPr="00B93320" w:rsidP="00C15893">
      <w:pPr>
        <w:pStyle w:val="BodyText"/>
      </w:pPr>
      <w:r w:rsidRPr="00B93320">
        <w:t>Aboriginal and/or Torres Strait Islander Health</w:t>
      </w:r>
    </w:p>
    <w:p w:rsidR="00000000" w:rsidRPr="00B93320" w:rsidP="00B93320">
      <w:pPr>
        <w:pStyle w:val="Heading1"/>
      </w:pPr>
      <w:bookmarkStart w:id="6" w:name="O_1278655"/>
      <w:bookmarkEnd w:id="6"/>
      <w:r w:rsidRPr="00B93320">
        <w:t>Elements and Performance Criteria</w:t>
      </w:r>
    </w:p>
    <w:tbl>
      <w:tblPr>
        <w:tblW w:w="0" w:type="auto"/>
        <w:tblLayout w:type="fixed"/>
        <w:tblCellMar>
          <w:left w:w="62" w:type="dxa"/>
          <w:right w:w="62" w:type="dxa"/>
        </w:tblCellMar>
        <w:tblLook w:val="0000"/>
      </w:tblPr>
      <w:tblGrid>
        <w:gridCol w:w="2713"/>
        <w:gridCol w:w="6376"/>
      </w:tblGrid>
      <w:tr w:rsidTr="00B93320">
        <w:tblPrEx>
          <w:tblW w:w="0" w:type="auto"/>
          <w:tblLayout w:type="fixed"/>
          <w:tblCellMar>
            <w:left w:w="62" w:type="dxa"/>
            <w:right w:w="62" w:type="dxa"/>
          </w:tblCellMar>
          <w:tblLook w:val="0000"/>
        </w:tblPrEx>
        <w:trPr>
          <w:trHeight w:val="344"/>
        </w:trPr>
        <w:tc>
          <w:tcPr>
            <w:tcW w:w="2713" w:type="dxa"/>
            <w:tcBorders>
              <w:top w:val="nil"/>
              <w:left w:val="nil"/>
              <w:bottom w:val="nil"/>
              <w:right w:val="nil"/>
            </w:tcBorders>
            <w:tcMar>
              <w:top w:w="0" w:type="dxa"/>
              <w:left w:w="62" w:type="dxa"/>
              <w:bottom w:w="0" w:type="dxa"/>
              <w:right w:w="62" w:type="dxa"/>
            </w:tcMar>
          </w:tcPr>
          <w:p w:rsidR="00000000" w:rsidRPr="00B93320" w:rsidP="00B93320">
            <w:pPr>
              <w:pStyle w:val="BodyText"/>
            </w:pPr>
            <w:r w:rsidRPr="00B93320">
              <w:rPr>
                <w:rStyle w:val="SpecialBold"/>
              </w:rPr>
              <w:t>ELEMENTS</w:t>
            </w:r>
          </w:p>
        </w:tc>
        <w:tc>
          <w:tcPr>
            <w:tcW w:w="6376"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rPr>
                <w:rStyle w:val="SpecialBold"/>
              </w:rPr>
              <w:t>PERFORMANC</w:t>
            </w:r>
            <w:r w:rsidRPr="00B93320">
              <w:rPr>
                <w:rStyle w:val="SpecialBold"/>
              </w:rPr>
              <w:t>E</w:t>
            </w:r>
            <w:r w:rsidRPr="00B93320">
              <w:t xml:space="preserve"> </w:t>
            </w:r>
            <w:r w:rsidRPr="00B93320">
              <w:rPr>
                <w:rStyle w:val="SpecialBold"/>
              </w:rPr>
              <w:t>CRITERIA</w:t>
            </w:r>
          </w:p>
        </w:tc>
      </w:tr>
      <w:tr w:rsidTr="00B93320">
        <w:tblPrEx>
          <w:tblW w:w="0" w:type="auto"/>
          <w:tblLayout w:type="fixed"/>
          <w:tblCellMar>
            <w:left w:w="62" w:type="dxa"/>
            <w:right w:w="62" w:type="dxa"/>
          </w:tblCellMar>
          <w:tblLook w:val="0000"/>
        </w:tblPrEx>
        <w:trPr>
          <w:trHeight w:val="516"/>
        </w:trPr>
        <w:tc>
          <w:tcPr>
            <w:tcW w:w="2713" w:type="dxa"/>
            <w:tcBorders>
              <w:top w:val="nil"/>
              <w:left w:val="nil"/>
              <w:bottom w:val="nil"/>
              <w:right w:val="nil"/>
            </w:tcBorders>
            <w:tcMar>
              <w:top w:w="0" w:type="dxa"/>
              <w:left w:w="62" w:type="dxa"/>
              <w:bottom w:w="0" w:type="dxa"/>
              <w:right w:w="62" w:type="dxa"/>
            </w:tcMar>
          </w:tcPr>
          <w:p w:rsidR="00000000" w:rsidRPr="00B93320" w:rsidP="00B93320">
            <w:pPr>
              <w:pStyle w:val="BodyText"/>
            </w:pPr>
            <w:r w:rsidRPr="00B93320">
              <w:rPr>
                <w:rStyle w:val="Emphasis"/>
              </w:rPr>
              <w:t>Elements describe the essential outcomes</w:t>
            </w:r>
          </w:p>
        </w:tc>
        <w:tc>
          <w:tcPr>
            <w:tcW w:w="6376"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rPr>
                <w:rStyle w:val="Emphasis"/>
              </w:rPr>
              <w:t>Performance criteria describe the performance needed to demonstrate achievement of the element.</w:t>
            </w:r>
          </w:p>
        </w:tc>
      </w:tr>
      <w:tr w:rsidTr="00B93320">
        <w:tblPrEx>
          <w:tblW w:w="0" w:type="auto"/>
          <w:tblLayout w:type="fixed"/>
          <w:tblCellMar>
            <w:left w:w="62" w:type="dxa"/>
            <w:right w:w="62" w:type="dxa"/>
          </w:tblCellMar>
          <w:tblLook w:val="0000"/>
        </w:tblPrEx>
        <w:trPr>
          <w:trHeight w:val="631"/>
        </w:trPr>
        <w:tc>
          <w:tcPr>
            <w:tcW w:w="2713" w:type="dxa"/>
            <w:tcBorders>
              <w:top w:val="nil"/>
              <w:left w:val="nil"/>
              <w:bottom w:val="nil"/>
              <w:right w:val="nil"/>
            </w:tcBorders>
            <w:tcMar>
              <w:top w:w="0" w:type="dxa"/>
              <w:left w:w="62" w:type="dxa"/>
              <w:bottom w:w="0" w:type="dxa"/>
              <w:right w:w="62" w:type="dxa"/>
            </w:tcMar>
          </w:tcPr>
          <w:p w:rsidR="00000000" w:rsidP="00B93320">
            <w:pPr>
              <w:pStyle w:val="List"/>
              <w:rPr>
                <w:lang w:val="en-NZ"/>
              </w:rPr>
            </w:pPr>
            <w:r w:rsidRPr="00B93320">
              <w:t>1.  Raise awareness of lifestyle risk factors and health impacts.</w:t>
            </w:r>
          </w:p>
        </w:tc>
        <w:tc>
          <w:tcPr>
            <w:tcW w:w="6376" w:type="dxa"/>
            <w:tcBorders>
              <w:top w:val="nil"/>
              <w:left w:val="nil"/>
              <w:bottom w:val="nil"/>
              <w:right w:val="nil"/>
            </w:tcBorders>
            <w:tcMar>
              <w:top w:w="0" w:type="dxa"/>
              <w:left w:w="62" w:type="dxa"/>
              <w:bottom w:w="0" w:type="dxa"/>
              <w:right w:w="62" w:type="dxa"/>
            </w:tcMar>
          </w:tcPr>
          <w:p w:rsidR="00000000" w:rsidRPr="00B93320" w:rsidP="00B93320">
            <w:pPr>
              <w:pStyle w:val="List"/>
            </w:pPr>
            <w:r w:rsidRPr="00B93320">
              <w:t>1.</w:t>
            </w:r>
            <w:r w:rsidRPr="00B93320">
              <w:t>1. Communicate consistently in culturally appropriate and safe ways with clients, using plain language.</w:t>
            </w:r>
          </w:p>
          <w:p w:rsidR="00000000" w:rsidRPr="00B93320" w:rsidP="00B93320">
            <w:pPr>
              <w:pStyle w:val="List"/>
            </w:pPr>
            <w:r w:rsidRPr="00B93320">
              <w:t>1.2. Explain lifestyle risk factors that impact on health in the context of local community, cultural and family issues.</w:t>
            </w:r>
          </w:p>
          <w:p w:rsidR="00000000" w:rsidRPr="00B93320" w:rsidP="00B93320">
            <w:pPr>
              <w:pStyle w:val="List"/>
            </w:pPr>
            <w:r w:rsidRPr="00B93320">
              <w:t xml:space="preserve">1.3. Provide information about </w:t>
            </w:r>
            <w:r w:rsidRPr="00B93320">
              <w:t>the incidence of lifestyle disease in Aboriginal and/or Torres Strait Islander communities.</w:t>
            </w:r>
          </w:p>
          <w:p w:rsidR="00000000" w:rsidRPr="00B93320" w:rsidP="00B93320">
            <w:pPr>
              <w:pStyle w:val="List"/>
            </w:pPr>
            <w:r w:rsidRPr="00B93320">
              <w:t>1.4. Provide information about lifestyle choices, and impact of unhealthy choices, including alcohol, smoking and illicit drugs.</w:t>
            </w:r>
          </w:p>
          <w:p w:rsidR="00000000" w:rsidRPr="00B93320" w:rsidP="00B93320">
            <w:pPr>
              <w:pStyle w:val="List"/>
            </w:pPr>
            <w:r w:rsidRPr="00B93320">
              <w:t>1.5. Outline potential short and lo</w:t>
            </w:r>
            <w:r w:rsidRPr="00B93320">
              <w:t>nger-term health problems linked to lifestyle choices.</w:t>
            </w:r>
          </w:p>
          <w:p w:rsidR="00000000" w:rsidRPr="00B93320" w:rsidP="00B93320">
            <w:pPr>
              <w:pStyle w:val="List"/>
            </w:pPr>
            <w:r w:rsidRPr="00B93320">
              <w:t>1.6. Explain healthy approaches to alcohol consumption.</w:t>
            </w:r>
          </w:p>
          <w:p w:rsidR="00000000" w:rsidP="00B93320">
            <w:pPr>
              <w:pStyle w:val="List"/>
              <w:rPr>
                <w:lang w:val="en-NZ"/>
              </w:rPr>
            </w:pPr>
            <w:r w:rsidRPr="00B93320">
              <w:t>1.7. Provide consumer-based education resources and information on ways to reduce health risks linked to lifestyle choices.</w:t>
            </w:r>
          </w:p>
        </w:tc>
      </w:tr>
      <w:tr w:rsidTr="00B93320">
        <w:tblPrEx>
          <w:tblW w:w="0" w:type="auto"/>
          <w:tblLayout w:type="fixed"/>
          <w:tblCellMar>
            <w:left w:w="62" w:type="dxa"/>
            <w:right w:w="62" w:type="dxa"/>
          </w:tblCellMar>
          <w:tblLook w:val="0000"/>
        </w:tblPrEx>
        <w:trPr>
          <w:trHeight w:val="631"/>
        </w:trPr>
        <w:tc>
          <w:tcPr>
            <w:tcW w:w="2713" w:type="dxa"/>
            <w:tcBorders>
              <w:top w:val="nil"/>
              <w:left w:val="nil"/>
              <w:bottom w:val="nil"/>
              <w:right w:val="nil"/>
            </w:tcBorders>
            <w:tcMar>
              <w:top w:w="0" w:type="dxa"/>
              <w:left w:w="62" w:type="dxa"/>
              <w:bottom w:w="0" w:type="dxa"/>
              <w:right w:w="62" w:type="dxa"/>
            </w:tcMar>
          </w:tcPr>
          <w:p w:rsidR="00000000" w:rsidP="00B93320">
            <w:pPr>
              <w:pStyle w:val="List"/>
              <w:rPr>
                <w:lang w:val="en-NZ"/>
              </w:rPr>
            </w:pPr>
            <w:r w:rsidRPr="00B93320">
              <w:t>2.  Provide healthy eating advice.</w:t>
            </w:r>
          </w:p>
        </w:tc>
        <w:tc>
          <w:tcPr>
            <w:tcW w:w="6376" w:type="dxa"/>
            <w:tcBorders>
              <w:top w:val="nil"/>
              <w:left w:val="nil"/>
              <w:bottom w:val="nil"/>
              <w:right w:val="nil"/>
            </w:tcBorders>
            <w:tcMar>
              <w:top w:w="0" w:type="dxa"/>
              <w:left w:w="62" w:type="dxa"/>
              <w:bottom w:w="0" w:type="dxa"/>
              <w:right w:w="62" w:type="dxa"/>
            </w:tcMar>
          </w:tcPr>
          <w:p w:rsidR="00000000" w:rsidRPr="00B93320" w:rsidP="00B93320">
            <w:pPr>
              <w:pStyle w:val="List"/>
            </w:pPr>
            <w:r w:rsidRPr="00B93320">
              <w:t>2.1. Provide information about patterns of healthy eating and appropriate proportions of different food types based on national dietary guidelines.</w:t>
            </w:r>
          </w:p>
          <w:p w:rsidR="00000000" w:rsidRPr="00B93320" w:rsidP="00B93320">
            <w:pPr>
              <w:pStyle w:val="List"/>
            </w:pPr>
            <w:r w:rsidRPr="00B93320">
              <w:t>2.2. Advise on limiting daily intake of discretionary foods outlined in n</w:t>
            </w:r>
            <w:r w:rsidRPr="00B93320">
              <w:t>ational dietary guidelines.</w:t>
            </w:r>
          </w:p>
          <w:p w:rsidR="00000000" w:rsidRPr="00B93320" w:rsidP="00B93320">
            <w:pPr>
              <w:pStyle w:val="List"/>
            </w:pPr>
            <w:r w:rsidRPr="00B93320">
              <w:t>2.3. Provide clear advice about how to interpret food labels and identify both positive and negative information.</w:t>
            </w:r>
          </w:p>
          <w:p w:rsidR="00000000" w:rsidRPr="00B93320" w:rsidP="00B93320">
            <w:pPr>
              <w:pStyle w:val="List"/>
            </w:pPr>
            <w:r w:rsidRPr="00B93320">
              <w:t>2.4. Highlight methods of cooking that support healthy eating and those that have the potential to cause ill-healt</w:t>
            </w:r>
            <w:r w:rsidRPr="00B93320">
              <w:t>h if overused.</w:t>
            </w:r>
          </w:p>
          <w:p w:rsidR="00000000" w:rsidRPr="00B93320" w:rsidP="00B93320">
            <w:pPr>
              <w:pStyle w:val="List"/>
            </w:pPr>
            <w:r w:rsidRPr="00B93320">
              <w:t>2.5. Explain the key features of safe food storage and preparation that support health.</w:t>
            </w:r>
          </w:p>
          <w:p w:rsidR="00000000" w:rsidP="00B93320">
            <w:pPr>
              <w:pStyle w:val="List"/>
              <w:rPr>
                <w:lang w:val="en-NZ"/>
              </w:rPr>
            </w:pPr>
            <w:r w:rsidRPr="00B93320">
              <w:t>2.6. Use visual aids and consumer-based education resources to support client understanding.</w:t>
            </w:r>
          </w:p>
        </w:tc>
      </w:tr>
      <w:tr w:rsidTr="00B93320">
        <w:tblPrEx>
          <w:tblW w:w="0" w:type="auto"/>
          <w:tblLayout w:type="fixed"/>
          <w:tblCellMar>
            <w:left w:w="62" w:type="dxa"/>
            <w:right w:w="62" w:type="dxa"/>
          </w:tblCellMar>
          <w:tblLook w:val="0000"/>
        </w:tblPrEx>
        <w:trPr>
          <w:trHeight w:val="306"/>
        </w:trPr>
        <w:tc>
          <w:tcPr>
            <w:tcW w:w="2713" w:type="dxa"/>
            <w:tcBorders>
              <w:top w:val="nil"/>
              <w:left w:val="nil"/>
              <w:bottom w:val="nil"/>
              <w:right w:val="nil"/>
            </w:tcBorders>
            <w:tcMar>
              <w:top w:w="0" w:type="dxa"/>
              <w:left w:w="62" w:type="dxa"/>
              <w:bottom w:w="0" w:type="dxa"/>
              <w:right w:w="62" w:type="dxa"/>
            </w:tcMar>
          </w:tcPr>
          <w:p w:rsidR="00000000" w:rsidP="00B93320">
            <w:pPr>
              <w:pStyle w:val="List"/>
              <w:rPr>
                <w:lang w:val="en-NZ"/>
              </w:rPr>
            </w:pPr>
            <w:r w:rsidRPr="00B93320">
              <w:t>3.  Provide information about physical activity.</w:t>
            </w:r>
          </w:p>
        </w:tc>
        <w:tc>
          <w:tcPr>
            <w:tcW w:w="6376" w:type="dxa"/>
            <w:tcBorders>
              <w:top w:val="nil"/>
              <w:left w:val="nil"/>
              <w:bottom w:val="nil"/>
              <w:right w:val="nil"/>
            </w:tcBorders>
            <w:tcMar>
              <w:top w:w="0" w:type="dxa"/>
              <w:left w:w="62" w:type="dxa"/>
              <w:bottom w:w="0" w:type="dxa"/>
              <w:right w:w="62" w:type="dxa"/>
            </w:tcMar>
          </w:tcPr>
          <w:p w:rsidR="00000000" w:rsidRPr="00B93320" w:rsidP="00B93320">
            <w:pPr>
              <w:pStyle w:val="List"/>
            </w:pPr>
            <w:r w:rsidRPr="00B93320">
              <w:t>3.1. Outli</w:t>
            </w:r>
            <w:r w:rsidRPr="00B93320">
              <w:t>ne the relationship between sedentary behaviour and health outcomes including risk of disease and obesity.</w:t>
            </w:r>
          </w:p>
          <w:p w:rsidR="00000000" w:rsidRPr="00B93320" w:rsidP="00B93320">
            <w:pPr>
              <w:pStyle w:val="List"/>
            </w:pPr>
            <w:r w:rsidRPr="00B93320">
              <w:t>3.2. Provide information about healthy patterns of physical activity including frequency, intensity and type of physical activity outlined in nationa</w:t>
            </w:r>
            <w:r w:rsidRPr="00B93320">
              <w:t>l physical activity guidelines.</w:t>
            </w:r>
          </w:p>
          <w:p w:rsidR="00000000" w:rsidRPr="00B93320" w:rsidP="00B93320">
            <w:pPr>
              <w:pStyle w:val="List"/>
            </w:pPr>
            <w:r w:rsidRPr="00B93320">
              <w:t>3.3. Highlight linkages between physical activity and emotional wellbeing.</w:t>
            </w:r>
          </w:p>
          <w:p w:rsidR="00000000" w:rsidP="00B93320">
            <w:pPr>
              <w:pStyle w:val="List"/>
              <w:rPr>
                <w:lang w:val="en-NZ"/>
              </w:rPr>
            </w:pPr>
            <w:r w:rsidRPr="00B93320">
              <w:t>3.4. Use techniques that support clients to actively use and engage with the information provided.</w:t>
            </w:r>
          </w:p>
        </w:tc>
      </w:tr>
      <w:tr w:rsidTr="00B93320">
        <w:tblPrEx>
          <w:tblW w:w="0" w:type="auto"/>
          <w:tblLayout w:type="fixed"/>
          <w:tblCellMar>
            <w:left w:w="62" w:type="dxa"/>
            <w:right w:w="62" w:type="dxa"/>
          </w:tblCellMar>
          <w:tblLook w:val="0000"/>
        </w:tblPrEx>
        <w:trPr>
          <w:trHeight w:val="306"/>
        </w:trPr>
        <w:tc>
          <w:tcPr>
            <w:tcW w:w="2713" w:type="dxa"/>
            <w:tcBorders>
              <w:top w:val="nil"/>
              <w:left w:val="nil"/>
              <w:bottom w:val="nil"/>
              <w:right w:val="nil"/>
            </w:tcBorders>
            <w:tcMar>
              <w:top w:w="0" w:type="dxa"/>
              <w:left w:w="62" w:type="dxa"/>
              <w:bottom w:w="0" w:type="dxa"/>
              <w:right w:w="62" w:type="dxa"/>
            </w:tcMar>
          </w:tcPr>
          <w:p w:rsidR="00000000" w:rsidP="00B93320">
            <w:pPr>
              <w:pStyle w:val="List"/>
              <w:rPr>
                <w:lang w:val="en-NZ"/>
              </w:rPr>
            </w:pPr>
            <w:r w:rsidRPr="00B93320">
              <w:t>4.  Assist clients to plan for change.</w:t>
            </w:r>
          </w:p>
        </w:tc>
        <w:tc>
          <w:tcPr>
            <w:tcW w:w="6376" w:type="dxa"/>
            <w:tcBorders>
              <w:top w:val="nil"/>
              <w:left w:val="nil"/>
              <w:bottom w:val="nil"/>
              <w:right w:val="nil"/>
            </w:tcBorders>
            <w:tcMar>
              <w:top w:w="0" w:type="dxa"/>
              <w:left w:w="62" w:type="dxa"/>
              <w:bottom w:w="0" w:type="dxa"/>
              <w:right w:w="62" w:type="dxa"/>
            </w:tcMar>
          </w:tcPr>
          <w:p w:rsidR="00000000" w:rsidRPr="00B93320" w:rsidP="00B93320">
            <w:pPr>
              <w:pStyle w:val="List"/>
            </w:pPr>
            <w:r w:rsidRPr="00B93320">
              <w:t>4.1. Ackno</w:t>
            </w:r>
            <w:r w:rsidRPr="00B93320">
              <w:t>wledge and explain common barriers to lifestyle change and how these might be overcome.</w:t>
            </w:r>
          </w:p>
          <w:p w:rsidR="00000000" w:rsidRPr="00B93320" w:rsidP="00B93320">
            <w:pPr>
              <w:pStyle w:val="List"/>
            </w:pPr>
            <w:r w:rsidRPr="00B93320">
              <w:t>4.2. Provide clients with information and techniques for making change based on their individual needs.</w:t>
            </w:r>
          </w:p>
          <w:p w:rsidR="00000000" w:rsidRPr="00B93320" w:rsidP="00B93320">
            <w:pPr>
              <w:pStyle w:val="List"/>
            </w:pPr>
            <w:r w:rsidRPr="00B93320">
              <w:t>4.3. Explain ways of setting and monitoring personal lifestyle goals that are specific, measurable and realistic.</w:t>
            </w:r>
          </w:p>
          <w:p w:rsidR="00000000" w:rsidRPr="00B93320" w:rsidP="00B93320">
            <w:pPr>
              <w:pStyle w:val="List"/>
            </w:pPr>
            <w:r w:rsidRPr="00B93320">
              <w:t>4.4. Support clients to set their preferred goals and suggest specific changes based on their goals and preferences.</w:t>
            </w:r>
          </w:p>
          <w:p w:rsidR="00000000" w:rsidP="00B93320">
            <w:pPr>
              <w:pStyle w:val="List"/>
              <w:rPr>
                <w:lang w:val="en-NZ"/>
              </w:rPr>
            </w:pPr>
            <w:r w:rsidRPr="00B93320">
              <w:t>4.5. Identify clients who</w:t>
            </w:r>
            <w:r w:rsidRPr="00B93320">
              <w:t xml:space="preserve"> require lifestyle advice beyond own limitations and refer to relevant health professionals and support services according to organisational procedures.</w:t>
            </w:r>
          </w:p>
        </w:tc>
      </w:tr>
      <w:tr w:rsidTr="00B93320">
        <w:tblPrEx>
          <w:tblW w:w="0" w:type="auto"/>
          <w:tblLayout w:type="fixed"/>
          <w:tblCellMar>
            <w:left w:w="62" w:type="dxa"/>
            <w:right w:w="62" w:type="dxa"/>
          </w:tblCellMar>
          <w:tblLook w:val="0000"/>
        </w:tblPrEx>
        <w:trPr>
          <w:trHeight w:val="325"/>
        </w:trPr>
        <w:tc>
          <w:tcPr>
            <w:tcW w:w="2713" w:type="dxa"/>
            <w:tcBorders>
              <w:top w:val="nil"/>
              <w:left w:val="nil"/>
              <w:bottom w:val="nil"/>
              <w:right w:val="nil"/>
            </w:tcBorders>
            <w:tcMar>
              <w:top w:w="0" w:type="dxa"/>
              <w:left w:w="62" w:type="dxa"/>
              <w:bottom w:w="0" w:type="dxa"/>
              <w:right w:w="62" w:type="dxa"/>
            </w:tcMar>
          </w:tcPr>
          <w:p w:rsidR="00000000" w:rsidP="00B93320">
            <w:pPr>
              <w:pStyle w:val="List"/>
              <w:rPr>
                <w:lang w:val="en-NZ"/>
              </w:rPr>
            </w:pPr>
            <w:r w:rsidRPr="00B93320">
              <w:t xml:space="preserve">5.  Evaluate effectiveness of lifestyle education activities. </w:t>
            </w:r>
          </w:p>
        </w:tc>
        <w:tc>
          <w:tcPr>
            <w:tcW w:w="6376" w:type="dxa"/>
            <w:tcBorders>
              <w:top w:val="nil"/>
              <w:left w:val="nil"/>
              <w:bottom w:val="nil"/>
              <w:right w:val="nil"/>
            </w:tcBorders>
            <w:tcMar>
              <w:top w:w="0" w:type="dxa"/>
              <w:left w:w="62" w:type="dxa"/>
              <w:bottom w:w="0" w:type="dxa"/>
              <w:right w:w="62" w:type="dxa"/>
            </w:tcMar>
          </w:tcPr>
          <w:p w:rsidR="00000000" w:rsidRPr="00B93320" w:rsidP="00B93320">
            <w:pPr>
              <w:pStyle w:val="List"/>
            </w:pPr>
            <w:r w:rsidRPr="00B93320">
              <w:t>5.1. Seek and evaluate feedback from cl</w:t>
            </w:r>
            <w:r w:rsidRPr="00B93320">
              <w:t>ients about value of information and education resources provided.</w:t>
            </w:r>
          </w:p>
          <w:p w:rsidR="00000000" w:rsidRPr="00B93320" w:rsidP="00B93320">
            <w:pPr>
              <w:pStyle w:val="List"/>
            </w:pPr>
            <w:r w:rsidRPr="00B93320">
              <w:t>5.2. Evaluate effectiveness of information provided from own perspective and identify areas for improvement.</w:t>
            </w:r>
          </w:p>
          <w:p w:rsidR="00000000" w:rsidRPr="00B93320" w:rsidP="00B93320">
            <w:pPr>
              <w:pStyle w:val="List"/>
            </w:pPr>
            <w:r w:rsidRPr="00B93320">
              <w:t>5.3. Provide ongoing feedback to relevant people based on clients’ views and own</w:t>
            </w:r>
            <w:r w:rsidRPr="00B93320">
              <w:t xml:space="preserve"> input.</w:t>
            </w:r>
          </w:p>
        </w:tc>
      </w:tr>
    </w:tbl>
    <w:p w:rsidR="00000000" w:rsidRPr="00B93320" w:rsidP="00B93320">
      <w:pPr>
        <w:pStyle w:val="BodyText"/>
      </w:pPr>
    </w:p>
    <w:p w:rsidR="00000000" w:rsidRPr="00B93320" w:rsidP="00B93320">
      <w:pPr>
        <w:pStyle w:val="AllowPageBreak"/>
      </w:pPr>
    </w:p>
    <w:p w:rsidR="00000000" w:rsidRPr="00B93320" w:rsidP="00B93320">
      <w:pPr>
        <w:pStyle w:val="Heading1"/>
      </w:pPr>
      <w:bookmarkStart w:id="7" w:name="O_1278656"/>
      <w:bookmarkEnd w:id="7"/>
      <w:r w:rsidRPr="00B93320">
        <w:t>Foundation Skills</w:t>
      </w:r>
    </w:p>
    <w:tbl>
      <w:tblPr>
        <w:tblW w:w="0" w:type="auto"/>
        <w:tblLayout w:type="fixed"/>
        <w:tblCellMar>
          <w:left w:w="62" w:type="dxa"/>
          <w:right w:w="62" w:type="dxa"/>
        </w:tblCellMar>
        <w:tblLook w:val="0000"/>
      </w:tblPr>
      <w:tblGrid>
        <w:gridCol w:w="2694"/>
        <w:gridCol w:w="6350"/>
      </w:tblGrid>
      <w:tr w:rsidTr="00B9332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rPr>
                <w:rStyle w:val="Emphasis"/>
              </w:rPr>
              <w:t>Foundation skills essential to performance in this unit, but not explicit in the performance criteria are listed here, along with a brief context statement.</w:t>
            </w:r>
          </w:p>
        </w:tc>
      </w:tr>
      <w:tr w:rsidTr="00B933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93320" w:rsidP="00B93320">
            <w:pPr>
              <w:pStyle w:val="BodyText"/>
            </w:pPr>
            <w:r w:rsidRPr="00B9332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rPr>
                <w:rStyle w:val="SpecialBold"/>
              </w:rPr>
              <w:t>DESCRIPTION</w:t>
            </w:r>
          </w:p>
        </w:tc>
      </w:tr>
      <w:tr w:rsidTr="00B933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t>Reading skills to:</w:t>
            </w:r>
          </w:p>
        </w:tc>
        <w:tc>
          <w:tcPr>
            <w:tcW w:w="6350" w:type="dxa"/>
            <w:tcBorders>
              <w:top w:val="nil"/>
              <w:left w:val="nil"/>
              <w:bottom w:val="nil"/>
              <w:right w:val="nil"/>
            </w:tcBorders>
            <w:tcMar>
              <w:top w:w="0" w:type="dxa"/>
              <w:left w:w="62" w:type="dxa"/>
              <w:bottom w:w="0" w:type="dxa"/>
              <w:right w:w="62" w:type="dxa"/>
            </w:tcMar>
          </w:tcPr>
          <w:p w:rsidR="00000000" w:rsidP="00B93320">
            <w:pPr>
              <w:pStyle w:val="ListBullet"/>
              <w:rPr>
                <w:lang w:val="en-NZ"/>
              </w:rPr>
            </w:pPr>
            <w:r w:rsidRPr="00B93320">
              <w:t>interpret key recommendations implementation advice in national guideline documentation.</w:t>
            </w:r>
          </w:p>
        </w:tc>
      </w:tr>
      <w:tr w:rsidTr="00B933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93320" w:rsidP="00B93320">
            <w:pPr>
              <w:pStyle w:val="ListBullet"/>
            </w:pPr>
            <w:r w:rsidRPr="00B93320">
              <w:t>ask open and closed probe questions and actively listen to determine client understanding of information</w:t>
            </w:r>
          </w:p>
          <w:p w:rsidR="00000000" w:rsidP="00B93320">
            <w:pPr>
              <w:pStyle w:val="ListBullet"/>
              <w:rPr>
                <w:lang w:val="en-NZ"/>
              </w:rPr>
            </w:pPr>
            <w:r w:rsidRPr="00B93320">
              <w:t>use facilitation techniques to</w:t>
            </w:r>
            <w:r w:rsidRPr="00B93320">
              <w:t xml:space="preserve"> support client learning.</w:t>
            </w:r>
          </w:p>
        </w:tc>
      </w:tr>
      <w:tr w:rsidTr="00B933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t>Numeracy skills to:</w:t>
            </w:r>
          </w:p>
        </w:tc>
        <w:tc>
          <w:tcPr>
            <w:tcW w:w="6350" w:type="dxa"/>
            <w:tcBorders>
              <w:top w:val="nil"/>
              <w:left w:val="nil"/>
              <w:bottom w:val="nil"/>
              <w:right w:val="nil"/>
            </w:tcBorders>
            <w:tcMar>
              <w:top w:w="0" w:type="dxa"/>
              <w:left w:w="62" w:type="dxa"/>
              <w:bottom w:w="0" w:type="dxa"/>
              <w:right w:w="62" w:type="dxa"/>
            </w:tcMar>
          </w:tcPr>
          <w:p w:rsidR="00000000" w:rsidRPr="00B93320" w:rsidP="00B93320">
            <w:pPr>
              <w:pStyle w:val="ListBullet"/>
            </w:pPr>
            <w:r w:rsidRPr="00B93320">
              <w:t>interpret numerical aspects of the national dietary guidelines:</w:t>
            </w:r>
          </w:p>
          <w:p w:rsidR="00000000" w:rsidRPr="00B93320" w:rsidP="00B93320">
            <w:pPr>
              <w:pStyle w:val="ListBullet2"/>
            </w:pPr>
            <w:r w:rsidRPr="00B93320">
              <w:t>food intake expressed in proportions</w:t>
            </w:r>
          </w:p>
          <w:p w:rsidR="00000000" w:rsidP="00B93320">
            <w:pPr>
              <w:pStyle w:val="ListBullet2"/>
              <w:rPr>
                <w:lang w:val="en-NZ"/>
              </w:rPr>
            </w:pPr>
            <w:r w:rsidRPr="00B93320">
              <w:t>measurement information expressed in kilojoules, cups, grams, millilitres, centimetres, percentages and fractions.</w:t>
            </w:r>
          </w:p>
        </w:tc>
      </w:tr>
      <w:tr w:rsidTr="00B933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320">
            <w:pPr>
              <w:pStyle w:val="BodyText"/>
              <w:rPr>
                <w:lang w:val="en-NZ"/>
              </w:rPr>
            </w:pPr>
            <w:r w:rsidRPr="00B93320">
              <w:t>Learning skills to:</w:t>
            </w:r>
          </w:p>
        </w:tc>
        <w:tc>
          <w:tcPr>
            <w:tcW w:w="6350" w:type="dxa"/>
            <w:tcBorders>
              <w:top w:val="nil"/>
              <w:left w:val="nil"/>
              <w:bottom w:val="nil"/>
              <w:right w:val="nil"/>
            </w:tcBorders>
            <w:tcMar>
              <w:top w:w="0" w:type="dxa"/>
              <w:left w:w="62" w:type="dxa"/>
              <w:bottom w:w="0" w:type="dxa"/>
              <w:right w:w="62" w:type="dxa"/>
            </w:tcMar>
          </w:tcPr>
          <w:p w:rsidR="00000000" w:rsidRPr="00B93320" w:rsidP="00B93320">
            <w:pPr>
              <w:pStyle w:val="ListBullet"/>
            </w:pPr>
            <w:r w:rsidRPr="00B93320">
              <w:t>use information provided in national guidelines to update and extend knowledge of healthy lifestyle practices.</w:t>
            </w:r>
          </w:p>
        </w:tc>
      </w:tr>
    </w:tbl>
    <w:p w:rsidR="00000000" w:rsidRPr="00B93320" w:rsidP="00B93320">
      <w:pPr>
        <w:pStyle w:val="BodyText"/>
      </w:pPr>
    </w:p>
    <w:p w:rsidR="00000000" w:rsidRPr="00B93320" w:rsidP="00B93320">
      <w:pPr>
        <w:pStyle w:val="AllowPageBreak"/>
      </w:pPr>
    </w:p>
    <w:p w:rsidR="00000000" w:rsidRPr="00B93320" w:rsidP="00B93320">
      <w:pPr>
        <w:pStyle w:val="Heading1"/>
      </w:pPr>
      <w:bookmarkStart w:id="8" w:name="O_1278658"/>
      <w:bookmarkEnd w:id="8"/>
      <w:r w:rsidRPr="00B93320">
        <w:t>Unit Mapping Information</w:t>
      </w:r>
    </w:p>
    <w:p w:rsidR="00000000" w:rsidRPr="00B93320" w:rsidP="00C15893">
      <w:pPr>
        <w:pStyle w:val="BodyText"/>
      </w:pPr>
      <w:r w:rsidRPr="00B93320">
        <w:t>This unit supersedes and is not equivalent to HLTAHW034 Provide healthy lifestyle programs and advice.</w:t>
      </w:r>
    </w:p>
    <w:p w:rsidR="00000000" w:rsidRPr="00B93320" w:rsidP="00B93320">
      <w:pPr>
        <w:pStyle w:val="Heading1"/>
      </w:pPr>
      <w:bookmarkStart w:id="9" w:name="O_1278665"/>
      <w:bookmarkEnd w:id="9"/>
      <w:r w:rsidRPr="00B93320">
        <w:t>Links</w:t>
      </w:r>
    </w:p>
    <w:p w:rsidR="00000000" w:rsidRPr="00B93320" w:rsidP="00C15893">
      <w:pPr>
        <w:pStyle w:val="BodyText"/>
      </w:pPr>
      <w:r w:rsidRPr="00B9332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0CD9">
        <w:rPr>
          <w:rStyle w:val="Hyperlink"/>
        </w:rPr>
        <w:t>https://vetnet.gov.au/Pages/TrainingDocs.aspx?q=ced1390f-48d9-4ab0-bd50-b015e5485705</w:t>
      </w:r>
      <w:r>
        <w:fldChar w:fldCharType="end"/>
      </w:r>
    </w:p>
    <w:p w:rsidR="00000000" w:rsidRPr="00B93320" w:rsidP="00B93320"/>
    <w:sectPr w:rsidSect="00B933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20" w:rsidRPr="00C15893" w:rsidP="00C15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93" w:rsidP="00B93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893" w:rsidP="00B933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15893" w:rsidP="00B93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320" w:rsidRPr="00C15893" w:rsidP="00C15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93" w:rsidRPr="002D2AF8" w:rsidP="00B93320">
    <w:pPr>
      <w:pStyle w:val="Header"/>
      <w:framePr w:wrap="around"/>
    </w:pPr>
    <w:r>
      <w:fldChar w:fldCharType="begin"/>
    </w:r>
    <w:r>
      <w:instrText xml:space="preserve"> TITLE   \* MERGEFORMAT </w:instrText>
    </w:r>
    <w:r>
      <w:fldChar w:fldCharType="separate"/>
    </w:r>
    <w:r>
      <w:t>HLTAHPR007 Promote lifestyle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15893" w:rsidP="00B93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A8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4A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A0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320"/>
    <w:pPr>
      <w:spacing w:before="360" w:after="60"/>
      <w:outlineLvl w:val="0"/>
    </w:pPr>
    <w:rPr>
      <w:sz w:val="32"/>
    </w:rPr>
  </w:style>
  <w:style w:type="paragraph" w:styleId="Heading2">
    <w:name w:val="heading 2"/>
    <w:basedOn w:val="HeadingBase"/>
    <w:next w:val="BodyText"/>
    <w:link w:val="Heading2Char"/>
    <w:qFormat/>
    <w:rsid w:val="00B93320"/>
    <w:pPr>
      <w:keepLines/>
      <w:spacing w:before="240" w:after="120"/>
      <w:outlineLvl w:val="1"/>
    </w:pPr>
    <w:rPr>
      <w:sz w:val="28"/>
      <w:szCs w:val="40"/>
    </w:rPr>
  </w:style>
  <w:style w:type="paragraph" w:styleId="Heading3">
    <w:name w:val="heading 3"/>
    <w:basedOn w:val="HeadingBase"/>
    <w:next w:val="BodyText"/>
    <w:link w:val="Heading3Char"/>
    <w:qFormat/>
    <w:rsid w:val="00B93320"/>
    <w:pPr>
      <w:spacing w:before="180" w:after="120"/>
      <w:outlineLvl w:val="2"/>
    </w:pPr>
    <w:rPr>
      <w:spacing w:val="-10"/>
      <w:kern w:val="32"/>
    </w:rPr>
  </w:style>
  <w:style w:type="paragraph" w:styleId="Heading4">
    <w:name w:val="heading 4"/>
    <w:basedOn w:val="HeadingBase"/>
    <w:next w:val="BodyText"/>
    <w:link w:val="Heading4Char"/>
    <w:qFormat/>
    <w:rsid w:val="00B93320"/>
    <w:pPr>
      <w:spacing w:before="160" w:after="120"/>
      <w:outlineLvl w:val="3"/>
    </w:pPr>
    <w:rPr>
      <w:sz w:val="22"/>
    </w:rPr>
  </w:style>
  <w:style w:type="paragraph" w:styleId="Heading5">
    <w:name w:val="heading 5"/>
    <w:basedOn w:val="HeadingBase"/>
    <w:next w:val="Normal"/>
    <w:link w:val="Heading5Char"/>
    <w:qFormat/>
    <w:rsid w:val="00B93320"/>
    <w:pPr>
      <w:spacing w:before="80"/>
      <w:outlineLvl w:val="4"/>
    </w:pPr>
    <w:rPr>
      <w:color w:val="918585"/>
      <w:sz w:val="20"/>
    </w:rPr>
  </w:style>
  <w:style w:type="paragraph" w:styleId="Heading6">
    <w:name w:val="heading 6"/>
    <w:basedOn w:val="HeadingBase"/>
    <w:next w:val="Normal"/>
    <w:link w:val="Heading6Char"/>
    <w:qFormat/>
    <w:rsid w:val="00B93320"/>
    <w:pPr>
      <w:spacing w:before="60"/>
      <w:outlineLvl w:val="5"/>
    </w:pPr>
    <w:rPr>
      <w:color w:val="918585"/>
      <w:sz w:val="20"/>
    </w:rPr>
  </w:style>
  <w:style w:type="paragraph" w:styleId="Heading7">
    <w:name w:val="heading 7"/>
    <w:basedOn w:val="Normal"/>
    <w:next w:val="Normal"/>
    <w:link w:val="Heading7Char"/>
    <w:qFormat/>
    <w:rsid w:val="00B93320"/>
    <w:pPr>
      <w:ind w:left="720"/>
      <w:outlineLvl w:val="6"/>
    </w:pPr>
    <w:rPr>
      <w:i/>
    </w:rPr>
  </w:style>
  <w:style w:type="paragraph" w:styleId="Heading8">
    <w:name w:val="heading 8"/>
    <w:basedOn w:val="Normal"/>
    <w:next w:val="Normal"/>
    <w:link w:val="Heading8Char"/>
    <w:qFormat/>
    <w:rsid w:val="00B93320"/>
    <w:pPr>
      <w:ind w:left="720"/>
      <w:outlineLvl w:val="7"/>
    </w:pPr>
    <w:rPr>
      <w:i/>
    </w:rPr>
  </w:style>
  <w:style w:type="paragraph" w:styleId="Heading9">
    <w:name w:val="heading 9"/>
    <w:basedOn w:val="Normal"/>
    <w:next w:val="Normal"/>
    <w:link w:val="Heading9Char"/>
    <w:qFormat/>
    <w:rsid w:val="00B93320"/>
    <w:pPr>
      <w:ind w:left="720"/>
      <w:outlineLvl w:val="8"/>
    </w:pPr>
    <w:rPr>
      <w:i/>
    </w:rPr>
  </w:style>
  <w:style w:type="character" w:default="1" w:styleId="DefaultParagraphFont">
    <w:name w:val="Default Paragraph Font"/>
    <w:uiPriority w:val="1"/>
    <w:unhideWhenUsed/>
    <w:rsid w:val="00B93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320"/>
  </w:style>
  <w:style w:type="character" w:customStyle="1" w:styleId="Heading1Char">
    <w:name w:val="Heading 1 Char"/>
    <w:basedOn w:val="DefaultParagraphFont"/>
    <w:link w:val="Heading1"/>
    <w:rsid w:val="00B93320"/>
    <w:rPr>
      <w:rFonts w:ascii="Times New Roman" w:eastAsia="Times New Roman" w:hAnsi="Times New Roman" w:cs="Times New Roman"/>
      <w:b/>
      <w:sz w:val="32"/>
      <w:szCs w:val="20"/>
      <w:lang w:eastAsia="en-US"/>
    </w:rPr>
  </w:style>
  <w:style w:type="paragraph" w:styleId="BodyText">
    <w:name w:val="Body Text"/>
    <w:basedOn w:val="Normal"/>
    <w:link w:val="BodyTextChar"/>
    <w:rsid w:val="00B933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320"/>
    <w:rPr>
      <w:rFonts w:ascii="Times New Roman" w:eastAsia="Times New Roman" w:hAnsi="Times New Roman" w:cs="Times New Roman"/>
      <w:sz w:val="24"/>
      <w:lang w:eastAsia="en-US"/>
    </w:rPr>
  </w:style>
  <w:style w:type="paragraph" w:styleId="List">
    <w:name w:val="List"/>
    <w:basedOn w:val="BodyText"/>
    <w:next w:val="BodyText"/>
    <w:rsid w:val="00B93320"/>
    <w:pPr>
      <w:tabs>
        <w:tab w:val="left" w:pos="340"/>
      </w:tabs>
      <w:spacing w:before="60" w:after="60"/>
      <w:ind w:left="340" w:hanging="340"/>
    </w:pPr>
  </w:style>
  <w:style w:type="paragraph" w:styleId="ListBullet">
    <w:name w:val="List Bullet"/>
    <w:basedOn w:val="List"/>
    <w:rsid w:val="00B93320"/>
    <w:pPr>
      <w:numPr>
        <w:numId w:val="12"/>
      </w:numPr>
      <w:tabs>
        <w:tab w:val="clear" w:pos="340"/>
      </w:tabs>
      <w:spacing w:before="40" w:after="40"/>
    </w:pPr>
  </w:style>
  <w:style w:type="character" w:customStyle="1" w:styleId="SpecialBold">
    <w:name w:val="Special Bold"/>
    <w:basedOn w:val="DefaultParagraphFont"/>
    <w:rsid w:val="00B93320"/>
    <w:rPr>
      <w:b/>
      <w:spacing w:val="0"/>
    </w:rPr>
  </w:style>
  <w:style w:type="paragraph" w:styleId="ListBullet2">
    <w:name w:val="List Bullet 2"/>
    <w:basedOn w:val="List2"/>
    <w:rsid w:val="00B93320"/>
    <w:pPr>
      <w:numPr>
        <w:numId w:val="13"/>
      </w:numPr>
      <w:tabs>
        <w:tab w:val="clear" w:pos="680"/>
      </w:tabs>
    </w:pPr>
  </w:style>
  <w:style w:type="character" w:styleId="Emphasis">
    <w:name w:val="Emphasis"/>
    <w:basedOn w:val="DefaultParagraphFont"/>
    <w:qFormat/>
    <w:rsid w:val="00B93320"/>
    <w:rPr>
      <w:i/>
    </w:rPr>
  </w:style>
  <w:style w:type="paragraph" w:customStyle="1" w:styleId="SuperHeading">
    <w:name w:val="SuperHeading"/>
    <w:basedOn w:val="Normal"/>
    <w:rsid w:val="00B93320"/>
    <w:pPr>
      <w:spacing w:before="240" w:after="120"/>
      <w:outlineLvl w:val="0"/>
    </w:pPr>
    <w:rPr>
      <w:rFonts w:ascii="Times New Roman" w:hAnsi="Times New Roman"/>
      <w:b/>
      <w:sz w:val="32"/>
    </w:rPr>
  </w:style>
  <w:style w:type="paragraph" w:customStyle="1" w:styleId="AllowPageBreak">
    <w:name w:val="AllowPageBreak"/>
    <w:rsid w:val="00B93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320"/>
    <w:rPr>
      <w:rFonts w:ascii="Courier New" w:eastAsia="Times New Roman" w:hAnsi="Courier New" w:cs="Times New Roman"/>
      <w:i/>
      <w:szCs w:val="20"/>
      <w:lang w:eastAsia="en-US"/>
    </w:rPr>
  </w:style>
  <w:style w:type="paragraph" w:customStyle="1" w:styleId="HeadingBase">
    <w:name w:val="Heading Base"/>
    <w:rsid w:val="00B93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320"/>
    <w:pPr>
      <w:tabs>
        <w:tab w:val="right" w:leader="dot" w:pos="9072"/>
      </w:tabs>
      <w:ind w:left="567"/>
    </w:pPr>
    <w:rPr>
      <w:szCs w:val="22"/>
    </w:rPr>
  </w:style>
  <w:style w:type="paragraph" w:customStyle="1" w:styleId="TOCBase">
    <w:name w:val="TOC Base"/>
    <w:rsid w:val="00B93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320"/>
    <w:pPr>
      <w:tabs>
        <w:tab w:val="right" w:leader="dot" w:pos="9072"/>
      </w:tabs>
      <w:spacing w:before="40" w:after="40"/>
      <w:ind w:left="284"/>
    </w:pPr>
    <w:rPr>
      <w:rFonts w:ascii="Times New Roman" w:hAnsi="Times New Roman"/>
    </w:rPr>
  </w:style>
  <w:style w:type="paragraph" w:styleId="TOC1">
    <w:name w:val="toc 1"/>
    <w:basedOn w:val="TOCBase"/>
    <w:next w:val="Normal"/>
    <w:rsid w:val="00B93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320"/>
    <w:rPr>
      <w:rFonts w:ascii="Times New Roman" w:eastAsia="Times New Roman" w:hAnsi="Times New Roman" w:cs="Times New Roman"/>
      <w:sz w:val="16"/>
      <w:lang w:eastAsia="en-US"/>
    </w:rPr>
  </w:style>
  <w:style w:type="paragraph" w:styleId="Title">
    <w:name w:val="Title"/>
    <w:basedOn w:val="HeadingBase"/>
    <w:link w:val="TitleChar"/>
    <w:qFormat/>
    <w:rsid w:val="00B93320"/>
    <w:pPr>
      <w:spacing w:before="5040"/>
      <w:jc w:val="center"/>
    </w:pPr>
    <w:rPr>
      <w:sz w:val="48"/>
      <w:szCs w:val="72"/>
      <w:lang w:val="en-US"/>
    </w:rPr>
  </w:style>
  <w:style w:type="character" w:customStyle="1" w:styleId="TitleChar">
    <w:name w:val="Title Char"/>
    <w:basedOn w:val="DefaultParagraphFont"/>
    <w:link w:val="Title"/>
    <w:rsid w:val="00B93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320"/>
    <w:pPr>
      <w:tabs>
        <w:tab w:val="left" w:pos="3600"/>
        <w:tab w:val="left" w:pos="3958"/>
      </w:tabs>
    </w:pPr>
  </w:style>
  <w:style w:type="paragraph" w:customStyle="1" w:styleId="Note">
    <w:name w:val="Note"/>
    <w:basedOn w:val="BodyText"/>
    <w:rsid w:val="00B93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320"/>
    <w:pPr>
      <w:framePr w:wrap="auto" w:hAnchor="text" w:y="6049"/>
    </w:pPr>
    <w:rPr>
      <w:color w:val="000000"/>
      <w:sz w:val="40"/>
    </w:rPr>
  </w:style>
  <w:style w:type="paragraph" w:customStyle="1" w:styleId="TOCTitle">
    <w:name w:val="TOCTitle"/>
    <w:basedOn w:val="Heading1"/>
    <w:rsid w:val="00B93320"/>
    <w:pPr>
      <w:spacing w:after="240"/>
      <w:jc w:val="center"/>
      <w:outlineLvl w:val="9"/>
    </w:pPr>
    <w:rPr>
      <w:caps/>
    </w:rPr>
  </w:style>
  <w:style w:type="paragraph" w:customStyle="1" w:styleId="Version">
    <w:name w:val="Version"/>
    <w:rsid w:val="00B93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320"/>
    <w:pPr>
      <w:keepNext w:val="0"/>
      <w:tabs>
        <w:tab w:val="right" w:pos="4176"/>
      </w:tabs>
      <w:ind w:left="198" w:hanging="198"/>
    </w:pPr>
    <w:rPr>
      <w:rFonts w:ascii="Garamond" w:hAnsi="Garamond"/>
    </w:rPr>
  </w:style>
  <w:style w:type="paragraph" w:styleId="IndexHeading">
    <w:name w:val="index heading"/>
    <w:basedOn w:val="Normal"/>
    <w:next w:val="Index1"/>
    <w:semiHidden/>
    <w:rsid w:val="00B93320"/>
    <w:pPr>
      <w:spacing w:before="120" w:after="120"/>
    </w:pPr>
    <w:rPr>
      <w:rFonts w:ascii="Arial" w:hAnsi="Arial"/>
      <w:b/>
      <w:color w:val="918585"/>
      <w:sz w:val="24"/>
    </w:rPr>
  </w:style>
  <w:style w:type="paragraph" w:styleId="Header">
    <w:name w:val="header"/>
    <w:basedOn w:val="Normal"/>
    <w:link w:val="HeaderChar"/>
    <w:rsid w:val="00B93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320"/>
    <w:rPr>
      <w:rFonts w:ascii="Times New Roman" w:eastAsia="Times New Roman" w:hAnsi="Times New Roman" w:cs="Times New Roman"/>
      <w:sz w:val="16"/>
      <w:szCs w:val="20"/>
      <w:lang w:val="en-GB" w:eastAsia="en-US"/>
    </w:rPr>
  </w:style>
  <w:style w:type="paragraph" w:customStyle="1" w:styleId="Chapter">
    <w:name w:val="Chapter"/>
    <w:basedOn w:val="Normal"/>
    <w:rsid w:val="00B93320"/>
    <w:pPr>
      <w:spacing w:before="240"/>
    </w:pPr>
    <w:rPr>
      <w:rFonts w:ascii="Times New Roman" w:hAnsi="Times New Roman"/>
      <w:smallCaps/>
      <w:spacing w:val="80"/>
      <w:sz w:val="28"/>
    </w:rPr>
  </w:style>
  <w:style w:type="paragraph" w:customStyle="1" w:styleId="InChapter">
    <w:name w:val="InChapter"/>
    <w:basedOn w:val="Heading3"/>
    <w:rsid w:val="00B93320"/>
    <w:pPr>
      <w:spacing w:after="240"/>
      <w:outlineLvl w:val="9"/>
    </w:pPr>
    <w:rPr>
      <w:noProof/>
    </w:rPr>
  </w:style>
  <w:style w:type="paragraph" w:styleId="Index2">
    <w:name w:val="index 2"/>
    <w:basedOn w:val="Normal"/>
    <w:next w:val="Normal"/>
    <w:semiHidden/>
    <w:rsid w:val="00B93320"/>
    <w:pPr>
      <w:tabs>
        <w:tab w:val="right" w:pos="4176"/>
      </w:tabs>
      <w:ind w:left="568" w:hanging="284"/>
    </w:pPr>
    <w:rPr>
      <w:rFonts w:ascii="Garamond" w:hAnsi="Garamond"/>
    </w:rPr>
  </w:style>
  <w:style w:type="paragraph" w:customStyle="1" w:styleId="Byline">
    <w:name w:val="Byline"/>
    <w:rsid w:val="00B93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320"/>
    <w:pPr>
      <w:tabs>
        <w:tab w:val="clear" w:pos="3600"/>
        <w:tab w:val="clear" w:pos="3958"/>
      </w:tabs>
      <w:jc w:val="right"/>
    </w:pPr>
  </w:style>
  <w:style w:type="paragraph" w:styleId="Caption">
    <w:name w:val="caption"/>
    <w:basedOn w:val="BodyText"/>
    <w:next w:val="Normal"/>
    <w:qFormat/>
    <w:rsid w:val="00B93320"/>
    <w:pPr>
      <w:framePr w:w="2268" w:hSpace="181" w:vSpace="181" w:wrap="around" w:vAnchor="text" w:hAnchor="page" w:x="1135" w:y="285" w:anchorLock="1"/>
    </w:pPr>
    <w:rPr>
      <w:i/>
    </w:rPr>
  </w:style>
  <w:style w:type="paragraph" w:customStyle="1" w:styleId="MiniTOCTitle">
    <w:name w:val="MiniTOCTitle"/>
    <w:basedOn w:val="Heading4"/>
    <w:rsid w:val="00B93320"/>
    <w:pPr>
      <w:spacing w:before="240"/>
      <w:outlineLvl w:val="9"/>
    </w:pPr>
    <w:rPr>
      <w:noProof/>
      <w:sz w:val="24"/>
    </w:rPr>
  </w:style>
  <w:style w:type="paragraph" w:customStyle="1" w:styleId="MiniTOCItem">
    <w:name w:val="MiniTOCItem"/>
    <w:basedOn w:val="ListBullet"/>
    <w:rsid w:val="00B93320"/>
    <w:pPr>
      <w:numPr>
        <w:numId w:val="0"/>
      </w:numPr>
      <w:tabs>
        <w:tab w:val="right" w:leader="dot" w:pos="6521"/>
      </w:tabs>
      <w:spacing w:before="0" w:after="0"/>
    </w:pPr>
  </w:style>
  <w:style w:type="paragraph" w:customStyle="1" w:styleId="TOFTitle">
    <w:name w:val="TOFTitle"/>
    <w:basedOn w:val="TOCTitle"/>
    <w:rsid w:val="00B93320"/>
  </w:style>
  <w:style w:type="paragraph" w:styleId="TableofFigures">
    <w:name w:val="table of figures"/>
    <w:basedOn w:val="Normal"/>
    <w:next w:val="Normal"/>
    <w:semiHidden/>
    <w:rsid w:val="00B93320"/>
    <w:pPr>
      <w:tabs>
        <w:tab w:val="right" w:leader="dot" w:pos="9072"/>
      </w:tabs>
      <w:ind w:left="970" w:hanging="403"/>
    </w:pPr>
    <w:rPr>
      <w:rFonts w:ascii="Times New Roman" w:hAnsi="Times New Roman"/>
      <w:b/>
    </w:rPr>
  </w:style>
  <w:style w:type="paragraph" w:styleId="ListNumber">
    <w:name w:val="List Number"/>
    <w:basedOn w:val="List"/>
    <w:rsid w:val="00B93320"/>
    <w:pPr>
      <w:numPr>
        <w:numId w:val="15"/>
      </w:numPr>
      <w:tabs>
        <w:tab w:val="clear" w:pos="340"/>
      </w:tabs>
    </w:pPr>
  </w:style>
  <w:style w:type="character" w:customStyle="1" w:styleId="WingdingSymbols">
    <w:name w:val="Wingding Symbols"/>
    <w:rsid w:val="00B93320"/>
    <w:rPr>
      <w:rFonts w:ascii="Wingdings" w:hAnsi="Wingdings"/>
    </w:rPr>
  </w:style>
  <w:style w:type="paragraph" w:customStyle="1" w:styleId="TableHeading">
    <w:name w:val="Table Heading"/>
    <w:basedOn w:val="HeadingBase"/>
    <w:rsid w:val="00B93320"/>
    <w:pPr>
      <w:keepLines/>
      <w:pBdr>
        <w:bottom w:val="single" w:sz="6" w:space="1" w:color="918585"/>
      </w:pBdr>
      <w:spacing w:before="240"/>
    </w:pPr>
  </w:style>
  <w:style w:type="character" w:customStyle="1" w:styleId="HotSpot">
    <w:name w:val="HotSpot"/>
    <w:rsid w:val="00B93320"/>
    <w:rPr>
      <w:color w:val="0033CC"/>
      <w:u w:val="none"/>
    </w:rPr>
  </w:style>
  <w:style w:type="paragraph" w:customStyle="1" w:styleId="BodyTextRight">
    <w:name w:val="Body Text Right"/>
    <w:basedOn w:val="BodyText"/>
    <w:rsid w:val="00B93320"/>
    <w:pPr>
      <w:spacing w:before="0" w:after="0"/>
      <w:jc w:val="right"/>
    </w:pPr>
  </w:style>
  <w:style w:type="paragraph" w:styleId="Index3">
    <w:name w:val="index 3"/>
    <w:basedOn w:val="ListNumber2"/>
    <w:next w:val="Normal"/>
    <w:semiHidden/>
    <w:rsid w:val="00B93320"/>
    <w:pPr>
      <w:numPr>
        <w:numId w:val="0"/>
      </w:numPr>
      <w:tabs>
        <w:tab w:val="right" w:leader="dot" w:pos="4176"/>
      </w:tabs>
    </w:pPr>
  </w:style>
  <w:style w:type="paragraph" w:styleId="ListNumber2">
    <w:name w:val="List Number 2"/>
    <w:basedOn w:val="List2"/>
    <w:rsid w:val="00B93320"/>
    <w:pPr>
      <w:numPr>
        <w:numId w:val="10"/>
      </w:numPr>
      <w:tabs>
        <w:tab w:val="clear" w:pos="1060"/>
      </w:tabs>
    </w:pPr>
  </w:style>
  <w:style w:type="paragraph" w:customStyle="1" w:styleId="MarginNote">
    <w:name w:val="Margin Note"/>
    <w:basedOn w:val="BodyText"/>
    <w:rsid w:val="00B93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320"/>
    <w:rPr>
      <w:sz w:val="32"/>
    </w:rPr>
  </w:style>
  <w:style w:type="paragraph" w:customStyle="1" w:styleId="HeadingProcedure">
    <w:name w:val="Heading Procedure"/>
    <w:basedOn w:val="HeadingBase"/>
    <w:next w:val="Normal"/>
    <w:rsid w:val="00B93320"/>
    <w:pPr>
      <w:tabs>
        <w:tab w:val="left" w:pos="0"/>
      </w:tabs>
      <w:spacing w:before="120" w:after="60"/>
    </w:pPr>
    <w:rPr>
      <w:i/>
      <w:color w:val="918585"/>
      <w:sz w:val="22"/>
    </w:rPr>
  </w:style>
  <w:style w:type="paragraph" w:customStyle="1" w:styleId="TableBodyText">
    <w:name w:val="Table Body Text"/>
    <w:basedOn w:val="BodyText"/>
    <w:rsid w:val="00B93320"/>
    <w:pPr>
      <w:spacing w:before="60" w:after="60"/>
    </w:pPr>
  </w:style>
  <w:style w:type="paragraph" w:styleId="ListContinue">
    <w:name w:val="List Continue"/>
    <w:basedOn w:val="List"/>
    <w:rsid w:val="00B93320"/>
    <w:pPr>
      <w:ind w:firstLine="0"/>
    </w:pPr>
  </w:style>
  <w:style w:type="paragraph" w:customStyle="1" w:styleId="ListNote">
    <w:name w:val="List Note"/>
    <w:basedOn w:val="List"/>
    <w:rsid w:val="00B93320"/>
    <w:pPr>
      <w:pBdr>
        <w:top w:val="single" w:sz="6" w:space="2" w:color="918585"/>
        <w:bottom w:val="single" w:sz="6" w:space="2" w:color="918585"/>
      </w:pBdr>
      <w:tabs>
        <w:tab w:val="left" w:pos="1021"/>
      </w:tabs>
      <w:ind w:firstLine="0"/>
    </w:pPr>
  </w:style>
  <w:style w:type="paragraph" w:customStyle="1" w:styleId="Warning">
    <w:name w:val="Warning"/>
    <w:basedOn w:val="BodyText"/>
    <w:rsid w:val="00B93320"/>
    <w:pPr>
      <w:shd w:val="clear" w:color="auto" w:fill="D9D9D9"/>
      <w:tabs>
        <w:tab w:val="left" w:pos="992"/>
      </w:tabs>
      <w:ind w:left="119" w:right="119"/>
    </w:pPr>
    <w:rPr>
      <w:sz w:val="20"/>
    </w:rPr>
  </w:style>
  <w:style w:type="paragraph" w:customStyle="1" w:styleId="MarginIcons">
    <w:name w:val="Margin Icons"/>
    <w:basedOn w:val="BodyText"/>
    <w:rsid w:val="00B93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320"/>
    <w:rPr>
      <w:rFonts w:ascii="Courier New" w:hAnsi="Courier New"/>
    </w:rPr>
  </w:style>
  <w:style w:type="paragraph" w:customStyle="1" w:styleId="NoteBullet">
    <w:name w:val="Note Bullet"/>
    <w:basedOn w:val="Note"/>
    <w:rsid w:val="00B93320"/>
    <w:pPr>
      <w:tabs>
        <w:tab w:val="clear" w:pos="680"/>
      </w:tabs>
      <w:spacing w:before="60" w:after="60"/>
    </w:pPr>
  </w:style>
  <w:style w:type="paragraph" w:customStyle="1" w:styleId="SubHeading2">
    <w:name w:val="SubHeading2"/>
    <w:basedOn w:val="HeadingBase"/>
    <w:rsid w:val="00B93320"/>
    <w:pPr>
      <w:spacing w:before="240" w:after="60"/>
    </w:pPr>
    <w:rPr>
      <w:sz w:val="20"/>
    </w:rPr>
  </w:style>
  <w:style w:type="paragraph" w:customStyle="1" w:styleId="SubHeading1">
    <w:name w:val="SubHeading1"/>
    <w:basedOn w:val="HeadingBase"/>
    <w:rsid w:val="00B93320"/>
    <w:pPr>
      <w:spacing w:before="240" w:after="60"/>
    </w:pPr>
    <w:rPr>
      <w:color w:val="918585"/>
      <w:sz w:val="22"/>
    </w:rPr>
  </w:style>
  <w:style w:type="paragraph" w:customStyle="1" w:styleId="SideHeading">
    <w:name w:val="Side Heading"/>
    <w:basedOn w:val="HeadingBase"/>
    <w:rsid w:val="00B93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320"/>
    <w:pPr>
      <w:tabs>
        <w:tab w:val="num" w:pos="360"/>
      </w:tabs>
    </w:pPr>
  </w:style>
  <w:style w:type="paragraph" w:styleId="PlainText">
    <w:name w:val="Plain Text"/>
    <w:basedOn w:val="Normal"/>
    <w:link w:val="PlainTextChar"/>
    <w:rsid w:val="00B93320"/>
    <w:rPr>
      <w:sz w:val="20"/>
    </w:rPr>
  </w:style>
  <w:style w:type="character" w:customStyle="1" w:styleId="PlainTextChar">
    <w:name w:val="Plain Text Char"/>
    <w:basedOn w:val="DefaultParagraphFont"/>
    <w:link w:val="PlainText"/>
    <w:rsid w:val="00B93320"/>
    <w:rPr>
      <w:rFonts w:ascii="Courier New" w:eastAsia="Times New Roman" w:hAnsi="Courier New" w:cs="Times New Roman"/>
      <w:sz w:val="20"/>
      <w:szCs w:val="20"/>
      <w:lang w:eastAsia="en-US"/>
    </w:rPr>
  </w:style>
  <w:style w:type="character" w:customStyle="1" w:styleId="MenuOption">
    <w:name w:val="Menu Option"/>
    <w:basedOn w:val="DefaultParagraphFont"/>
    <w:rsid w:val="00B93320"/>
    <w:rPr>
      <w:b/>
      <w:smallCaps/>
    </w:rPr>
  </w:style>
  <w:style w:type="paragraph" w:customStyle="1" w:styleId="TableListNumber">
    <w:name w:val="Table List Number"/>
    <w:basedOn w:val="ListNumber"/>
    <w:rsid w:val="00B93320"/>
    <w:pPr>
      <w:numPr>
        <w:numId w:val="0"/>
      </w:numPr>
    </w:pPr>
  </w:style>
  <w:style w:type="paragraph" w:styleId="TOC4">
    <w:name w:val="toc 4"/>
    <w:basedOn w:val="TOCBase"/>
    <w:next w:val="Normal"/>
    <w:semiHidden/>
    <w:rsid w:val="00B93320"/>
    <w:pPr>
      <w:tabs>
        <w:tab w:val="right" w:leader="dot" w:pos="9071"/>
      </w:tabs>
      <w:ind w:left="1701"/>
    </w:pPr>
  </w:style>
  <w:style w:type="paragraph" w:customStyle="1" w:styleId="ListAlpha">
    <w:name w:val="List Alpha"/>
    <w:basedOn w:val="List"/>
    <w:rsid w:val="00B93320"/>
    <w:pPr>
      <w:numPr>
        <w:numId w:val="9"/>
      </w:numPr>
    </w:pPr>
  </w:style>
  <w:style w:type="paragraph" w:customStyle="1" w:styleId="ListAlpha2">
    <w:name w:val="List Alpha 2"/>
    <w:basedOn w:val="List2"/>
    <w:rsid w:val="00B93320"/>
    <w:pPr>
      <w:numPr>
        <w:numId w:val="8"/>
      </w:numPr>
    </w:pPr>
  </w:style>
  <w:style w:type="paragraph" w:styleId="List2">
    <w:name w:val="List 2"/>
    <w:basedOn w:val="BodyText"/>
    <w:rsid w:val="00B93320"/>
    <w:pPr>
      <w:tabs>
        <w:tab w:val="left" w:pos="680"/>
      </w:tabs>
      <w:spacing w:before="60" w:after="60"/>
      <w:ind w:left="680" w:hanging="340"/>
    </w:pPr>
  </w:style>
  <w:style w:type="paragraph" w:styleId="List3">
    <w:name w:val="List 3"/>
    <w:basedOn w:val="BodyText"/>
    <w:rsid w:val="00B93320"/>
    <w:pPr>
      <w:tabs>
        <w:tab w:val="left" w:pos="1021"/>
      </w:tabs>
      <w:spacing w:before="60" w:after="60"/>
      <w:ind w:left="1020" w:hanging="340"/>
    </w:pPr>
  </w:style>
  <w:style w:type="paragraph" w:styleId="List4">
    <w:name w:val="List 4"/>
    <w:basedOn w:val="BodyText"/>
    <w:rsid w:val="00B93320"/>
    <w:pPr>
      <w:tabs>
        <w:tab w:val="left" w:pos="1361"/>
      </w:tabs>
      <w:spacing w:before="60" w:after="60"/>
      <w:ind w:left="1361" w:hanging="340"/>
    </w:pPr>
  </w:style>
  <w:style w:type="paragraph" w:styleId="List5">
    <w:name w:val="List 5"/>
    <w:basedOn w:val="BodyText"/>
    <w:rsid w:val="00B93320"/>
    <w:pPr>
      <w:tabs>
        <w:tab w:val="left" w:pos="1701"/>
      </w:tabs>
      <w:spacing w:before="60" w:after="60"/>
      <w:ind w:left="1701" w:hanging="340"/>
    </w:pPr>
  </w:style>
  <w:style w:type="paragraph" w:styleId="ListBullet3">
    <w:name w:val="List Bullet 3"/>
    <w:basedOn w:val="List3"/>
    <w:rsid w:val="00B93320"/>
    <w:pPr>
      <w:numPr>
        <w:numId w:val="14"/>
      </w:numPr>
      <w:tabs>
        <w:tab w:val="clear" w:pos="1021"/>
      </w:tabs>
      <w:ind w:left="1037" w:hanging="357"/>
    </w:pPr>
  </w:style>
  <w:style w:type="paragraph" w:styleId="ListBullet4">
    <w:name w:val="List Bullet 4"/>
    <w:basedOn w:val="List4"/>
    <w:rsid w:val="00B93320"/>
    <w:pPr>
      <w:numPr>
        <w:numId w:val="3"/>
      </w:numPr>
      <w:tabs>
        <w:tab w:val="clear" w:pos="1361"/>
      </w:tabs>
    </w:pPr>
  </w:style>
  <w:style w:type="paragraph" w:styleId="ListBullet5">
    <w:name w:val="List Bullet 5"/>
    <w:basedOn w:val="List5"/>
    <w:rsid w:val="00B93320"/>
    <w:pPr>
      <w:numPr>
        <w:numId w:val="4"/>
      </w:numPr>
    </w:pPr>
  </w:style>
  <w:style w:type="paragraph" w:styleId="ListContinue2">
    <w:name w:val="List Continue 2"/>
    <w:basedOn w:val="List2"/>
    <w:rsid w:val="00B93320"/>
    <w:pPr>
      <w:ind w:firstLine="0"/>
    </w:pPr>
  </w:style>
  <w:style w:type="paragraph" w:styleId="ListContinue3">
    <w:name w:val="List Continue 3"/>
    <w:basedOn w:val="List3"/>
    <w:rsid w:val="00B93320"/>
    <w:pPr>
      <w:ind w:left="1021" w:firstLine="0"/>
    </w:pPr>
  </w:style>
  <w:style w:type="paragraph" w:styleId="ListContinue4">
    <w:name w:val="List Continue 4"/>
    <w:basedOn w:val="List4"/>
    <w:rsid w:val="00B93320"/>
    <w:pPr>
      <w:ind w:firstLine="0"/>
    </w:pPr>
  </w:style>
  <w:style w:type="paragraph" w:styleId="ListContinue5">
    <w:name w:val="List Continue 5"/>
    <w:basedOn w:val="List5"/>
    <w:rsid w:val="00B93320"/>
    <w:pPr>
      <w:ind w:firstLine="0"/>
    </w:pPr>
  </w:style>
  <w:style w:type="paragraph" w:styleId="ListNumber3">
    <w:name w:val="List Number 3"/>
    <w:basedOn w:val="List3"/>
    <w:rsid w:val="00B93320"/>
    <w:pPr>
      <w:numPr>
        <w:numId w:val="5"/>
      </w:numPr>
    </w:pPr>
  </w:style>
  <w:style w:type="paragraph" w:styleId="ListNumber4">
    <w:name w:val="List Number 4"/>
    <w:basedOn w:val="List4"/>
    <w:rsid w:val="00B93320"/>
    <w:pPr>
      <w:numPr>
        <w:numId w:val="6"/>
      </w:numPr>
    </w:pPr>
  </w:style>
  <w:style w:type="paragraph" w:styleId="ListNumber5">
    <w:name w:val="List Number 5"/>
    <w:basedOn w:val="List5"/>
    <w:rsid w:val="00B93320"/>
    <w:pPr>
      <w:numPr>
        <w:numId w:val="7"/>
      </w:numPr>
    </w:pPr>
  </w:style>
  <w:style w:type="paragraph" w:styleId="BlockText">
    <w:name w:val="Block Text"/>
    <w:basedOn w:val="Normal"/>
    <w:rsid w:val="00B93320"/>
    <w:pPr>
      <w:spacing w:after="120"/>
      <w:ind w:left="1440" w:right="1440"/>
    </w:pPr>
  </w:style>
  <w:style w:type="character" w:customStyle="1" w:styleId="Subscript">
    <w:name w:val="Subscript"/>
    <w:basedOn w:val="DefaultParagraphFont"/>
    <w:rsid w:val="00B93320"/>
    <w:rPr>
      <w:sz w:val="16"/>
      <w:vertAlign w:val="subscript"/>
    </w:rPr>
  </w:style>
  <w:style w:type="character" w:customStyle="1" w:styleId="Superscript">
    <w:name w:val="Superscript"/>
    <w:basedOn w:val="DefaultParagraphFont"/>
    <w:rsid w:val="00B93320"/>
    <w:rPr>
      <w:sz w:val="16"/>
      <w:vertAlign w:val="superscript"/>
    </w:rPr>
  </w:style>
  <w:style w:type="character" w:customStyle="1" w:styleId="Symbols">
    <w:name w:val="Symbols"/>
    <w:basedOn w:val="DefaultParagraphFont"/>
    <w:rsid w:val="00B93320"/>
    <w:rPr>
      <w:rFonts w:ascii="Symbol" w:hAnsi="Symbol"/>
    </w:rPr>
  </w:style>
  <w:style w:type="character" w:customStyle="1" w:styleId="MenuOptions">
    <w:name w:val="Menu Options"/>
    <w:basedOn w:val="DefaultParagraphFont"/>
    <w:rsid w:val="00B93320"/>
    <w:rPr>
      <w:rFonts w:ascii="Arial Narrow" w:hAnsi="Arial Narrow"/>
      <w:smallCaps/>
    </w:rPr>
  </w:style>
  <w:style w:type="character" w:customStyle="1" w:styleId="Buttons">
    <w:name w:val="Buttons"/>
    <w:basedOn w:val="DefaultParagraphFont"/>
    <w:rsid w:val="00B93320"/>
    <w:rPr>
      <w:b/>
    </w:rPr>
  </w:style>
  <w:style w:type="character" w:customStyle="1" w:styleId="Underlined">
    <w:name w:val="Underlined"/>
    <w:basedOn w:val="DefaultParagraphFont"/>
    <w:rsid w:val="00B93320"/>
    <w:rPr>
      <w:u w:val="single"/>
    </w:rPr>
  </w:style>
  <w:style w:type="paragraph" w:customStyle="1" w:styleId="TableBodyTextRight">
    <w:name w:val="Table Body Text Right"/>
    <w:basedOn w:val="TableBodyText"/>
    <w:rsid w:val="00B93320"/>
    <w:pPr>
      <w:widowControl w:val="0"/>
      <w:autoSpaceDE w:val="0"/>
      <w:autoSpaceDN w:val="0"/>
      <w:adjustRightInd w:val="0"/>
      <w:jc w:val="right"/>
    </w:pPr>
    <w:rPr>
      <w:rFonts w:cs="Arial"/>
      <w:szCs w:val="18"/>
    </w:rPr>
  </w:style>
  <w:style w:type="paragraph" w:customStyle="1" w:styleId="CopyrightText">
    <w:name w:val="Copyright Text"/>
    <w:basedOn w:val="BodyText"/>
    <w:rsid w:val="00B93320"/>
    <w:rPr>
      <w:sz w:val="18"/>
    </w:rPr>
  </w:style>
  <w:style w:type="paragraph" w:customStyle="1" w:styleId="BodySmallRight">
    <w:name w:val="Body Small Right"/>
    <w:basedOn w:val="BodyTextRight"/>
    <w:rsid w:val="00B93320"/>
    <w:rPr>
      <w:sz w:val="18"/>
      <w:szCs w:val="18"/>
    </w:rPr>
  </w:style>
  <w:style w:type="paragraph" w:customStyle="1" w:styleId="MarginEdition">
    <w:name w:val="Margin Edition"/>
    <w:basedOn w:val="MarginNote"/>
    <w:rsid w:val="00B93320"/>
    <w:pPr>
      <w:spacing w:before="0" w:after="0"/>
    </w:pPr>
    <w:rPr>
      <w:rFonts w:ascii="Times New Roman" w:hAnsi="Times New Roman"/>
      <w:color w:val="999999"/>
    </w:rPr>
  </w:style>
  <w:style w:type="paragraph" w:customStyle="1" w:styleId="Spacer">
    <w:name w:val="Spacer"/>
    <w:basedOn w:val="Normal"/>
    <w:rsid w:val="00B93320"/>
    <w:rPr>
      <w:sz w:val="2"/>
      <w:szCs w:val="2"/>
    </w:rPr>
  </w:style>
  <w:style w:type="character" w:customStyle="1" w:styleId="Small">
    <w:name w:val="Small"/>
    <w:basedOn w:val="DefaultParagraphFont"/>
    <w:rsid w:val="00B93320"/>
    <w:rPr>
      <w:sz w:val="16"/>
    </w:rPr>
  </w:style>
  <w:style w:type="paragraph" w:customStyle="1" w:styleId="WideTable">
    <w:name w:val="Wide Table"/>
    <w:basedOn w:val="Normal"/>
    <w:rsid w:val="00B93320"/>
    <w:pPr>
      <w:ind w:left="-1418"/>
    </w:pPr>
    <w:rPr>
      <w:sz w:val="2"/>
      <w:szCs w:val="2"/>
    </w:rPr>
  </w:style>
  <w:style w:type="character" w:styleId="PageNumber">
    <w:name w:val="page number"/>
    <w:basedOn w:val="DefaultParagraphFont"/>
    <w:rsid w:val="00B93320"/>
  </w:style>
  <w:style w:type="paragraph" w:styleId="Quote">
    <w:name w:val="Quote"/>
    <w:basedOn w:val="Heading1"/>
    <w:link w:val="QuoteChar"/>
    <w:qFormat/>
    <w:rsid w:val="00B93320"/>
    <w:rPr>
      <w:b w:val="0"/>
      <w:sz w:val="72"/>
      <w:szCs w:val="72"/>
      <w:lang w:val="en-NZ"/>
    </w:rPr>
  </w:style>
  <w:style w:type="character" w:customStyle="1" w:styleId="QuoteChar">
    <w:name w:val="Quote Char"/>
    <w:basedOn w:val="DefaultParagraphFont"/>
    <w:link w:val="Quote"/>
    <w:rsid w:val="00B93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320"/>
    <w:pPr>
      <w:pageBreakBefore/>
    </w:pPr>
  </w:style>
  <w:style w:type="paragraph" w:customStyle="1" w:styleId="Border">
    <w:name w:val="Border"/>
    <w:basedOn w:val="Normal"/>
    <w:qFormat/>
    <w:rsid w:val="00B93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320"/>
    <w:rPr>
      <w:b/>
      <w:bCs/>
      <w:i/>
      <w:iCs/>
      <w:color w:val="auto"/>
    </w:rPr>
  </w:style>
  <w:style w:type="paragraph" w:styleId="IntenseQuote">
    <w:name w:val="Intense Quote"/>
    <w:basedOn w:val="Normal"/>
    <w:next w:val="Normal"/>
    <w:link w:val="IntenseQuoteChar"/>
    <w:uiPriority w:val="30"/>
    <w:qFormat/>
    <w:rsid w:val="00B93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320"/>
    <w:rPr>
      <w:smallCaps/>
      <w:color w:val="auto"/>
      <w:u w:val="single"/>
    </w:rPr>
  </w:style>
  <w:style w:type="character" w:styleId="IntenseReference">
    <w:name w:val="Intense Reference"/>
    <w:basedOn w:val="DefaultParagraphFont"/>
    <w:uiPriority w:val="32"/>
    <w:qFormat/>
    <w:rsid w:val="00B93320"/>
    <w:rPr>
      <w:b/>
      <w:bCs/>
      <w:smallCaps/>
      <w:color w:val="auto"/>
      <w:spacing w:val="5"/>
      <w:u w:val="single"/>
    </w:rPr>
  </w:style>
  <w:style w:type="paragraph" w:customStyle="1" w:styleId="2ColumnHeading">
    <w:name w:val="2Column Heading"/>
    <w:basedOn w:val="BodyText"/>
    <w:qFormat/>
    <w:rsid w:val="00B93320"/>
    <w:pPr>
      <w:spacing w:after="60"/>
      <w:ind w:left="-2268"/>
    </w:pPr>
    <w:rPr>
      <w:b/>
    </w:rPr>
  </w:style>
  <w:style w:type="paragraph" w:customStyle="1" w:styleId="Heading1TOC">
    <w:name w:val="Heading1 TOC"/>
    <w:basedOn w:val="Normal"/>
    <w:qFormat/>
    <w:rsid w:val="00B93320"/>
    <w:pPr>
      <w:spacing w:before="240" w:after="120"/>
    </w:pPr>
    <w:rPr>
      <w:rFonts w:ascii="Times New Roman" w:hAnsi="Times New Roman"/>
      <w:b/>
      <w:sz w:val="32"/>
    </w:rPr>
  </w:style>
  <w:style w:type="paragraph" w:customStyle="1" w:styleId="Heading2TOC">
    <w:name w:val="Heading2 TOC"/>
    <w:basedOn w:val="Normal"/>
    <w:qFormat/>
    <w:rsid w:val="00B93320"/>
    <w:pPr>
      <w:spacing w:before="240" w:after="60"/>
    </w:pPr>
    <w:rPr>
      <w:rFonts w:ascii="Times New Roman" w:hAnsi="Times New Roman"/>
      <w:b/>
      <w:sz w:val="28"/>
    </w:rPr>
  </w:style>
  <w:style w:type="character" w:customStyle="1" w:styleId="Underline">
    <w:name w:val="Underline"/>
    <w:basedOn w:val="DefaultParagraphFont"/>
    <w:qFormat/>
    <w:rsid w:val="00B93320"/>
    <w:rPr>
      <w:u w:val="single"/>
    </w:rPr>
  </w:style>
  <w:style w:type="character" w:customStyle="1" w:styleId="BoldandItalics">
    <w:name w:val="Bold and Italics"/>
    <w:qFormat/>
    <w:rsid w:val="00B93320"/>
    <w:rPr>
      <w:b/>
      <w:i/>
      <w:u w:val="none"/>
    </w:rPr>
  </w:style>
  <w:style w:type="paragraph" w:styleId="BalloonText">
    <w:name w:val="Balloon Text"/>
    <w:basedOn w:val="Normal"/>
    <w:link w:val="BalloonTextChar"/>
    <w:rsid w:val="00B93320"/>
    <w:rPr>
      <w:rFonts w:ascii="Tahoma" w:hAnsi="Tahoma" w:cs="Tahoma"/>
      <w:sz w:val="16"/>
      <w:szCs w:val="16"/>
    </w:rPr>
  </w:style>
  <w:style w:type="character" w:customStyle="1" w:styleId="BalloonTextChar">
    <w:name w:val="Balloon Text Char"/>
    <w:basedOn w:val="DefaultParagraphFont"/>
    <w:link w:val="BalloonText"/>
    <w:rsid w:val="00B93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3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320"/>
    <w:rPr>
      <w:b/>
      <w:color w:val="660033"/>
      <w:spacing w:val="0"/>
    </w:rPr>
  </w:style>
  <w:style w:type="paragraph" w:customStyle="1" w:styleId="Nameditemlist">
    <w:name w:val="Named item list"/>
    <w:basedOn w:val="BodyText"/>
    <w:qFormat/>
    <w:rsid w:val="00B93320"/>
    <w:pPr>
      <w:tabs>
        <w:tab w:val="left" w:pos="2835"/>
      </w:tabs>
      <w:ind w:left="2835" w:hanging="2835"/>
    </w:pPr>
  </w:style>
  <w:style w:type="paragraph" w:customStyle="1" w:styleId="BodyTextnopadding">
    <w:name w:val="Body Text no padding"/>
    <w:basedOn w:val="BodyText"/>
    <w:qFormat/>
    <w:rsid w:val="00B93320"/>
    <w:pPr>
      <w:spacing w:before="0" w:after="0"/>
    </w:pPr>
  </w:style>
  <w:style w:type="paragraph" w:customStyle="1" w:styleId="BodyTextBold">
    <w:name w:val="Body Text Bold"/>
    <w:basedOn w:val="BodyText"/>
    <w:qFormat/>
    <w:rsid w:val="00B93320"/>
    <w:rPr>
      <w:b/>
    </w:rPr>
  </w:style>
  <w:style w:type="character" w:styleId="Hyperlink">
    <w:name w:val="Hyperlink"/>
    <w:basedOn w:val="DefaultParagraphFont"/>
    <w:uiPriority w:val="99"/>
    <w:unhideWhenUsed/>
    <w:rsid w:val="00C15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5460</Characters>
  <Application>Microsoft Office Word</Application>
  <DocSecurity>0</DocSecurity>
  <Lines>151</Lines>
  <Paragraphs>84</Paragraphs>
  <ScaleCrop>false</ScaleCrop>
  <Company>Author-it Software Corporation Ltd.</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HLTAHPR007 Promote lifestyle change</dc:title>
  <dc:subject>Approved</dc:subject>
  <dc:creator>SkillsIQ</dc:creator>
  <cp:keywords>Release: 1</cp:keywords>
  <dc:description>Review Date: 12 April 2008</dc:description>
  <cp:lastModifiedBy>HSD_TPCMSd.prod</cp:lastModifiedBy>
  <cp:revision>3</cp:revision>
  <dcterms:created xsi:type="dcterms:W3CDTF">2023-07-02T02:47:00Z</dcterms:created>
  <dcterms:modified xsi:type="dcterms:W3CDTF">2023-07-02T02:47:00Z</dcterms:modified>
</cp:coreProperties>
</file>