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EB9" w:rsidP="006C4E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HLTAHPR007 Promote lifestyle change</w:t>
      </w:r>
      <w:r>
        <w:fldChar w:fldCharType="end"/>
      </w:r>
    </w:p>
    <w:p w:rsidR="006C4EB9" w:rsidP="006C4EB9">
      <w:pPr>
        <w:pStyle w:val="Version"/>
        <w:sectPr w:rsidSect="002E34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43D" w:rsidP="002E343D">
      <w:pPr>
        <w:pStyle w:val="SuperHeading"/>
      </w:pPr>
      <w:r w:rsidRPr="002E343D">
        <w:t>Assessment Requirements for HLTAHPR007 Promote lifestyle change</w:t>
      </w:r>
    </w:p>
    <w:p w:rsidR="00000000" w:rsidRPr="002E343D" w:rsidP="002E343D">
      <w:pPr>
        <w:pStyle w:val="Heading1"/>
      </w:pPr>
      <w:bookmarkStart w:id="1" w:name="O_1278660"/>
      <w:bookmarkEnd w:id="1"/>
      <w:r w:rsidRPr="002E343D">
        <w:t>Modification History</w:t>
      </w:r>
    </w:p>
    <w:p w:rsidR="00000000" w:rsidRPr="002E343D" w:rsidP="006C4EB9">
      <w:pPr>
        <w:pStyle w:val="BodyText"/>
      </w:pPr>
      <w:r w:rsidRPr="002E343D">
        <w:t>Not applicable.</w:t>
      </w:r>
    </w:p>
    <w:p w:rsidR="00000000" w:rsidRPr="002E343D" w:rsidP="002E343D">
      <w:pPr>
        <w:pStyle w:val="Heading1"/>
      </w:pPr>
      <w:bookmarkStart w:id="2" w:name="O_1278661"/>
      <w:bookmarkEnd w:id="2"/>
      <w:r w:rsidRPr="002E343D">
        <w:t>Performance Evidence</w:t>
      </w:r>
    </w:p>
    <w:p w:rsidR="00000000" w:rsidRPr="002E343D" w:rsidP="006C4EB9">
      <w:pPr>
        <w:pStyle w:val="BodyText"/>
      </w:pPr>
      <w:r w:rsidRPr="002E343D">
        <w:t>Evidence of the ability to complete tasks outl</w:t>
      </w:r>
      <w:r w:rsidRPr="002E343D">
        <w:t>ined in elements and performance criteria of this unit in the context of the job role, and:</w:t>
      </w:r>
    </w:p>
    <w:p w:rsidR="00000000" w:rsidRPr="002E343D" w:rsidP="002E343D">
      <w:pPr>
        <w:pStyle w:val="ListBullet"/>
      </w:pPr>
      <w:r w:rsidRPr="002E343D">
        <w:t>provide information about lifestyle disease and making lifestyle changes to Aboriginal and/or Torres Strait Islander clients including:</w:t>
      </w:r>
    </w:p>
    <w:p w:rsidR="00000000" w:rsidRPr="002E343D" w:rsidP="002E343D">
      <w:pPr>
        <w:pStyle w:val="ListBullet2"/>
      </w:pPr>
      <w:r w:rsidRPr="002E343D">
        <w:t>two individual clients</w:t>
      </w:r>
    </w:p>
    <w:p w:rsidR="00000000" w:rsidRPr="002E343D" w:rsidP="002E343D">
      <w:pPr>
        <w:pStyle w:val="ListBullet2"/>
      </w:pPr>
      <w:r w:rsidRPr="002E343D">
        <w:t>one</w:t>
      </w:r>
      <w:r w:rsidRPr="002E343D">
        <w:t xml:space="preserve"> group of a minimum of three people</w:t>
      </w:r>
    </w:p>
    <w:p w:rsidR="00000000" w:rsidRPr="002E343D" w:rsidP="002E343D">
      <w:pPr>
        <w:pStyle w:val="ListBullet"/>
      </w:pPr>
      <w:r w:rsidRPr="002E343D">
        <w:t>on each occasion:</w:t>
      </w:r>
    </w:p>
    <w:p w:rsidR="00000000" w:rsidRPr="002E343D" w:rsidP="002E343D">
      <w:pPr>
        <w:pStyle w:val="ListBullet2"/>
      </w:pPr>
      <w:r w:rsidRPr="002E343D">
        <w:t>provide information covering:</w:t>
      </w:r>
    </w:p>
    <w:p w:rsidR="00000000" w:rsidRPr="002E343D" w:rsidP="002E343D">
      <w:pPr>
        <w:pStyle w:val="ListBullet3"/>
      </w:pPr>
      <w:r w:rsidRPr="002E343D">
        <w:t>the incidence of lifestyle disease in Aboriginal and/or Torres Strait Islander communities</w:t>
      </w:r>
    </w:p>
    <w:p w:rsidR="00000000" w:rsidRPr="002E343D" w:rsidP="002E343D">
      <w:pPr>
        <w:pStyle w:val="ListBullet3"/>
      </w:pPr>
      <w:r w:rsidRPr="002E343D">
        <w:t>lifestyle risk factors, particularly those relevant to the client/s, and their potential short and long term impacts on health</w:t>
      </w:r>
    </w:p>
    <w:p w:rsidR="00000000" w:rsidRPr="002E343D" w:rsidP="002E343D">
      <w:pPr>
        <w:pStyle w:val="ListBullet3"/>
      </w:pPr>
      <w:r w:rsidRPr="002E343D">
        <w:t>recommendations for healthy eating and healthy ways to prepare and cook food using the Australian national dietary guidelines</w:t>
      </w:r>
    </w:p>
    <w:p w:rsidR="00000000" w:rsidRPr="002E343D" w:rsidP="002E343D">
      <w:pPr>
        <w:pStyle w:val="ListBullet3"/>
      </w:pPr>
      <w:r w:rsidRPr="002E343D">
        <w:t>rec</w:t>
      </w:r>
      <w:r w:rsidRPr="002E343D">
        <w:t>ommendations for physical activity based on the Australian national physical activity guidelines</w:t>
      </w:r>
    </w:p>
    <w:p w:rsidR="00000000" w:rsidRPr="002E343D" w:rsidP="002E343D">
      <w:pPr>
        <w:pStyle w:val="ListBullet3"/>
      </w:pPr>
      <w:r w:rsidRPr="002E343D">
        <w:t>common barriers to initiation of lifestyle change, particularly those relevant to the client, and how these might be overcome</w:t>
      </w:r>
    </w:p>
    <w:p w:rsidR="00000000" w:rsidRPr="002E343D" w:rsidP="002E343D">
      <w:pPr>
        <w:pStyle w:val="ListBullet3"/>
      </w:pPr>
      <w:r w:rsidRPr="002E343D">
        <w:t>techniques for making lifestyle c</w:t>
      </w:r>
      <w:r w:rsidRPr="002E343D">
        <w:t>hange including ways to set goals and monitor progress towards achievement</w:t>
      </w:r>
    </w:p>
    <w:p w:rsidR="00000000" w:rsidRPr="002E343D" w:rsidP="002E343D">
      <w:pPr>
        <w:pStyle w:val="ListBullet2"/>
      </w:pPr>
      <w:r w:rsidRPr="002E343D">
        <w:t>seek and evaluate feedback from clients and provide to relevant people within the health service</w:t>
      </w:r>
    </w:p>
    <w:p w:rsidR="00000000" w:rsidRPr="002E343D" w:rsidP="002E343D">
      <w:pPr>
        <w:pStyle w:val="ListBullet"/>
      </w:pPr>
      <w:r w:rsidRPr="002E343D">
        <w:t xml:space="preserve">discuss lifestyle concerns with two clients and respond by providing referrals to </w:t>
      </w:r>
      <w:r w:rsidRPr="002E343D">
        <w:t>relevant health professionals or support services.</w:t>
      </w:r>
    </w:p>
    <w:p w:rsidR="00000000" w:rsidRPr="002E343D" w:rsidP="002E343D">
      <w:pPr>
        <w:pStyle w:val="AllowPageBreak"/>
      </w:pPr>
    </w:p>
    <w:p w:rsidR="00000000" w:rsidRPr="002E343D" w:rsidP="002E343D">
      <w:pPr>
        <w:pStyle w:val="Heading1"/>
      </w:pPr>
      <w:bookmarkStart w:id="3" w:name="O_1278662"/>
      <w:bookmarkEnd w:id="3"/>
      <w:r w:rsidRPr="002E343D">
        <w:t>Knowledge Evidence</w:t>
      </w:r>
    </w:p>
    <w:p w:rsidR="00000000" w:rsidRPr="002E343D" w:rsidP="006C4EB9">
      <w:pPr>
        <w:pStyle w:val="BodyText"/>
      </w:pPr>
      <w:r w:rsidRPr="002E343D">
        <w:t>Demonstrated knowledge required to complete the tasks outlined in elements and performance criteria of this unit:</w:t>
      </w:r>
    </w:p>
    <w:p w:rsidR="00000000" w:rsidRPr="002E343D" w:rsidP="002E343D">
      <w:pPr>
        <w:pStyle w:val="ListBullet"/>
      </w:pPr>
      <w:r w:rsidRPr="002E343D">
        <w:t>organisational procedures for referral</w:t>
      </w:r>
    </w:p>
    <w:p w:rsidR="00000000" w:rsidRPr="002E343D" w:rsidP="002E343D">
      <w:pPr>
        <w:pStyle w:val="ListBullet"/>
      </w:pPr>
      <w:r w:rsidRPr="002E343D">
        <w:t>role and limitations of Aboriginal and/or Torres Strait Islander health care workers and practitioners in providing healthy lifestyle education to clients and types of situations when referral is indicated</w:t>
      </w:r>
    </w:p>
    <w:p w:rsidR="00000000" w:rsidRPr="002E343D" w:rsidP="002E343D">
      <w:pPr>
        <w:pStyle w:val="ListBullet"/>
      </w:pPr>
      <w:r w:rsidRPr="002E343D">
        <w:t xml:space="preserve">roles of medical, allied health professionals and </w:t>
      </w:r>
      <w:r w:rsidRPr="002E343D">
        <w:t>others in providing healthy lifestyle advice and change practices, and their expertise in addressing different needs:</w:t>
      </w:r>
    </w:p>
    <w:p w:rsidR="00000000" w:rsidRPr="002E343D" w:rsidP="002E343D">
      <w:pPr>
        <w:pStyle w:val="ListBullet2"/>
      </w:pPr>
      <w:r w:rsidRPr="002E343D">
        <w:t>medical practitioners and registered nurses</w:t>
      </w:r>
    </w:p>
    <w:p w:rsidR="00000000" w:rsidRPr="002E343D" w:rsidP="002E343D">
      <w:pPr>
        <w:pStyle w:val="ListBullet2"/>
      </w:pPr>
      <w:r w:rsidRPr="002E343D">
        <w:t>accredited practising dietitians</w:t>
      </w:r>
    </w:p>
    <w:p w:rsidR="00000000" w:rsidRPr="002E343D" w:rsidP="002E343D">
      <w:pPr>
        <w:pStyle w:val="ListBullet2"/>
      </w:pPr>
      <w:r w:rsidRPr="002E343D">
        <w:t>exercise physiologists</w:t>
      </w:r>
    </w:p>
    <w:p w:rsidR="00000000" w:rsidRPr="002E343D" w:rsidP="002E343D">
      <w:pPr>
        <w:pStyle w:val="ListBullet2"/>
      </w:pPr>
      <w:r w:rsidRPr="002E343D">
        <w:t>alcohol and other drug counsellors</w:t>
      </w:r>
    </w:p>
    <w:p w:rsidR="00000000" w:rsidRPr="002E343D" w:rsidP="002E343D">
      <w:pPr>
        <w:pStyle w:val="ListBullet"/>
      </w:pPr>
      <w:r w:rsidRPr="002E343D">
        <w:t>n</w:t>
      </w:r>
      <w:r w:rsidRPr="002E343D">
        <w:t>utritional, physical activity and drug and alcohol support services available in the community, state or territory</w:t>
      </w:r>
    </w:p>
    <w:p w:rsidR="00000000" w:rsidRPr="002E343D" w:rsidP="002E343D">
      <w:pPr>
        <w:pStyle w:val="ListBullet"/>
      </w:pPr>
      <w:r w:rsidRPr="002E343D">
        <w:t>physical activity groups operating in the local community</w:t>
      </w:r>
    </w:p>
    <w:p w:rsidR="00000000" w:rsidRPr="002E343D" w:rsidP="002E343D">
      <w:pPr>
        <w:pStyle w:val="ListBullet"/>
      </w:pPr>
      <w:r w:rsidRPr="002E343D">
        <w:t>how to access current and credible:</w:t>
      </w:r>
    </w:p>
    <w:p w:rsidR="00000000" w:rsidRPr="002E343D" w:rsidP="002E343D">
      <w:pPr>
        <w:pStyle w:val="ListBullet2"/>
      </w:pPr>
      <w:r w:rsidRPr="002E343D">
        <w:t>consumer based education resources about lifes</w:t>
      </w:r>
      <w:r w:rsidRPr="002E343D">
        <w:t>tyle risk factors and healthy lifestyle practices</w:t>
      </w:r>
    </w:p>
    <w:p w:rsidR="00000000" w:rsidRPr="002E343D" w:rsidP="002E343D">
      <w:pPr>
        <w:pStyle w:val="ListBullet2"/>
      </w:pPr>
      <w:r w:rsidRPr="002E343D">
        <w:t>statistics for lifestyle disease in Aboriginal and/or Torres Strait Islander and other Australian populations</w:t>
      </w:r>
    </w:p>
    <w:p w:rsidR="00000000" w:rsidRPr="002E343D" w:rsidP="002E343D">
      <w:pPr>
        <w:pStyle w:val="ListBullet2"/>
      </w:pPr>
      <w:r w:rsidRPr="002E343D">
        <w:t>visual aids for lifestyle education</w:t>
      </w:r>
    </w:p>
    <w:p w:rsidR="00000000" w:rsidRPr="002E343D" w:rsidP="002E343D">
      <w:pPr>
        <w:pStyle w:val="ListBullet"/>
      </w:pPr>
      <w:r w:rsidRPr="002E343D">
        <w:t>meaning of lifestyle disease and modifiable behavioural risk factors</w:t>
      </w:r>
    </w:p>
    <w:p w:rsidR="00000000" w:rsidRPr="002E343D" w:rsidP="002E343D">
      <w:pPr>
        <w:pStyle w:val="ListBullet"/>
      </w:pPr>
      <w:r w:rsidRPr="002E343D">
        <w:t xml:space="preserve">types of lifestyle disease and their prevalence and statistical incidence in Aboriginal and/or Torres Strait Islander populations compared to non-Aboriginal and/or Torres Strait Islander </w:t>
      </w:r>
      <w:r w:rsidRPr="002E343D">
        <w:t>populations:</w:t>
      </w:r>
    </w:p>
    <w:p w:rsidR="00000000" w:rsidRPr="002E343D" w:rsidP="002E343D">
      <w:pPr>
        <w:pStyle w:val="ListBullet2"/>
      </w:pPr>
      <w:r w:rsidRPr="002E343D">
        <w:t>cardiovascular disease</w:t>
      </w:r>
    </w:p>
    <w:p w:rsidR="00000000" w:rsidRPr="002E343D" w:rsidP="002E343D">
      <w:pPr>
        <w:pStyle w:val="ListBullet2"/>
      </w:pPr>
      <w:r w:rsidRPr="002E343D">
        <w:t>diabetes</w:t>
      </w:r>
    </w:p>
    <w:p w:rsidR="00000000" w:rsidRPr="002E343D" w:rsidP="002E343D">
      <w:pPr>
        <w:pStyle w:val="ListBullet2"/>
      </w:pPr>
      <w:r w:rsidRPr="002E343D">
        <w:t>obesity</w:t>
      </w:r>
    </w:p>
    <w:p w:rsidR="00000000" w:rsidRPr="002E343D" w:rsidP="002E343D">
      <w:pPr>
        <w:pStyle w:val="ListBullet2"/>
      </w:pPr>
      <w:r w:rsidRPr="002E343D">
        <w:t>chronic respiratory disease</w:t>
      </w:r>
    </w:p>
    <w:p w:rsidR="00000000" w:rsidRPr="002E343D" w:rsidP="002E343D">
      <w:pPr>
        <w:pStyle w:val="ListBullet2"/>
      </w:pPr>
      <w:r w:rsidRPr="002E343D">
        <w:t>alcoholic liver disease and cirrhosis</w:t>
      </w:r>
    </w:p>
    <w:p w:rsidR="00000000" w:rsidRPr="002E343D" w:rsidP="002E343D">
      <w:pPr>
        <w:pStyle w:val="ListBullet2"/>
      </w:pPr>
      <w:r w:rsidRPr="002E343D">
        <w:t>drug related infectious disease</w:t>
      </w:r>
    </w:p>
    <w:p w:rsidR="00000000" w:rsidRPr="002E343D" w:rsidP="002E343D">
      <w:pPr>
        <w:pStyle w:val="ListBullet"/>
      </w:pPr>
      <w:r w:rsidRPr="002E343D">
        <w:t>lifestyle risk factors and their short and long term impacts on health:</w:t>
      </w:r>
    </w:p>
    <w:p w:rsidR="00000000" w:rsidRPr="002E343D" w:rsidP="002E343D">
      <w:pPr>
        <w:pStyle w:val="ListBullet2"/>
      </w:pPr>
      <w:r w:rsidRPr="002E343D">
        <w:t>smoking</w:t>
      </w:r>
    </w:p>
    <w:p w:rsidR="00000000" w:rsidRPr="002E343D" w:rsidP="002E343D">
      <w:pPr>
        <w:pStyle w:val="ListBullet2"/>
      </w:pPr>
      <w:r w:rsidRPr="002E343D">
        <w:t>physical inactivity</w:t>
      </w:r>
    </w:p>
    <w:p w:rsidR="00000000" w:rsidRPr="002E343D" w:rsidP="002E343D">
      <w:pPr>
        <w:pStyle w:val="ListBullet2"/>
      </w:pPr>
      <w:r w:rsidRPr="002E343D">
        <w:t>un</w:t>
      </w:r>
      <w:r w:rsidRPr="002E343D">
        <w:t>healthy nutrition and body weight</w:t>
      </w:r>
    </w:p>
    <w:p w:rsidR="00000000" w:rsidRPr="002E343D" w:rsidP="002E343D">
      <w:pPr>
        <w:pStyle w:val="ListBullet2"/>
      </w:pPr>
      <w:r w:rsidRPr="002E343D">
        <w:t>consumption of alcohol at unsafe levels</w:t>
      </w:r>
    </w:p>
    <w:p w:rsidR="00000000" w:rsidRPr="002E343D" w:rsidP="002E343D">
      <w:pPr>
        <w:pStyle w:val="ListBullet2"/>
      </w:pPr>
      <w:r w:rsidRPr="002E343D">
        <w:t>use of illicit drugs</w:t>
      </w:r>
    </w:p>
    <w:p w:rsidR="00000000" w:rsidRPr="002E343D" w:rsidP="002E343D">
      <w:pPr>
        <w:pStyle w:val="ListBullet"/>
      </w:pPr>
      <w:r w:rsidRPr="002E343D">
        <w:t>key recommendations and healthy eating guidance contained in current Australian national dietary guidelines and associated resources:</w:t>
      </w:r>
    </w:p>
    <w:p w:rsidR="00000000" w:rsidRPr="002E343D" w:rsidP="002E343D">
      <w:pPr>
        <w:pStyle w:val="ListBullet2"/>
      </w:pPr>
      <w:r w:rsidRPr="002E343D">
        <w:t>the principal recommendations and guidelines</w:t>
      </w:r>
    </w:p>
    <w:p w:rsidR="00000000" w:rsidRPr="002E343D" w:rsidP="002E343D">
      <w:pPr>
        <w:pStyle w:val="ListBullet2"/>
      </w:pPr>
      <w:r w:rsidRPr="002E343D">
        <w:t>characteristics of the five food groups and the nutrients they contribute to the diet</w:t>
      </w:r>
    </w:p>
    <w:p w:rsidR="00000000" w:rsidRPr="002E343D" w:rsidP="002E343D">
      <w:pPr>
        <w:pStyle w:val="ListBullet2"/>
      </w:pPr>
      <w:r w:rsidRPr="002E343D">
        <w:t xml:space="preserve">daily patterns of healthy eating and recommended proportions of the five food groups </w:t>
      </w:r>
    </w:p>
    <w:p w:rsidR="00000000" w:rsidRPr="002E343D" w:rsidP="002E343D">
      <w:pPr>
        <w:pStyle w:val="ListBullet2"/>
      </w:pPr>
      <w:r w:rsidRPr="002E343D">
        <w:t>types of discretionary foods to be limi</w:t>
      </w:r>
      <w:r w:rsidRPr="002E343D">
        <w:t>ted and why</w:t>
      </w:r>
    </w:p>
    <w:p w:rsidR="00000000" w:rsidRPr="002E343D" w:rsidP="002E343D">
      <w:pPr>
        <w:pStyle w:val="ListBullet2"/>
      </w:pPr>
      <w:r w:rsidRPr="002E343D">
        <w:t>recommended daily intake of alcohol</w:t>
      </w:r>
    </w:p>
    <w:p w:rsidR="00000000" w:rsidRPr="002E343D" w:rsidP="002E343D">
      <w:pPr>
        <w:pStyle w:val="ListBullet2"/>
      </w:pPr>
      <w:r w:rsidRPr="002E343D">
        <w:t>nutritional needs of people at different stages in the lifecycle</w:t>
      </w:r>
    </w:p>
    <w:p w:rsidR="00000000" w:rsidRPr="002E343D" w:rsidP="002E343D">
      <w:pPr>
        <w:pStyle w:val="ListBullet"/>
      </w:pPr>
      <w:r w:rsidRPr="002E343D">
        <w:t>daily living skills, informed by national dietary guidelines, that support clients with healthy eating:</w:t>
      </w:r>
    </w:p>
    <w:p w:rsidR="00000000" w:rsidRPr="002E343D" w:rsidP="002E343D">
      <w:pPr>
        <w:pStyle w:val="ListBullet2"/>
      </w:pPr>
      <w:r w:rsidRPr="002E343D">
        <w:t>how to interpret food labels, includi</w:t>
      </w:r>
      <w:r w:rsidRPr="002E343D">
        <w:t>ng health star rating labelling systems to support healthier food choices</w:t>
      </w:r>
    </w:p>
    <w:p w:rsidR="00000000" w:rsidRPr="002E343D" w:rsidP="002E343D">
      <w:pPr>
        <w:pStyle w:val="ListBullet2"/>
      </w:pPr>
      <w:r w:rsidRPr="002E343D">
        <w:t>healthy ways to prepare and cook food</w:t>
      </w:r>
    </w:p>
    <w:p w:rsidR="00000000" w:rsidRPr="002E343D" w:rsidP="002E343D">
      <w:pPr>
        <w:pStyle w:val="ListBullet2"/>
      </w:pPr>
      <w:r w:rsidRPr="002E343D">
        <w:t>safe food preparation and storage</w:t>
      </w:r>
    </w:p>
    <w:p w:rsidR="00000000" w:rsidRPr="002E343D" w:rsidP="002E343D">
      <w:pPr>
        <w:pStyle w:val="ListBullet"/>
      </w:pPr>
      <w:r w:rsidRPr="002E343D">
        <w:t xml:space="preserve">key contents of current Australian national physical activity guidelines including guidelines for frequency, </w:t>
      </w:r>
      <w:r w:rsidRPr="002E343D">
        <w:t>intensity and types of exercises:</w:t>
      </w:r>
    </w:p>
    <w:p w:rsidR="00000000" w:rsidRPr="002E343D" w:rsidP="002E343D">
      <w:pPr>
        <w:pStyle w:val="ListBullet2"/>
      </w:pPr>
      <w:r w:rsidRPr="002E343D">
        <w:t>movement guidelines for the early years, children and young people</w:t>
      </w:r>
    </w:p>
    <w:p w:rsidR="00000000" w:rsidRPr="002E343D" w:rsidP="002E343D">
      <w:pPr>
        <w:pStyle w:val="ListBullet2"/>
      </w:pPr>
      <w:r w:rsidRPr="002E343D">
        <w:t>physical activity guidelines for adults</w:t>
      </w:r>
    </w:p>
    <w:p w:rsidR="00000000" w:rsidRPr="002E343D" w:rsidP="002E343D">
      <w:pPr>
        <w:pStyle w:val="ListBullet2"/>
      </w:pPr>
      <w:r w:rsidRPr="002E343D">
        <w:t>physical activity guidelines for older people</w:t>
      </w:r>
    </w:p>
    <w:p w:rsidR="00000000" w:rsidRPr="002E343D" w:rsidP="002E343D">
      <w:pPr>
        <w:pStyle w:val="ListBullet"/>
      </w:pPr>
      <w:r w:rsidRPr="002E343D">
        <w:t>the benefits to health and emotional wellbeing of combining healthy eating and physical activity</w:t>
      </w:r>
    </w:p>
    <w:p w:rsidR="00000000" w:rsidRPr="002E343D" w:rsidP="002E343D">
      <w:pPr>
        <w:pStyle w:val="ListBullet"/>
      </w:pPr>
      <w:r w:rsidRPr="002E343D">
        <w:t>the role of sleep and rest as part of a healthy lifestyle</w:t>
      </w:r>
    </w:p>
    <w:p w:rsidR="00000000" w:rsidRPr="002E343D" w:rsidP="002E343D">
      <w:pPr>
        <w:pStyle w:val="ListBullet"/>
      </w:pPr>
      <w:r w:rsidRPr="002E343D">
        <w:t>common barriers to initiation of lifestyle change and how these can be overcome:</w:t>
      </w:r>
    </w:p>
    <w:p w:rsidR="00000000" w:rsidRPr="002E343D" w:rsidP="002E343D">
      <w:pPr>
        <w:pStyle w:val="ListBullet2"/>
      </w:pPr>
      <w:r w:rsidRPr="002E343D">
        <w:t>dietary:</w:t>
      </w:r>
    </w:p>
    <w:p w:rsidR="00000000" w:rsidRPr="002E343D" w:rsidP="002E343D">
      <w:pPr>
        <w:pStyle w:val="ListBullet3"/>
      </w:pPr>
      <w:r w:rsidRPr="002E343D">
        <w:t>perceived</w:t>
      </w:r>
      <w:r w:rsidRPr="002E343D">
        <w:t xml:space="preserve"> or actual cost of healthy foods</w:t>
      </w:r>
    </w:p>
    <w:p w:rsidR="00000000" w:rsidRPr="002E343D" w:rsidP="002E343D">
      <w:pPr>
        <w:pStyle w:val="ListBullet3"/>
      </w:pPr>
      <w:r w:rsidRPr="002E343D">
        <w:t>easy access to unhealthy foods</w:t>
      </w:r>
    </w:p>
    <w:p w:rsidR="00000000" w:rsidRPr="002E343D" w:rsidP="002E343D">
      <w:pPr>
        <w:pStyle w:val="ListBullet3"/>
      </w:pPr>
      <w:r w:rsidRPr="002E343D">
        <w:t>time to prepare and cook healthy meals and motivation</w:t>
      </w:r>
    </w:p>
    <w:p w:rsidR="00000000" w:rsidRPr="002E343D" w:rsidP="002E343D">
      <w:pPr>
        <w:pStyle w:val="ListBullet3"/>
      </w:pPr>
      <w:r w:rsidRPr="002E343D">
        <w:t>shortage of healthy food options in the local area</w:t>
      </w:r>
    </w:p>
    <w:p w:rsidR="00000000" w:rsidRPr="002E343D" w:rsidP="002E343D">
      <w:pPr>
        <w:pStyle w:val="ListBullet2"/>
      </w:pPr>
      <w:r w:rsidRPr="002E343D">
        <w:t>physical activity:</w:t>
      </w:r>
    </w:p>
    <w:p w:rsidR="00000000" w:rsidRPr="002E343D" w:rsidP="002E343D">
      <w:pPr>
        <w:pStyle w:val="ListBullet3"/>
      </w:pPr>
      <w:r w:rsidRPr="002E343D">
        <w:t>low importance placed on exercise</w:t>
      </w:r>
    </w:p>
    <w:p w:rsidR="00000000" w:rsidRPr="002E343D" w:rsidP="002E343D">
      <w:pPr>
        <w:pStyle w:val="ListBullet3"/>
      </w:pPr>
      <w:r w:rsidRPr="002E343D">
        <w:t>lack of time</w:t>
      </w:r>
    </w:p>
    <w:p w:rsidR="00000000" w:rsidRPr="002E343D" w:rsidP="002E343D">
      <w:pPr>
        <w:pStyle w:val="ListBullet3"/>
      </w:pPr>
      <w:r w:rsidRPr="002E343D">
        <w:t>access to appropriate facilities and costs</w:t>
      </w:r>
    </w:p>
    <w:p w:rsidR="00000000" w:rsidRPr="002E343D" w:rsidP="002E343D">
      <w:pPr>
        <w:pStyle w:val="ListBullet3"/>
      </w:pPr>
      <w:r w:rsidRPr="002E343D">
        <w:t>initial low fitness levels and low confidence</w:t>
      </w:r>
    </w:p>
    <w:p w:rsidR="00000000" w:rsidRPr="002E343D" w:rsidP="002E343D">
      <w:pPr>
        <w:pStyle w:val="ListBullet2"/>
      </w:pPr>
      <w:r w:rsidRPr="002E343D">
        <w:t>alcohol and drug use:</w:t>
      </w:r>
    </w:p>
    <w:p w:rsidR="00000000" w:rsidRPr="002E343D" w:rsidP="002E343D">
      <w:pPr>
        <w:pStyle w:val="ListBullet3"/>
      </w:pPr>
      <w:r w:rsidRPr="002E343D">
        <w:t>fear of withdrawal</w:t>
      </w:r>
    </w:p>
    <w:p w:rsidR="00000000" w:rsidRPr="002E343D" w:rsidP="002E343D">
      <w:pPr>
        <w:pStyle w:val="ListBullet3"/>
      </w:pPr>
      <w:r w:rsidRPr="002E343D">
        <w:t>access to support services</w:t>
      </w:r>
    </w:p>
    <w:p w:rsidR="00000000" w:rsidRPr="002E343D" w:rsidP="002E343D">
      <w:pPr>
        <w:pStyle w:val="ListBullet3"/>
      </w:pPr>
      <w:r w:rsidRPr="002E343D">
        <w:t>influences including environmental triggers and other people</w:t>
      </w:r>
    </w:p>
    <w:p w:rsidR="00000000" w:rsidRPr="002E343D" w:rsidP="002E343D">
      <w:pPr>
        <w:pStyle w:val="ListBullet"/>
      </w:pPr>
      <w:r w:rsidRPr="002E343D">
        <w:t>stages in the behaviour change proc</w:t>
      </w:r>
      <w:r w:rsidRPr="002E343D">
        <w:t>ess and how these apply to lifestyle change:</w:t>
      </w:r>
    </w:p>
    <w:p w:rsidR="00000000" w:rsidRPr="002E343D" w:rsidP="002E343D">
      <w:pPr>
        <w:pStyle w:val="ListBullet2"/>
      </w:pPr>
      <w:r w:rsidRPr="002E343D">
        <w:t>pre-contemplation</w:t>
      </w:r>
    </w:p>
    <w:p w:rsidR="00000000" w:rsidRPr="002E343D" w:rsidP="002E343D">
      <w:pPr>
        <w:pStyle w:val="ListBullet2"/>
      </w:pPr>
      <w:r w:rsidRPr="002E343D">
        <w:t>contemplation</w:t>
      </w:r>
    </w:p>
    <w:p w:rsidR="00000000" w:rsidRPr="002E343D" w:rsidP="002E343D">
      <w:pPr>
        <w:pStyle w:val="ListBullet2"/>
      </w:pPr>
      <w:r w:rsidRPr="002E343D">
        <w:t>preparation</w:t>
      </w:r>
    </w:p>
    <w:p w:rsidR="00000000" w:rsidRPr="002E343D" w:rsidP="002E343D">
      <w:pPr>
        <w:pStyle w:val="ListBullet2"/>
      </w:pPr>
      <w:r w:rsidRPr="002E343D">
        <w:t>action</w:t>
      </w:r>
    </w:p>
    <w:p w:rsidR="00000000" w:rsidRPr="002E343D" w:rsidP="002E343D">
      <w:pPr>
        <w:pStyle w:val="ListBullet2"/>
      </w:pPr>
      <w:r w:rsidRPr="002E343D">
        <w:t>maintenance</w:t>
      </w:r>
    </w:p>
    <w:p w:rsidR="00000000" w:rsidRPr="002E343D" w:rsidP="002E343D">
      <w:pPr>
        <w:pStyle w:val="ListBullet2"/>
      </w:pPr>
      <w:r w:rsidRPr="002E343D">
        <w:t>relapse, and how it can be managed</w:t>
      </w:r>
    </w:p>
    <w:p w:rsidR="00000000" w:rsidRPr="002E343D" w:rsidP="002E343D">
      <w:pPr>
        <w:pStyle w:val="ListBullet"/>
      </w:pPr>
      <w:r w:rsidRPr="002E343D">
        <w:t>approaches to goal setting and achievement:</w:t>
      </w:r>
    </w:p>
    <w:p w:rsidR="00000000" w:rsidRPr="002E343D" w:rsidP="002E343D">
      <w:pPr>
        <w:pStyle w:val="ListBullet2"/>
      </w:pPr>
      <w:r w:rsidRPr="002E343D">
        <w:t>setting short, medium and long term goals</w:t>
      </w:r>
    </w:p>
    <w:p w:rsidR="00000000" w:rsidRPr="002E343D" w:rsidP="002E343D">
      <w:pPr>
        <w:pStyle w:val="ListBullet2"/>
      </w:pPr>
      <w:r w:rsidRPr="002E343D">
        <w:t>importance of goals that are specific, measurable, achievable, realistic and time based (SMART):</w:t>
      </w:r>
    </w:p>
    <w:p w:rsidR="00000000" w:rsidRPr="002E343D" w:rsidP="002E343D">
      <w:pPr>
        <w:pStyle w:val="ListBullet2"/>
      </w:pPr>
      <w:r w:rsidRPr="002E343D">
        <w:t>different types of goals:</w:t>
      </w:r>
    </w:p>
    <w:p w:rsidR="00000000" w:rsidRPr="002E343D" w:rsidP="002E343D">
      <w:pPr>
        <w:pStyle w:val="ListBullet3"/>
      </w:pPr>
      <w:r w:rsidRPr="002E343D">
        <w:t>outcome</w:t>
      </w:r>
    </w:p>
    <w:p w:rsidR="00000000" w:rsidRPr="002E343D" w:rsidP="002E343D">
      <w:pPr>
        <w:pStyle w:val="ListBullet3"/>
      </w:pPr>
      <w:r w:rsidRPr="002E343D">
        <w:t>process</w:t>
      </w:r>
    </w:p>
    <w:p w:rsidR="00000000" w:rsidRPr="002E343D" w:rsidP="002E343D">
      <w:pPr>
        <w:pStyle w:val="ListBullet3"/>
      </w:pPr>
      <w:r w:rsidRPr="002E343D">
        <w:t>performance</w:t>
      </w:r>
    </w:p>
    <w:p w:rsidR="00000000" w:rsidRPr="002E343D" w:rsidP="002E343D">
      <w:pPr>
        <w:pStyle w:val="ListBullet2"/>
      </w:pPr>
      <w:r w:rsidRPr="002E343D">
        <w:t>recording goals and monitoring progress, and types of technology that can assist</w:t>
      </w:r>
    </w:p>
    <w:p w:rsidR="00000000" w:rsidRPr="002E343D" w:rsidP="002E343D">
      <w:pPr>
        <w:pStyle w:val="ListBullet"/>
      </w:pPr>
      <w:r w:rsidRPr="002E343D">
        <w:t>methods used to evaluate health education activities:</w:t>
      </w:r>
    </w:p>
    <w:p w:rsidR="00000000" w:rsidRPr="002E343D" w:rsidP="002E343D">
      <w:pPr>
        <w:pStyle w:val="ListBullet2"/>
      </w:pPr>
      <w:r w:rsidRPr="002E343D">
        <w:t>client evaluation questionnaires</w:t>
      </w:r>
    </w:p>
    <w:p w:rsidR="00000000" w:rsidRPr="002E343D" w:rsidP="002E343D">
      <w:pPr>
        <w:pStyle w:val="ListBullet2"/>
      </w:pPr>
      <w:r w:rsidRPr="002E343D">
        <w:t>informal conversations with clients</w:t>
      </w:r>
    </w:p>
    <w:p w:rsidR="00000000" w:rsidRPr="002E343D" w:rsidP="002E343D">
      <w:pPr>
        <w:pStyle w:val="ListBullet2"/>
      </w:pPr>
      <w:r w:rsidRPr="002E343D">
        <w:t>self-reflection on client responses to information including any difficulties in understanding</w:t>
      </w:r>
    </w:p>
    <w:p w:rsidR="00000000" w:rsidRPr="002E343D" w:rsidP="002E343D">
      <w:pPr>
        <w:pStyle w:val="ListBullet"/>
      </w:pPr>
      <w:r w:rsidRPr="002E343D">
        <w:t>ways that Aboriginal and/or Torres Strait Islander health workers and practitioners can:</w:t>
      </w:r>
    </w:p>
    <w:p w:rsidR="00000000" w:rsidRPr="002E343D" w:rsidP="002E343D">
      <w:pPr>
        <w:pStyle w:val="ListBullet2"/>
      </w:pPr>
      <w:r w:rsidRPr="002E343D">
        <w:t>provide feedback on healthy lifestyle education activities</w:t>
      </w:r>
    </w:p>
    <w:p w:rsidR="00000000" w:rsidRPr="002E343D" w:rsidP="002E343D">
      <w:pPr>
        <w:pStyle w:val="ListBullet2"/>
      </w:pPr>
      <w:r w:rsidRPr="002E343D">
        <w:t>contribute to the evaluation and planning of overall education and prevention programs.</w:t>
      </w:r>
    </w:p>
    <w:p w:rsidR="00000000" w:rsidRPr="002E343D" w:rsidP="002E343D">
      <w:pPr>
        <w:pStyle w:val="AllowPageBreak"/>
      </w:pPr>
    </w:p>
    <w:p w:rsidR="00000000" w:rsidRPr="002E343D" w:rsidP="002E343D">
      <w:pPr>
        <w:pStyle w:val="Heading1"/>
      </w:pPr>
      <w:bookmarkStart w:id="4" w:name="O_1278663"/>
      <w:bookmarkEnd w:id="4"/>
      <w:r w:rsidRPr="002E343D">
        <w:t>Assessment Conditions</w:t>
      </w:r>
    </w:p>
    <w:p w:rsidR="00000000" w:rsidRPr="002E343D" w:rsidP="006C4EB9">
      <w:pPr>
        <w:pStyle w:val="BodyText"/>
      </w:pPr>
      <w:r w:rsidRPr="002E343D">
        <w:t>Skills can be demonstrated through:</w:t>
      </w:r>
    </w:p>
    <w:p w:rsidR="00000000" w:rsidRPr="002E343D" w:rsidP="002E343D">
      <w:pPr>
        <w:pStyle w:val="ListBullet"/>
      </w:pPr>
      <w:r w:rsidRPr="002E343D">
        <w:t>work activities completed within an Aboriginal and/or Torres Strait Islander health service, or</w:t>
      </w:r>
    </w:p>
    <w:p w:rsidR="00000000" w:rsidRPr="002E343D" w:rsidP="002E343D">
      <w:pPr>
        <w:pStyle w:val="ListBullet"/>
      </w:pPr>
      <w:r w:rsidRPr="002E343D">
        <w:t>simulations and case studies completed within a training organisation, based on comprehensive informa</w:t>
      </w:r>
      <w:r w:rsidRPr="002E343D">
        <w:t>tion about client needs.</w:t>
      </w:r>
    </w:p>
    <w:p w:rsidR="00000000" w:rsidRPr="002E343D" w:rsidP="006C4EB9">
      <w:pPr>
        <w:pStyle w:val="BodyText"/>
      </w:pPr>
      <w:r w:rsidRPr="002E343D">
        <w:t>Assessment must ensure the use of:</w:t>
      </w:r>
    </w:p>
    <w:p w:rsidR="00000000" w:rsidRPr="002E343D" w:rsidP="002E343D">
      <w:pPr>
        <w:pStyle w:val="ListBullet"/>
      </w:pPr>
      <w:r w:rsidRPr="002E343D">
        <w:t>interaction with Aboriginal and/or Torres Strait Islander clients either through actual work activities or simulations</w:t>
      </w:r>
    </w:p>
    <w:p w:rsidR="00000000" w:rsidRPr="002E343D" w:rsidP="002E343D">
      <w:pPr>
        <w:pStyle w:val="ListBullet"/>
      </w:pPr>
      <w:r w:rsidRPr="002E343D">
        <w:t>current consumer-based education resources from credible sources about lifes</w:t>
      </w:r>
      <w:r w:rsidRPr="002E343D">
        <w:t>tyle risk factors and healthy practices</w:t>
      </w:r>
    </w:p>
    <w:p w:rsidR="00000000" w:rsidRPr="002E343D" w:rsidP="002E343D">
      <w:pPr>
        <w:pStyle w:val="ListBullet"/>
      </w:pPr>
      <w:r w:rsidRPr="002E343D">
        <w:t>current Australian national dietary guidelines and associated resources:</w:t>
      </w:r>
    </w:p>
    <w:p w:rsidR="00000000" w:rsidRPr="002E343D" w:rsidP="002E343D">
      <w:pPr>
        <w:pStyle w:val="ListBullet2"/>
      </w:pPr>
      <w:r w:rsidRPr="002E343D">
        <w:t>full guideline and summary documents</w:t>
      </w:r>
    </w:p>
    <w:p w:rsidR="00000000" w:rsidRPr="002E343D" w:rsidP="002E343D">
      <w:pPr>
        <w:pStyle w:val="ListBullet2"/>
      </w:pPr>
      <w:r w:rsidRPr="002E343D">
        <w:t>consumer brochures</w:t>
      </w:r>
    </w:p>
    <w:p w:rsidR="00000000" w:rsidRPr="002E343D" w:rsidP="002E343D">
      <w:pPr>
        <w:pStyle w:val="ListBullet2"/>
      </w:pPr>
      <w:r w:rsidRPr="002E343D">
        <w:t>teaching tools</w:t>
      </w:r>
    </w:p>
    <w:p w:rsidR="00000000" w:rsidRPr="002E343D" w:rsidP="002E343D">
      <w:pPr>
        <w:pStyle w:val="ListBullet"/>
      </w:pPr>
      <w:r w:rsidRPr="002E343D">
        <w:t>current Australian national physical activity guidelines:</w:t>
      </w:r>
    </w:p>
    <w:p w:rsidR="00000000" w:rsidRPr="002E343D" w:rsidP="002E343D">
      <w:pPr>
        <w:pStyle w:val="ListBullet2"/>
      </w:pPr>
      <w:r w:rsidRPr="002E343D">
        <w:t>movement guidelines for the early years, children and young people</w:t>
      </w:r>
    </w:p>
    <w:p w:rsidR="00000000" w:rsidRPr="002E343D" w:rsidP="002E343D">
      <w:pPr>
        <w:pStyle w:val="ListBullet2"/>
      </w:pPr>
      <w:r w:rsidRPr="002E343D">
        <w:t>physical activity guidelines for adults</w:t>
      </w:r>
    </w:p>
    <w:p w:rsidR="00000000" w:rsidRPr="002E343D" w:rsidP="002E343D">
      <w:pPr>
        <w:pStyle w:val="ListBullet2"/>
      </w:pPr>
      <w:r w:rsidRPr="002E343D">
        <w:t>physical activity guidelines for older people</w:t>
      </w:r>
    </w:p>
    <w:p w:rsidR="00000000" w:rsidRPr="002E343D" w:rsidP="002E343D">
      <w:pPr>
        <w:pStyle w:val="ListBullet"/>
      </w:pPr>
      <w:r w:rsidRPr="002E343D">
        <w:t>visual aids for lifestyle education</w:t>
      </w:r>
    </w:p>
    <w:p w:rsidR="00000000" w:rsidRPr="002E343D" w:rsidP="002E343D">
      <w:pPr>
        <w:pStyle w:val="ListBullet"/>
      </w:pPr>
      <w:r w:rsidRPr="002E343D">
        <w:t>organisational procedures for referral.</w:t>
      </w:r>
    </w:p>
    <w:p w:rsidR="00000000" w:rsidRPr="002E343D" w:rsidP="006C4EB9">
      <w:pPr>
        <w:pStyle w:val="BodyText"/>
      </w:pPr>
      <w:r w:rsidRPr="002E343D">
        <w:t>Assessors must satisfy the</w:t>
      </w:r>
      <w:r w:rsidRPr="002E343D">
        <w:t xml:space="preserve"> Standards for Registered Training Organisations requirements for assessors, and:</w:t>
      </w:r>
    </w:p>
    <w:p w:rsidR="00000000" w:rsidRPr="002E343D" w:rsidP="002E343D">
      <w:pPr>
        <w:pStyle w:val="ListBullet"/>
      </w:pPr>
      <w:r w:rsidRPr="002E343D">
        <w:t>be an Aboriginal and/or Torres Strait Islander person who has applied the skills and knowledge covered in this unit of competency through experience working as an Aboriginal</w:t>
      </w:r>
      <w:r w:rsidRPr="002E343D">
        <w:t xml:space="preserve"> and/or Torres Strait Islander health worker or practitioner, or</w:t>
      </w:r>
    </w:p>
    <w:p w:rsidR="00000000" w:rsidRPr="002E343D" w:rsidP="002E343D">
      <w:pPr>
        <w:pStyle w:val="ListBullet"/>
      </w:pPr>
      <w:r w:rsidRPr="002E343D">
        <w:t>be a registered health practitioner or a health educator with experience relevant to this unit of competency and be accompanied by, or have assessments validated by, an Aboriginal and/or Torr</w:t>
      </w:r>
      <w:r w:rsidRPr="002E343D">
        <w:t>es Strait Islander person.</w:t>
      </w:r>
    </w:p>
    <w:p w:rsidR="00000000" w:rsidRPr="002E343D" w:rsidP="002E343D">
      <w:pPr>
        <w:pStyle w:val="AllowPageBreak"/>
      </w:pPr>
    </w:p>
    <w:p w:rsidR="00000000" w:rsidRPr="002E343D" w:rsidP="002E343D">
      <w:pPr>
        <w:pStyle w:val="Heading1"/>
      </w:pPr>
      <w:bookmarkStart w:id="5" w:name="O_1278666"/>
      <w:bookmarkEnd w:id="5"/>
      <w:r w:rsidRPr="002E343D">
        <w:t>Links</w:t>
      </w:r>
    </w:p>
    <w:p w:rsidR="00000000" w:rsidRPr="002E343D" w:rsidP="006C4EB9">
      <w:pPr>
        <w:pStyle w:val="BodyText"/>
      </w:pPr>
      <w:r w:rsidRPr="002E34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872E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E343D" w:rsidP="002E343D"/>
    <w:sectPr w:rsidSect="002E34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3D" w:rsidRPr="006C4EB9" w:rsidP="006C4E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B9" w:rsidP="002E34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4EB9" w:rsidP="002E34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C4EB9" w:rsidP="002E34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343D" w:rsidRPr="006C4EB9" w:rsidP="006C4E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4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EB9" w:rsidRPr="002D2AF8" w:rsidP="002E34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HLTAHPR007 Promote lifestyle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C4EB9" w:rsidP="002E34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823C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30F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8662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4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4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4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4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4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4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4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4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4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4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4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43D"/>
  </w:style>
  <w:style w:type="character" w:customStyle="1" w:styleId="Heading1Char">
    <w:name w:val="Heading 1 Char"/>
    <w:basedOn w:val="DefaultParagraphFont"/>
    <w:link w:val="Heading1"/>
    <w:rsid w:val="002E34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4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4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43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343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34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4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34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34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4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4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4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4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4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4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4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4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4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4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4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4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4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4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4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4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4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343D"/>
    <w:rPr>
      <w:b/>
      <w:spacing w:val="0"/>
    </w:rPr>
  </w:style>
  <w:style w:type="paragraph" w:customStyle="1" w:styleId="SuperTitle">
    <w:name w:val="SuperTitle"/>
    <w:basedOn w:val="Title"/>
    <w:rsid w:val="002E34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4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4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34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4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4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4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4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4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4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4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4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343D"/>
    <w:rPr>
      <w:i/>
    </w:rPr>
  </w:style>
  <w:style w:type="paragraph" w:styleId="Caption">
    <w:name w:val="caption"/>
    <w:basedOn w:val="BodyText"/>
    <w:next w:val="Normal"/>
    <w:qFormat/>
    <w:rsid w:val="002E34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4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4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43D"/>
  </w:style>
  <w:style w:type="paragraph" w:styleId="TableofFigures">
    <w:name w:val="table of figures"/>
    <w:basedOn w:val="Normal"/>
    <w:next w:val="Normal"/>
    <w:semiHidden/>
    <w:rsid w:val="002E34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4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343D"/>
    <w:rPr>
      <w:rFonts w:ascii="Wingdings" w:hAnsi="Wingdings"/>
    </w:rPr>
  </w:style>
  <w:style w:type="paragraph" w:customStyle="1" w:styleId="TableHeading">
    <w:name w:val="Table Heading"/>
    <w:basedOn w:val="HeadingBase"/>
    <w:rsid w:val="002E34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43D"/>
    <w:rPr>
      <w:color w:val="0033CC"/>
      <w:u w:val="none"/>
    </w:rPr>
  </w:style>
  <w:style w:type="paragraph" w:customStyle="1" w:styleId="BodyTextRight">
    <w:name w:val="Body Text Right"/>
    <w:basedOn w:val="BodyText"/>
    <w:rsid w:val="002E34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4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4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4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4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4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43D"/>
    <w:rPr>
      <w:sz w:val="32"/>
    </w:rPr>
  </w:style>
  <w:style w:type="paragraph" w:customStyle="1" w:styleId="HeadingProcedure">
    <w:name w:val="Heading Procedure"/>
    <w:basedOn w:val="HeadingBase"/>
    <w:next w:val="Normal"/>
    <w:rsid w:val="002E34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43D"/>
    <w:pPr>
      <w:spacing w:before="60" w:after="60"/>
    </w:pPr>
  </w:style>
  <w:style w:type="paragraph" w:styleId="ListContinue">
    <w:name w:val="List Continue"/>
    <w:basedOn w:val="List"/>
    <w:rsid w:val="002E343D"/>
    <w:pPr>
      <w:ind w:firstLine="0"/>
    </w:pPr>
  </w:style>
  <w:style w:type="paragraph" w:customStyle="1" w:styleId="ListNote">
    <w:name w:val="List Note"/>
    <w:basedOn w:val="List"/>
    <w:rsid w:val="002E34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4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4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43D"/>
    <w:rPr>
      <w:rFonts w:ascii="Courier New" w:hAnsi="Courier New"/>
    </w:rPr>
  </w:style>
  <w:style w:type="paragraph" w:customStyle="1" w:styleId="NoteBullet">
    <w:name w:val="Note Bullet"/>
    <w:basedOn w:val="Note"/>
    <w:rsid w:val="002E34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4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4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4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4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34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4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43D"/>
    <w:rPr>
      <w:b/>
      <w:smallCaps/>
    </w:rPr>
  </w:style>
  <w:style w:type="paragraph" w:customStyle="1" w:styleId="TableListNumber">
    <w:name w:val="Table List Number"/>
    <w:basedOn w:val="ListNumber"/>
    <w:rsid w:val="002E34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4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43D"/>
    <w:pPr>
      <w:numPr>
        <w:numId w:val="10"/>
      </w:numPr>
    </w:pPr>
  </w:style>
  <w:style w:type="paragraph" w:customStyle="1" w:styleId="ListAlpha2">
    <w:name w:val="List Alpha 2"/>
    <w:basedOn w:val="List2"/>
    <w:rsid w:val="002E343D"/>
    <w:pPr>
      <w:numPr>
        <w:numId w:val="9"/>
      </w:numPr>
    </w:pPr>
  </w:style>
  <w:style w:type="paragraph" w:styleId="List2">
    <w:name w:val="List 2"/>
    <w:basedOn w:val="BodyText"/>
    <w:rsid w:val="002E34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4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4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4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34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343D"/>
    <w:pPr>
      <w:numPr>
        <w:numId w:val="5"/>
      </w:numPr>
    </w:pPr>
  </w:style>
  <w:style w:type="paragraph" w:styleId="ListContinue2">
    <w:name w:val="List Continue 2"/>
    <w:basedOn w:val="List2"/>
    <w:rsid w:val="002E343D"/>
    <w:pPr>
      <w:ind w:firstLine="0"/>
    </w:pPr>
  </w:style>
  <w:style w:type="paragraph" w:styleId="ListContinue3">
    <w:name w:val="List Continue 3"/>
    <w:basedOn w:val="List3"/>
    <w:rsid w:val="002E343D"/>
    <w:pPr>
      <w:ind w:left="1021" w:firstLine="0"/>
    </w:pPr>
  </w:style>
  <w:style w:type="paragraph" w:styleId="ListContinue4">
    <w:name w:val="List Continue 4"/>
    <w:basedOn w:val="List4"/>
    <w:rsid w:val="002E343D"/>
    <w:pPr>
      <w:ind w:firstLine="0"/>
    </w:pPr>
  </w:style>
  <w:style w:type="paragraph" w:styleId="ListContinue5">
    <w:name w:val="List Continue 5"/>
    <w:basedOn w:val="List5"/>
    <w:rsid w:val="002E343D"/>
    <w:pPr>
      <w:ind w:firstLine="0"/>
    </w:pPr>
  </w:style>
  <w:style w:type="paragraph" w:styleId="ListNumber3">
    <w:name w:val="List Number 3"/>
    <w:basedOn w:val="List3"/>
    <w:rsid w:val="002E343D"/>
    <w:pPr>
      <w:numPr>
        <w:numId w:val="6"/>
      </w:numPr>
    </w:pPr>
  </w:style>
  <w:style w:type="paragraph" w:styleId="ListNumber4">
    <w:name w:val="List Number 4"/>
    <w:basedOn w:val="List4"/>
    <w:rsid w:val="002E343D"/>
    <w:pPr>
      <w:numPr>
        <w:numId w:val="7"/>
      </w:numPr>
    </w:pPr>
  </w:style>
  <w:style w:type="paragraph" w:styleId="ListNumber5">
    <w:name w:val="List Number 5"/>
    <w:basedOn w:val="List5"/>
    <w:rsid w:val="002E343D"/>
    <w:pPr>
      <w:numPr>
        <w:numId w:val="8"/>
      </w:numPr>
    </w:pPr>
  </w:style>
  <w:style w:type="paragraph" w:styleId="BlockText">
    <w:name w:val="Block Text"/>
    <w:basedOn w:val="Normal"/>
    <w:rsid w:val="002E34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4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43D"/>
    <w:rPr>
      <w:sz w:val="16"/>
      <w:vertAlign w:val="superscript"/>
    </w:rPr>
  </w:style>
  <w:style w:type="character" w:customStyle="1" w:styleId="Symbols">
    <w:name w:val="Symbols"/>
    <w:basedOn w:val="DefaultParagraphFont"/>
    <w:rsid w:val="002E343D"/>
    <w:rPr>
      <w:rFonts w:ascii="Symbol" w:hAnsi="Symbol"/>
    </w:rPr>
  </w:style>
  <w:style w:type="character" w:customStyle="1" w:styleId="MenuOptions">
    <w:name w:val="Menu Options"/>
    <w:basedOn w:val="DefaultParagraphFont"/>
    <w:rsid w:val="002E34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43D"/>
    <w:rPr>
      <w:b/>
    </w:rPr>
  </w:style>
  <w:style w:type="character" w:customStyle="1" w:styleId="Underlined">
    <w:name w:val="Underlined"/>
    <w:basedOn w:val="DefaultParagraphFont"/>
    <w:rsid w:val="002E343D"/>
    <w:rPr>
      <w:u w:val="single"/>
    </w:rPr>
  </w:style>
  <w:style w:type="paragraph" w:customStyle="1" w:styleId="TableBodyTextRight">
    <w:name w:val="Table Body Text Right"/>
    <w:basedOn w:val="TableBodyText"/>
    <w:rsid w:val="002E34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43D"/>
    <w:rPr>
      <w:sz w:val="18"/>
    </w:rPr>
  </w:style>
  <w:style w:type="paragraph" w:customStyle="1" w:styleId="BodySmallRight">
    <w:name w:val="Body Small Right"/>
    <w:basedOn w:val="BodyTextRight"/>
    <w:rsid w:val="002E343D"/>
    <w:rPr>
      <w:sz w:val="18"/>
      <w:szCs w:val="18"/>
    </w:rPr>
  </w:style>
  <w:style w:type="paragraph" w:customStyle="1" w:styleId="MarginEdition">
    <w:name w:val="Margin Edition"/>
    <w:basedOn w:val="MarginNote"/>
    <w:rsid w:val="002E34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43D"/>
    <w:rPr>
      <w:sz w:val="2"/>
      <w:szCs w:val="2"/>
    </w:rPr>
  </w:style>
  <w:style w:type="character" w:customStyle="1" w:styleId="Small">
    <w:name w:val="Small"/>
    <w:basedOn w:val="DefaultParagraphFont"/>
    <w:rsid w:val="002E343D"/>
    <w:rPr>
      <w:sz w:val="16"/>
    </w:rPr>
  </w:style>
  <w:style w:type="paragraph" w:customStyle="1" w:styleId="WideTable">
    <w:name w:val="Wide Table"/>
    <w:basedOn w:val="Normal"/>
    <w:rsid w:val="002E34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43D"/>
  </w:style>
  <w:style w:type="paragraph" w:styleId="Quote">
    <w:name w:val="Quote"/>
    <w:basedOn w:val="Heading1"/>
    <w:link w:val="QuoteChar"/>
    <w:qFormat/>
    <w:rsid w:val="002E34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4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43D"/>
    <w:pPr>
      <w:pageBreakBefore/>
    </w:pPr>
  </w:style>
  <w:style w:type="paragraph" w:customStyle="1" w:styleId="Border">
    <w:name w:val="Border"/>
    <w:basedOn w:val="Normal"/>
    <w:qFormat/>
    <w:rsid w:val="002E34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4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4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4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4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4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4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4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4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43D"/>
    <w:rPr>
      <w:u w:val="single"/>
    </w:rPr>
  </w:style>
  <w:style w:type="character" w:customStyle="1" w:styleId="BoldandItalics">
    <w:name w:val="Bold and Italics"/>
    <w:qFormat/>
    <w:rsid w:val="002E343D"/>
    <w:rPr>
      <w:b/>
      <w:i/>
      <w:u w:val="none"/>
    </w:rPr>
  </w:style>
  <w:style w:type="paragraph" w:styleId="BalloonText">
    <w:name w:val="Balloon Text"/>
    <w:basedOn w:val="Normal"/>
    <w:link w:val="BalloonTextChar"/>
    <w:rsid w:val="002E34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4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4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4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4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4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343D"/>
    <w:pPr>
      <w:spacing w:before="0" w:after="0"/>
    </w:pPr>
  </w:style>
  <w:style w:type="paragraph" w:customStyle="1" w:styleId="BodyTextBold">
    <w:name w:val="Body Text Bold"/>
    <w:basedOn w:val="BodyText"/>
    <w:qFormat/>
    <w:rsid w:val="002E343D"/>
    <w:rPr>
      <w:b/>
    </w:rPr>
  </w:style>
  <w:style w:type="character" w:styleId="Hyperlink">
    <w:name w:val="Hyperlink"/>
    <w:basedOn w:val="DefaultParagraphFont"/>
    <w:uiPriority w:val="99"/>
    <w:unhideWhenUsed/>
    <w:rsid w:val="006C4E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1053</Words>
  <Characters>6787</Characters>
  <Application>Microsoft Office Word</Application>
  <DocSecurity>0</DocSecurity>
  <Lines>174</Lines>
  <Paragraphs>145</Paragraphs>
  <ScaleCrop>false</ScaleCrop>
  <Company>Author-it Software Corporation Ltd.</Company>
  <LinksUpToDate>false</LinksUpToDate>
  <CharactersWithSpaces>7695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HLTAHPR007 Promote lifestyle change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2023-07-01T04:29:00Z</dcterms:created>
  <dcterms:modified xsi:type="dcterms:W3CDTF">2023-07-01T04:29:00Z</dcterms:modified>
</cp:coreProperties>
</file>