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6A8" w:rsidP="00D90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HLTAHPR005 Promote awareness and prevention of chronic disease</w:t>
      </w:r>
      <w:r>
        <w:fldChar w:fldCharType="end"/>
      </w:r>
    </w:p>
    <w:p w:rsidR="00D906A8" w:rsidP="00D906A8">
      <w:pPr>
        <w:pStyle w:val="Version"/>
        <w:sectPr w:rsidSect="009402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2AA" w:rsidP="009402AA">
      <w:pPr>
        <w:pStyle w:val="SuperHeading"/>
      </w:pPr>
      <w:r w:rsidRPr="009402AA">
        <w:t>Assessment Requirements for HLTAHPR005 Promote awareness and prevention of chronic disease</w:t>
      </w:r>
    </w:p>
    <w:p w:rsidR="00000000" w:rsidRPr="009402AA" w:rsidP="009402AA">
      <w:pPr>
        <w:pStyle w:val="Heading1"/>
      </w:pPr>
      <w:bookmarkStart w:id="1" w:name="O_1278604"/>
      <w:bookmarkEnd w:id="1"/>
      <w:r w:rsidRPr="009402AA">
        <w:t>Modification History</w:t>
      </w:r>
    </w:p>
    <w:p w:rsidR="00000000" w:rsidRPr="009402AA" w:rsidP="00D906A8">
      <w:pPr>
        <w:pStyle w:val="BodyText"/>
      </w:pPr>
      <w:r w:rsidRPr="009402AA">
        <w:t>Not applicable.</w:t>
      </w:r>
    </w:p>
    <w:p w:rsidR="00000000" w:rsidRPr="009402AA" w:rsidP="009402AA">
      <w:pPr>
        <w:pStyle w:val="Heading1"/>
      </w:pPr>
      <w:bookmarkStart w:id="2" w:name="O_1278605"/>
      <w:bookmarkEnd w:id="2"/>
      <w:r w:rsidRPr="009402AA">
        <w:t>Performance Evidence</w:t>
      </w:r>
    </w:p>
    <w:p w:rsidR="00000000" w:rsidRPr="009402AA" w:rsidP="00D906A8">
      <w:pPr>
        <w:pStyle w:val="BodyText"/>
      </w:pPr>
      <w:r w:rsidRPr="009402AA">
        <w:t>Evidence of the abi</w:t>
      </w:r>
      <w:r w:rsidRPr="009402AA">
        <w:t>lity to complete tasks outlined in elements and performance criteria of this unit in the context of the job role, and:</w:t>
      </w:r>
    </w:p>
    <w:p w:rsidR="00000000" w:rsidRPr="009402AA" w:rsidP="009402AA">
      <w:pPr>
        <w:pStyle w:val="ListBullet"/>
      </w:pPr>
      <w:r w:rsidRPr="009402AA">
        <w:t>provide information about chronic disease to Aboriginal and/or Torres Strait Islander clients including:</w:t>
      </w:r>
    </w:p>
    <w:p w:rsidR="00000000" w:rsidRPr="009402AA" w:rsidP="009402AA">
      <w:pPr>
        <w:pStyle w:val="ListBullet2"/>
      </w:pPr>
      <w:r w:rsidRPr="009402AA">
        <w:t>two individual clients</w:t>
      </w:r>
    </w:p>
    <w:p w:rsidR="00000000" w:rsidRPr="009402AA" w:rsidP="009402AA">
      <w:pPr>
        <w:pStyle w:val="ListBullet2"/>
      </w:pPr>
      <w:r w:rsidRPr="009402AA">
        <w:t>one gro</w:t>
      </w:r>
      <w:r w:rsidRPr="009402AA">
        <w:t>up of a minimum of three people</w:t>
      </w:r>
    </w:p>
    <w:p w:rsidR="00000000" w:rsidRPr="009402AA" w:rsidP="009402AA">
      <w:pPr>
        <w:pStyle w:val="ListBullet"/>
      </w:pPr>
      <w:r w:rsidRPr="009402AA">
        <w:t>across the three client interactions collectively, cover three different types of chronic diseases</w:t>
      </w:r>
    </w:p>
    <w:p w:rsidR="00000000" w:rsidRPr="009402AA" w:rsidP="009402AA">
      <w:pPr>
        <w:pStyle w:val="ListBullet"/>
      </w:pPr>
      <w:r w:rsidRPr="009402AA">
        <w:t>on each occasion:</w:t>
      </w:r>
    </w:p>
    <w:p w:rsidR="00000000" w:rsidRPr="009402AA" w:rsidP="009402AA">
      <w:pPr>
        <w:pStyle w:val="ListBullet2"/>
      </w:pPr>
      <w:r w:rsidRPr="009402AA">
        <w:t>provide information covering:</w:t>
      </w:r>
    </w:p>
    <w:p w:rsidR="00000000" w:rsidRPr="009402AA" w:rsidP="009402AA">
      <w:pPr>
        <w:pStyle w:val="ListBullet3"/>
      </w:pPr>
      <w:r w:rsidRPr="009402AA">
        <w:t>the incidence of chronic disease, generally, in Aboriginal and/or Torres S</w:t>
      </w:r>
      <w:r w:rsidRPr="009402AA">
        <w:t>trait Islander communities, and the incidence of the particular type of chronic disease</w:t>
      </w:r>
    </w:p>
    <w:p w:rsidR="00000000" w:rsidRPr="009402AA" w:rsidP="009402AA">
      <w:pPr>
        <w:pStyle w:val="ListBullet3"/>
      </w:pPr>
      <w:r w:rsidRPr="009402AA">
        <w:t>the nature of chronic disease generally, and the nature of the particular type of chronic disease</w:t>
      </w:r>
    </w:p>
    <w:p w:rsidR="00000000" w:rsidRPr="009402AA" w:rsidP="009402AA">
      <w:pPr>
        <w:pStyle w:val="ListBullet3"/>
      </w:pPr>
      <w:r w:rsidRPr="009402AA">
        <w:t>func</w:t>
      </w:r>
      <w:r w:rsidRPr="009402AA">
        <w:t>tional impacts on body organs and systems, particular to the type of chronic disease</w:t>
      </w:r>
    </w:p>
    <w:p w:rsidR="00000000" w:rsidRPr="009402AA" w:rsidP="009402AA">
      <w:pPr>
        <w:pStyle w:val="ListBullet3"/>
      </w:pPr>
      <w:r w:rsidRPr="009402AA">
        <w:t>potential serious complications of chronic disease and potential for comorbidity</w:t>
      </w:r>
    </w:p>
    <w:p w:rsidR="00000000" w:rsidRPr="009402AA" w:rsidP="009402AA">
      <w:pPr>
        <w:pStyle w:val="ListBullet3"/>
      </w:pPr>
      <w:r w:rsidRPr="009402AA">
        <w:t>chronic disease risk factors and healthy lifestyle choices that can reduce risk</w:t>
      </w:r>
    </w:p>
    <w:p w:rsidR="00000000" w:rsidRPr="009402AA" w:rsidP="009402AA">
      <w:pPr>
        <w:pStyle w:val="ListBullet3"/>
      </w:pPr>
      <w:r w:rsidRPr="009402AA">
        <w:t xml:space="preserve">signs and </w:t>
      </w:r>
      <w:r w:rsidRPr="009402AA">
        <w:t>symptoms of chronic disease, particular to the type of chronic disease</w:t>
      </w:r>
    </w:p>
    <w:p w:rsidR="00000000" w:rsidRPr="009402AA" w:rsidP="009402AA">
      <w:pPr>
        <w:pStyle w:val="ListBullet3"/>
      </w:pPr>
      <w:r w:rsidRPr="009402AA">
        <w:t>the importance of early detection</w:t>
      </w:r>
    </w:p>
    <w:p w:rsidR="00000000" w:rsidRPr="009402AA" w:rsidP="009402AA">
      <w:pPr>
        <w:pStyle w:val="ListBullet3"/>
      </w:pPr>
      <w:r w:rsidRPr="009402AA">
        <w:t>chronic disease screening programs and test procedures, particular to the type of chronic disease</w:t>
      </w:r>
    </w:p>
    <w:p w:rsidR="00000000" w:rsidRPr="009402AA" w:rsidP="009402AA">
      <w:pPr>
        <w:pStyle w:val="ListBullet2"/>
      </w:pPr>
      <w:r w:rsidRPr="009402AA">
        <w:t xml:space="preserve">seek and evaluate feedback from clients and provide </w:t>
      </w:r>
      <w:r w:rsidRPr="009402AA">
        <w:t>to relevant people within the health service</w:t>
      </w:r>
    </w:p>
    <w:p w:rsidR="00000000" w:rsidRPr="009402AA" w:rsidP="009402AA">
      <w:pPr>
        <w:pStyle w:val="ListBullet"/>
      </w:pPr>
      <w:r w:rsidRPr="009402AA">
        <w:t>discuss health concerns with two clients and respond by coordinating follow-up assessments or appointments.</w:t>
      </w:r>
    </w:p>
    <w:p w:rsidR="00000000" w:rsidRPr="009402AA" w:rsidP="009402AA">
      <w:pPr>
        <w:pStyle w:val="AllowPageBreak"/>
      </w:pPr>
    </w:p>
    <w:p w:rsidR="00000000" w:rsidRPr="009402AA" w:rsidP="009402AA">
      <w:pPr>
        <w:pStyle w:val="Heading1"/>
      </w:pPr>
      <w:bookmarkStart w:id="3" w:name="O_1278606"/>
      <w:bookmarkEnd w:id="3"/>
      <w:r w:rsidRPr="009402AA">
        <w:t>Knowledge Evidence</w:t>
      </w:r>
    </w:p>
    <w:p w:rsidR="00000000" w:rsidRPr="009402AA" w:rsidP="00D906A8">
      <w:pPr>
        <w:pStyle w:val="BodyText"/>
      </w:pPr>
      <w:r w:rsidRPr="009402AA">
        <w:t>Demonstrated knowledge required to complete the tasks outlined in elements and performance criteria of this unit:</w:t>
      </w:r>
    </w:p>
    <w:p w:rsidR="00000000" w:rsidRPr="009402AA" w:rsidP="009402AA">
      <w:pPr>
        <w:pStyle w:val="ListBullet"/>
      </w:pPr>
      <w:r w:rsidRPr="009402AA">
        <w:t>organisational procedures for responding to client disclosure of health concerns</w:t>
      </w:r>
    </w:p>
    <w:p w:rsidR="00000000" w:rsidRPr="009402AA" w:rsidP="009402AA">
      <w:pPr>
        <w:pStyle w:val="ListBullet"/>
      </w:pPr>
      <w:r w:rsidRPr="009402AA">
        <w:t>how to access current and credible:</w:t>
      </w:r>
    </w:p>
    <w:p w:rsidR="00000000" w:rsidRPr="009402AA" w:rsidP="009402AA">
      <w:pPr>
        <w:pStyle w:val="ListBullet2"/>
      </w:pPr>
      <w:r w:rsidRPr="009402AA">
        <w:t>consumer based educatio</w:t>
      </w:r>
      <w:r w:rsidRPr="009402AA">
        <w:t>n resources about different types of chronic disease</w:t>
      </w:r>
    </w:p>
    <w:p w:rsidR="00000000" w:rsidRPr="009402AA" w:rsidP="009402AA">
      <w:pPr>
        <w:pStyle w:val="ListBullet2"/>
      </w:pPr>
      <w:r w:rsidRPr="009402AA">
        <w:t>statistics for chronic disease in Aboriginal and/or Torres Strait Islander and other Australian populations</w:t>
      </w:r>
    </w:p>
    <w:p w:rsidR="00000000" w:rsidRPr="009402AA" w:rsidP="009402AA">
      <w:pPr>
        <w:pStyle w:val="ListBullet2"/>
      </w:pPr>
      <w:r w:rsidRPr="009402AA">
        <w:t>visual aids for chronic disease education</w:t>
      </w:r>
    </w:p>
    <w:p w:rsidR="00000000" w:rsidRPr="009402AA" w:rsidP="009402AA">
      <w:pPr>
        <w:pStyle w:val="ListBullet"/>
      </w:pPr>
      <w:r w:rsidRPr="009402AA">
        <w:t>features of chronic disease:</w:t>
      </w:r>
    </w:p>
    <w:p w:rsidR="00000000" w:rsidRPr="009402AA" w:rsidP="009402AA">
      <w:pPr>
        <w:pStyle w:val="ListBullet2"/>
      </w:pPr>
      <w:r w:rsidRPr="009402AA">
        <w:t>complex causality</w:t>
      </w:r>
    </w:p>
    <w:p w:rsidR="00000000" w:rsidRPr="009402AA" w:rsidP="009402AA">
      <w:pPr>
        <w:pStyle w:val="ListBullet2"/>
      </w:pPr>
      <w:r w:rsidRPr="009402AA">
        <w:t>mult</w:t>
      </w:r>
      <w:r w:rsidRPr="009402AA">
        <w:t>iple risk factors</w:t>
      </w:r>
    </w:p>
    <w:p w:rsidR="00000000" w:rsidRPr="009402AA" w:rsidP="009402AA">
      <w:pPr>
        <w:pStyle w:val="ListBullet2"/>
      </w:pPr>
      <w:r w:rsidRPr="009402AA">
        <w:t>long latency periods</w:t>
      </w:r>
    </w:p>
    <w:p w:rsidR="00000000" w:rsidRPr="009402AA" w:rsidP="009402AA">
      <w:pPr>
        <w:pStyle w:val="ListBullet2"/>
      </w:pPr>
      <w:r w:rsidRPr="009402AA">
        <w:t>a prolonged course of illness</w:t>
      </w:r>
    </w:p>
    <w:p w:rsidR="00000000" w:rsidRPr="009402AA" w:rsidP="009402AA">
      <w:pPr>
        <w:pStyle w:val="ListBullet2"/>
      </w:pPr>
      <w:r w:rsidRPr="009402AA">
        <w:t>functional impairment or disability</w:t>
      </w:r>
    </w:p>
    <w:p w:rsidR="00000000" w:rsidRPr="009402AA" w:rsidP="009402AA">
      <w:pPr>
        <w:pStyle w:val="ListBullet"/>
      </w:pPr>
      <w:r w:rsidRPr="009402AA">
        <w:t>prevalence and statistical incidence of chronic disease, generally, in Aboriginal and/or Torres Strait Islander populations compared to non-Abori</w:t>
      </w:r>
      <w:r w:rsidRPr="009402AA">
        <w:t>ginal and/or Torres Strait Islander populations</w:t>
      </w:r>
    </w:p>
    <w:p w:rsidR="00000000" w:rsidRPr="009402AA" w:rsidP="009402AA">
      <w:pPr>
        <w:pStyle w:val="ListBullet"/>
      </w:pPr>
      <w:r w:rsidRPr="009402AA">
        <w:t>the statistical incidence of the main types of chronic disease affecting Aboriginal and/or Torres Strait Islander people including those commonly affecting men, women and people of different ages</w:t>
      </w:r>
    </w:p>
    <w:p w:rsidR="00000000" w:rsidRPr="009402AA" w:rsidP="009402AA">
      <w:pPr>
        <w:pStyle w:val="ListBullet"/>
      </w:pPr>
      <w:r w:rsidRPr="009402AA">
        <w:t>the survival</w:t>
      </w:r>
      <w:r w:rsidRPr="009402AA">
        <w:t xml:space="preserve"> and mortality rates for Aboriginal and/or Torres Strait Islander people and why outcomes are generally worse than for other Australians</w:t>
      </w:r>
    </w:p>
    <w:p w:rsidR="00000000" w:rsidRPr="009402AA" w:rsidP="009402AA">
      <w:pPr>
        <w:pStyle w:val="ListBullet"/>
      </w:pPr>
      <w:r w:rsidRPr="009402AA">
        <w:t>chronic diseases of high incidence in Aboriginal and/or Torres Strait Islander populations:</w:t>
      </w:r>
    </w:p>
    <w:p w:rsidR="00000000" w:rsidRPr="009402AA" w:rsidP="009402AA">
      <w:pPr>
        <w:pStyle w:val="ListBullet2"/>
      </w:pPr>
      <w:r w:rsidRPr="009402AA">
        <w:t>cardiovascular disease</w:t>
      </w:r>
    </w:p>
    <w:p w:rsidR="00000000" w:rsidRPr="009402AA" w:rsidP="009402AA">
      <w:pPr>
        <w:pStyle w:val="ListBullet2"/>
      </w:pPr>
      <w:r w:rsidRPr="009402AA">
        <w:t>chr</w:t>
      </w:r>
      <w:r w:rsidRPr="009402AA">
        <w:t>onic respiratory disease including asthma and obstructive lung disease</w:t>
      </w:r>
    </w:p>
    <w:p w:rsidR="00000000" w:rsidRPr="009402AA" w:rsidP="009402AA">
      <w:pPr>
        <w:pStyle w:val="ListBullet2"/>
      </w:pPr>
      <w:r w:rsidRPr="009402AA">
        <w:t>chronic kidney disease and end stage renal failure</w:t>
      </w:r>
    </w:p>
    <w:p w:rsidR="00000000" w:rsidRPr="009402AA" w:rsidP="009402AA">
      <w:pPr>
        <w:pStyle w:val="ListBullet2"/>
      </w:pPr>
      <w:r w:rsidRPr="009402AA">
        <w:t>chronic liver disease including hepatitis B, hepatitis C, alcoholic liver disease and cirrhosis</w:t>
      </w:r>
    </w:p>
    <w:p w:rsidR="00000000" w:rsidRPr="009402AA" w:rsidP="009402AA">
      <w:pPr>
        <w:pStyle w:val="ListBullet2"/>
      </w:pPr>
      <w:r w:rsidRPr="009402AA">
        <w:t>musculoskeletal conditions including a</w:t>
      </w:r>
      <w:r w:rsidRPr="009402AA">
        <w:t>rthritis</w:t>
      </w:r>
    </w:p>
    <w:p w:rsidR="00000000" w:rsidRPr="009402AA" w:rsidP="009402AA">
      <w:pPr>
        <w:pStyle w:val="ListBullet2"/>
      </w:pPr>
      <w:r w:rsidRPr="009402AA">
        <w:t>eye, ear and oral disease</w:t>
      </w:r>
    </w:p>
    <w:p w:rsidR="00000000" w:rsidRPr="009402AA" w:rsidP="009402AA">
      <w:pPr>
        <w:pStyle w:val="ListBullet"/>
      </w:pPr>
      <w:r w:rsidRPr="009402AA">
        <w:t>for each of the above chronic diseases of high incidence in Aboriginal and/or Torres Strait Islander populations:</w:t>
      </w:r>
    </w:p>
    <w:p w:rsidR="00000000" w:rsidRPr="009402AA" w:rsidP="009402AA">
      <w:pPr>
        <w:pStyle w:val="ListBullet2"/>
      </w:pPr>
      <w:r w:rsidRPr="009402AA">
        <w:t>plain language definitions and explanations</w:t>
      </w:r>
    </w:p>
    <w:p w:rsidR="00000000" w:rsidRPr="009402AA" w:rsidP="009402AA">
      <w:pPr>
        <w:pStyle w:val="ListBullet2"/>
      </w:pPr>
      <w:r w:rsidRPr="009402AA">
        <w:t>the major signs and symptoms</w:t>
      </w:r>
    </w:p>
    <w:p w:rsidR="00000000" w:rsidRPr="009402AA" w:rsidP="009402AA">
      <w:pPr>
        <w:pStyle w:val="ListBullet2"/>
      </w:pPr>
      <w:r w:rsidRPr="009402AA">
        <w:t>basic pathophysiology sufficient</w:t>
      </w:r>
      <w:r w:rsidRPr="009402AA">
        <w:t xml:space="preserve"> to understand the impact and functional changes on relevant body organs and systems</w:t>
      </w:r>
    </w:p>
    <w:p w:rsidR="00000000" w:rsidRPr="009402AA" w:rsidP="009402AA">
      <w:pPr>
        <w:pStyle w:val="ListBullet2"/>
      </w:pPr>
      <w:r w:rsidRPr="009402AA">
        <w:t>the concept of comorbidity and an overview of the main complications that can result in the co-occurrence of other diseases or conditions</w:t>
      </w:r>
    </w:p>
    <w:p w:rsidR="00000000" w:rsidRPr="009402AA" w:rsidP="009402AA">
      <w:pPr>
        <w:pStyle w:val="ListBullet"/>
      </w:pPr>
      <w:r w:rsidRPr="009402AA">
        <w:t>modifiable and non-modifiable risk factors for chronic disease:</w:t>
      </w:r>
    </w:p>
    <w:p w:rsidR="00000000" w:rsidRPr="009402AA" w:rsidP="009402AA">
      <w:pPr>
        <w:pStyle w:val="ListBullet2"/>
      </w:pPr>
      <w:r w:rsidRPr="009402AA">
        <w:t>smoking</w:t>
      </w:r>
    </w:p>
    <w:p w:rsidR="00000000" w:rsidRPr="009402AA" w:rsidP="009402AA">
      <w:pPr>
        <w:pStyle w:val="ListBullet2"/>
      </w:pPr>
      <w:r w:rsidRPr="009402AA">
        <w:t>physical inactivity</w:t>
      </w:r>
    </w:p>
    <w:p w:rsidR="00000000" w:rsidRPr="009402AA" w:rsidP="009402AA">
      <w:pPr>
        <w:pStyle w:val="ListBullet2"/>
      </w:pPr>
      <w:r w:rsidRPr="009402AA">
        <w:t>unhealthy nutrition and body weight</w:t>
      </w:r>
    </w:p>
    <w:p w:rsidR="00000000" w:rsidRPr="009402AA" w:rsidP="009402AA">
      <w:pPr>
        <w:pStyle w:val="ListBullet2"/>
      </w:pPr>
      <w:r w:rsidRPr="009402AA">
        <w:t>consumption of alcohol at unsafe levels</w:t>
      </w:r>
    </w:p>
    <w:p w:rsidR="00000000" w:rsidRPr="009402AA" w:rsidP="009402AA">
      <w:pPr>
        <w:pStyle w:val="ListBullet2"/>
      </w:pPr>
      <w:r w:rsidRPr="009402AA">
        <w:t>use of illicit drugs</w:t>
      </w:r>
    </w:p>
    <w:p w:rsidR="00000000" w:rsidRPr="009402AA" w:rsidP="009402AA">
      <w:pPr>
        <w:pStyle w:val="ListBullet2"/>
      </w:pPr>
      <w:r w:rsidRPr="009402AA">
        <w:t>unsafe sexual practices</w:t>
      </w:r>
    </w:p>
    <w:p w:rsidR="00000000" w:rsidRPr="009402AA" w:rsidP="009402AA">
      <w:pPr>
        <w:pStyle w:val="ListBullet2"/>
      </w:pPr>
      <w:r w:rsidRPr="009402AA">
        <w:t>ageing</w:t>
      </w:r>
    </w:p>
    <w:p w:rsidR="00000000" w:rsidRPr="009402AA" w:rsidP="009402AA">
      <w:pPr>
        <w:pStyle w:val="ListBullet2"/>
      </w:pPr>
      <w:r w:rsidRPr="009402AA">
        <w:t>genetics</w:t>
      </w:r>
    </w:p>
    <w:p w:rsidR="00000000" w:rsidRPr="009402AA" w:rsidP="009402AA">
      <w:pPr>
        <w:pStyle w:val="ListBullet2"/>
      </w:pPr>
      <w:r w:rsidRPr="009402AA">
        <w:t xml:space="preserve">family history of chronic </w:t>
      </w:r>
      <w:r w:rsidRPr="009402AA">
        <w:t>disease</w:t>
      </w:r>
    </w:p>
    <w:p w:rsidR="00000000" w:rsidRPr="009402AA" w:rsidP="009402AA">
      <w:pPr>
        <w:pStyle w:val="ListBullet2"/>
      </w:pPr>
      <w:r w:rsidRPr="009402AA">
        <w:t>high blood pressure</w:t>
      </w:r>
    </w:p>
    <w:p w:rsidR="00000000" w:rsidRPr="009402AA" w:rsidP="009402AA">
      <w:pPr>
        <w:pStyle w:val="ListBullet"/>
      </w:pPr>
      <w:r w:rsidRPr="009402AA">
        <w:t>the importance of clients modifying their lifestyle to reduce the risk of chronic disease</w:t>
      </w:r>
    </w:p>
    <w:p w:rsidR="00000000" w:rsidRPr="009402AA" w:rsidP="009402AA">
      <w:pPr>
        <w:pStyle w:val="ListBullet"/>
      </w:pPr>
      <w:r w:rsidRPr="009402AA">
        <w:t>key elements of Australian national dietary and physical activity guidelines</w:t>
      </w:r>
    </w:p>
    <w:p w:rsidR="00000000" w:rsidRPr="009402AA" w:rsidP="009402AA">
      <w:pPr>
        <w:pStyle w:val="ListBullet"/>
      </w:pPr>
      <w:r w:rsidRPr="009402AA">
        <w:t>the impact of early detection and treatment on:</w:t>
      </w:r>
    </w:p>
    <w:p w:rsidR="00000000" w:rsidRPr="009402AA" w:rsidP="009402AA">
      <w:pPr>
        <w:pStyle w:val="ListBullet2"/>
      </w:pPr>
      <w:r w:rsidRPr="009402AA">
        <w:t>progression</w:t>
      </w:r>
      <w:r w:rsidRPr="009402AA">
        <w:t xml:space="preserve"> of chronic disease and health outcomes</w:t>
      </w:r>
    </w:p>
    <w:p w:rsidR="00000000" w:rsidRPr="009402AA" w:rsidP="009402AA">
      <w:pPr>
        <w:pStyle w:val="ListBullet2"/>
      </w:pPr>
      <w:r w:rsidRPr="009402AA">
        <w:t>reducing the risk of serious complications</w:t>
      </w:r>
    </w:p>
    <w:p w:rsidR="00000000" w:rsidRPr="009402AA" w:rsidP="009402AA">
      <w:pPr>
        <w:pStyle w:val="ListBullet"/>
      </w:pPr>
      <w:r w:rsidRPr="009402AA">
        <w:t>for screening:</w:t>
      </w:r>
    </w:p>
    <w:p w:rsidR="00000000" w:rsidRPr="009402AA" w:rsidP="009402AA">
      <w:pPr>
        <w:pStyle w:val="ListBullet2"/>
      </w:pPr>
      <w:r w:rsidRPr="009402AA">
        <w:t>reasons for screening healthy and asymptomatic people</w:t>
      </w:r>
    </w:p>
    <w:p w:rsidR="00000000" w:rsidRPr="009402AA" w:rsidP="009402AA">
      <w:pPr>
        <w:pStyle w:val="ListBullet2"/>
      </w:pPr>
      <w:r w:rsidRPr="009402AA">
        <w:t xml:space="preserve">importance of health assessments and screening tests in the early detection and treatment of </w:t>
      </w:r>
      <w:r w:rsidRPr="009402AA">
        <w:t>chronic disease</w:t>
      </w:r>
    </w:p>
    <w:p w:rsidR="00000000" w:rsidRPr="009402AA" w:rsidP="009402AA">
      <w:pPr>
        <w:pStyle w:val="ListBullet2"/>
      </w:pPr>
      <w:r w:rsidRPr="009402AA">
        <w:t>chronic disease screening programs available in the local community, state or territory, how to access these and any associated costs and benefits paid</w:t>
      </w:r>
    </w:p>
    <w:p w:rsidR="00000000" w:rsidRPr="009402AA" w:rsidP="009402AA">
      <w:pPr>
        <w:pStyle w:val="ListBullet2"/>
      </w:pPr>
      <w:r w:rsidRPr="009402AA">
        <w:t>the procedures for a range of chronic disease screening tests</w:t>
      </w:r>
    </w:p>
    <w:p w:rsidR="00000000" w:rsidRPr="009402AA" w:rsidP="009402AA">
      <w:pPr>
        <w:pStyle w:val="ListBullet2"/>
      </w:pPr>
      <w:r w:rsidRPr="009402AA">
        <w:t>general and cultural facto</w:t>
      </w:r>
      <w:r w:rsidRPr="009402AA">
        <w:t>rs that influence an individual’s decision to participate in screening programs</w:t>
      </w:r>
    </w:p>
    <w:p w:rsidR="00000000" w:rsidRPr="009402AA" w:rsidP="009402AA">
      <w:pPr>
        <w:pStyle w:val="ListBullet"/>
      </w:pPr>
      <w:r w:rsidRPr="009402AA">
        <w:t>appropriate actions to take in response to disclosure of health concerns:</w:t>
      </w:r>
    </w:p>
    <w:p w:rsidR="00000000" w:rsidRPr="009402AA" w:rsidP="009402AA">
      <w:pPr>
        <w:pStyle w:val="ListBullet2"/>
      </w:pPr>
      <w:r w:rsidRPr="009402AA">
        <w:t>completing an immediate health assessment and providing referrals</w:t>
      </w:r>
    </w:p>
    <w:p w:rsidR="00000000" w:rsidRPr="009402AA" w:rsidP="009402AA">
      <w:pPr>
        <w:pStyle w:val="ListBullet2"/>
      </w:pPr>
      <w:r w:rsidRPr="009402AA">
        <w:t>assisting clients to make appointm</w:t>
      </w:r>
      <w:r w:rsidRPr="009402AA">
        <w:t>ents with medical practitioners for diagnosis or referral</w:t>
      </w:r>
    </w:p>
    <w:p w:rsidR="00000000" w:rsidRPr="009402AA" w:rsidP="009402AA">
      <w:pPr>
        <w:pStyle w:val="ListBullet2"/>
      </w:pPr>
      <w:r w:rsidRPr="009402AA">
        <w:t>activating follow-up to ensure clients are tested</w:t>
      </w:r>
    </w:p>
    <w:p w:rsidR="00000000" w:rsidRPr="009402AA" w:rsidP="009402AA">
      <w:pPr>
        <w:pStyle w:val="ListBullet"/>
      </w:pPr>
      <w:r w:rsidRPr="009402AA">
        <w:t>methods used to evaluate health education activities:</w:t>
      </w:r>
    </w:p>
    <w:p w:rsidR="00000000" w:rsidRPr="009402AA" w:rsidP="009402AA">
      <w:pPr>
        <w:pStyle w:val="ListBullet2"/>
      </w:pPr>
      <w:r w:rsidRPr="009402AA">
        <w:t>client evaluation questionnaires</w:t>
      </w:r>
    </w:p>
    <w:p w:rsidR="00000000" w:rsidRPr="009402AA" w:rsidP="009402AA">
      <w:pPr>
        <w:pStyle w:val="ListBullet2"/>
      </w:pPr>
      <w:r w:rsidRPr="009402AA">
        <w:t>informal conversations with clients</w:t>
      </w:r>
    </w:p>
    <w:p w:rsidR="00000000" w:rsidRPr="009402AA" w:rsidP="009402AA">
      <w:pPr>
        <w:pStyle w:val="ListBullet2"/>
      </w:pPr>
      <w:r w:rsidRPr="009402AA">
        <w:t>self-reflection on clie</w:t>
      </w:r>
      <w:r w:rsidRPr="009402AA">
        <w:t>nt responses to information including any difficulties in understanding</w:t>
      </w:r>
    </w:p>
    <w:p w:rsidR="00000000" w:rsidRPr="009402AA" w:rsidP="009402AA">
      <w:pPr>
        <w:pStyle w:val="ListBullet"/>
      </w:pPr>
      <w:r w:rsidRPr="009402AA">
        <w:t>ways that Aboriginal and/or Torres Strait Islander health workers and practitioners can:</w:t>
      </w:r>
    </w:p>
    <w:p w:rsidR="00000000" w:rsidRPr="009402AA" w:rsidP="009402AA">
      <w:pPr>
        <w:pStyle w:val="ListBullet2"/>
      </w:pPr>
      <w:r w:rsidRPr="009402AA">
        <w:t>provide feedback on chronic disease awareness activities</w:t>
      </w:r>
    </w:p>
    <w:p w:rsidR="00000000" w:rsidRPr="009402AA" w:rsidP="009402AA">
      <w:pPr>
        <w:pStyle w:val="ListBullet2"/>
      </w:pPr>
      <w:r w:rsidRPr="009402AA">
        <w:t>contribute to the evaluation and planning of overall education and prevention programs.</w:t>
      </w:r>
    </w:p>
    <w:p w:rsidR="00000000" w:rsidRPr="009402AA" w:rsidP="009402AA">
      <w:pPr>
        <w:pStyle w:val="AllowPageBreak"/>
      </w:pPr>
    </w:p>
    <w:p w:rsidR="00000000" w:rsidRPr="009402AA" w:rsidP="009402AA">
      <w:pPr>
        <w:pStyle w:val="Heading1"/>
      </w:pPr>
      <w:bookmarkStart w:id="4" w:name="O_1278607"/>
      <w:bookmarkEnd w:id="4"/>
      <w:r w:rsidRPr="009402AA">
        <w:t>Assessment Conditions</w:t>
      </w:r>
    </w:p>
    <w:p w:rsidR="00000000" w:rsidRPr="009402AA" w:rsidP="00D906A8">
      <w:pPr>
        <w:pStyle w:val="BodyText"/>
      </w:pPr>
      <w:r w:rsidRPr="009402AA">
        <w:t>Skills can be demonstrated through:</w:t>
      </w:r>
    </w:p>
    <w:p w:rsidR="00000000" w:rsidRPr="009402AA" w:rsidP="009402AA">
      <w:pPr>
        <w:pStyle w:val="ListBullet"/>
      </w:pPr>
      <w:r w:rsidRPr="009402AA">
        <w:t>work activities completed within an Aboriginal and/or Torres Strait Islander health servic</w:t>
      </w:r>
      <w:r w:rsidRPr="009402AA">
        <w:t>e, or</w:t>
      </w:r>
    </w:p>
    <w:p w:rsidR="00000000" w:rsidRPr="009402AA" w:rsidP="009402AA">
      <w:pPr>
        <w:pStyle w:val="ListBullet"/>
      </w:pPr>
      <w:r w:rsidRPr="009402AA">
        <w:t>simulations and case studies completed within a training organisation, based on comprehensive information about client needs and available screening programs.</w:t>
      </w:r>
    </w:p>
    <w:p w:rsidR="00000000" w:rsidRPr="009402AA" w:rsidP="00D906A8">
      <w:pPr>
        <w:pStyle w:val="BodyText"/>
      </w:pPr>
      <w:r w:rsidRPr="009402AA">
        <w:t>Assessment must ensure the use of:</w:t>
      </w:r>
    </w:p>
    <w:p w:rsidR="00000000" w:rsidRPr="009402AA" w:rsidP="009402AA">
      <w:pPr>
        <w:pStyle w:val="ListBullet"/>
      </w:pPr>
      <w:r w:rsidRPr="009402AA">
        <w:t>interaction with Aboriginal and/or Torres Strait Island</w:t>
      </w:r>
      <w:r w:rsidRPr="009402AA">
        <w:t>er clients either through actual work activities or simulations</w:t>
      </w:r>
    </w:p>
    <w:p w:rsidR="00000000" w:rsidRPr="009402AA" w:rsidP="009402AA">
      <w:pPr>
        <w:pStyle w:val="ListBullet"/>
      </w:pPr>
      <w:r w:rsidRPr="009402AA">
        <w:t>current consumer-based education resources about different types of chronic disease from credible sources</w:t>
      </w:r>
    </w:p>
    <w:p w:rsidR="00000000" w:rsidRPr="009402AA" w:rsidP="009402AA">
      <w:pPr>
        <w:pStyle w:val="ListBullet"/>
      </w:pPr>
      <w:r w:rsidRPr="009402AA">
        <w:t>consumer based dietary and exercise guidelines from credible sources which could inclu</w:t>
      </w:r>
      <w:r w:rsidRPr="009402AA">
        <w:t>de those produced by government agencies and chronic disease support services</w:t>
      </w:r>
    </w:p>
    <w:p w:rsidR="00000000" w:rsidRPr="009402AA" w:rsidP="009402AA">
      <w:pPr>
        <w:pStyle w:val="ListBullet"/>
      </w:pPr>
      <w:r w:rsidRPr="009402AA">
        <w:t>visual aids for chronic disease education</w:t>
      </w:r>
    </w:p>
    <w:p w:rsidR="00000000" w:rsidRPr="009402AA" w:rsidP="009402AA">
      <w:pPr>
        <w:pStyle w:val="ListBullet"/>
      </w:pPr>
      <w:r w:rsidRPr="009402AA">
        <w:t>organisational procedures for responding to client disclosure of health concerns.</w:t>
      </w:r>
    </w:p>
    <w:p w:rsidR="00000000" w:rsidRPr="009402AA" w:rsidP="00D906A8">
      <w:pPr>
        <w:pStyle w:val="BodyText"/>
      </w:pPr>
      <w:r w:rsidRPr="009402AA">
        <w:t>Assessors must satisfy the Standards for Registered Training Organisations requirements for assessors, and:</w:t>
      </w:r>
    </w:p>
    <w:p w:rsidR="00000000" w:rsidRPr="009402AA" w:rsidP="009402AA">
      <w:pPr>
        <w:pStyle w:val="ListBullet"/>
      </w:pPr>
      <w:r w:rsidRPr="009402AA">
        <w:t>be an Aboriginal and/or Torres Strait Islander person who has applied the skills and knowledge covered in this unit of competency through experienc</w:t>
      </w:r>
      <w:r w:rsidRPr="009402AA">
        <w:t>e working as an Aboriginal and/or Torres Strait Islander health worker or practitioner, or</w:t>
      </w:r>
    </w:p>
    <w:p w:rsidR="00000000" w:rsidRPr="009402AA" w:rsidP="009402AA">
      <w:pPr>
        <w:pStyle w:val="ListBullet"/>
      </w:pPr>
      <w:r w:rsidRPr="009402AA">
        <w:t>be a registered health practitioner or a health educator with experience relevant to this unit of competency and be accompanied by, or have assessments validated by,</w:t>
      </w:r>
      <w:r w:rsidRPr="009402AA">
        <w:t xml:space="preserve"> an Aboriginal and/or Torres Strait Islander person.</w:t>
      </w:r>
    </w:p>
    <w:p w:rsidR="00000000" w:rsidRPr="009402AA" w:rsidP="009402AA">
      <w:pPr>
        <w:pStyle w:val="AllowPageBreak"/>
      </w:pPr>
    </w:p>
    <w:p w:rsidR="00000000" w:rsidRPr="009402AA" w:rsidP="009402AA">
      <w:pPr>
        <w:pStyle w:val="Heading1"/>
      </w:pPr>
      <w:bookmarkStart w:id="5" w:name="O_1278610"/>
      <w:bookmarkEnd w:id="5"/>
      <w:r w:rsidRPr="009402AA">
        <w:t>Links</w:t>
      </w:r>
    </w:p>
    <w:p w:rsidR="00000000" w:rsidRPr="009402AA" w:rsidP="00D906A8">
      <w:pPr>
        <w:pStyle w:val="BodyText"/>
      </w:pPr>
      <w:r w:rsidRPr="009402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8161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402AA" w:rsidP="009402AA"/>
    <w:sectPr w:rsidSect="009402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AA" w:rsidRPr="00D906A8" w:rsidP="00D90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A8" w:rsidP="009402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6A8" w:rsidP="009402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06A8" w:rsidP="009402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2AA" w:rsidRPr="00D906A8" w:rsidP="00D90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6A8" w:rsidRPr="002D2AF8" w:rsidP="009402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HLTAHPR005 Promote awareness and prevention of chronic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906A8" w:rsidP="009402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2A3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BC0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38B5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2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2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2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2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2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2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2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2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2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2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2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2AA"/>
  </w:style>
  <w:style w:type="character" w:customStyle="1" w:styleId="Heading1Char">
    <w:name w:val="Heading 1 Char"/>
    <w:basedOn w:val="DefaultParagraphFont"/>
    <w:link w:val="Heading1"/>
    <w:rsid w:val="009402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2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2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2A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02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02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2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402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402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2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2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2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2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2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2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2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2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2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2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2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2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2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2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2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02AA"/>
    <w:rPr>
      <w:b/>
      <w:spacing w:val="0"/>
    </w:rPr>
  </w:style>
  <w:style w:type="paragraph" w:customStyle="1" w:styleId="SuperTitle">
    <w:name w:val="SuperTitle"/>
    <w:basedOn w:val="Title"/>
    <w:rsid w:val="009402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2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2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02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2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2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2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2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2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2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2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2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2AA"/>
    <w:rPr>
      <w:i/>
    </w:rPr>
  </w:style>
  <w:style w:type="paragraph" w:styleId="Caption">
    <w:name w:val="caption"/>
    <w:basedOn w:val="BodyText"/>
    <w:next w:val="Normal"/>
    <w:qFormat/>
    <w:rsid w:val="009402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2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2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2AA"/>
  </w:style>
  <w:style w:type="paragraph" w:styleId="TableofFigures">
    <w:name w:val="table of figures"/>
    <w:basedOn w:val="Normal"/>
    <w:next w:val="Normal"/>
    <w:semiHidden/>
    <w:rsid w:val="009402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2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402AA"/>
    <w:rPr>
      <w:rFonts w:ascii="Wingdings" w:hAnsi="Wingdings"/>
    </w:rPr>
  </w:style>
  <w:style w:type="paragraph" w:customStyle="1" w:styleId="TableHeading">
    <w:name w:val="Table Heading"/>
    <w:basedOn w:val="HeadingBase"/>
    <w:rsid w:val="009402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2AA"/>
    <w:rPr>
      <w:color w:val="0033CC"/>
      <w:u w:val="none"/>
    </w:rPr>
  </w:style>
  <w:style w:type="paragraph" w:customStyle="1" w:styleId="BodyTextRight">
    <w:name w:val="Body Text Right"/>
    <w:basedOn w:val="BodyText"/>
    <w:rsid w:val="009402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2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2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2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2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2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2AA"/>
    <w:rPr>
      <w:sz w:val="32"/>
    </w:rPr>
  </w:style>
  <w:style w:type="paragraph" w:customStyle="1" w:styleId="HeadingProcedure">
    <w:name w:val="Heading Procedure"/>
    <w:basedOn w:val="HeadingBase"/>
    <w:next w:val="Normal"/>
    <w:rsid w:val="009402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2AA"/>
    <w:pPr>
      <w:spacing w:before="60" w:after="60"/>
    </w:pPr>
  </w:style>
  <w:style w:type="paragraph" w:styleId="ListContinue">
    <w:name w:val="List Continue"/>
    <w:basedOn w:val="List"/>
    <w:rsid w:val="009402AA"/>
    <w:pPr>
      <w:ind w:firstLine="0"/>
    </w:pPr>
  </w:style>
  <w:style w:type="paragraph" w:customStyle="1" w:styleId="ListNote">
    <w:name w:val="List Note"/>
    <w:basedOn w:val="List"/>
    <w:rsid w:val="009402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2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2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2AA"/>
    <w:rPr>
      <w:rFonts w:ascii="Courier New" w:hAnsi="Courier New"/>
    </w:rPr>
  </w:style>
  <w:style w:type="paragraph" w:customStyle="1" w:styleId="NoteBullet">
    <w:name w:val="Note Bullet"/>
    <w:basedOn w:val="Note"/>
    <w:rsid w:val="009402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2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2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2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2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02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2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2AA"/>
    <w:rPr>
      <w:b/>
      <w:smallCaps/>
    </w:rPr>
  </w:style>
  <w:style w:type="paragraph" w:customStyle="1" w:styleId="TableListNumber">
    <w:name w:val="Table List Number"/>
    <w:basedOn w:val="ListNumber"/>
    <w:rsid w:val="009402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2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2AA"/>
    <w:pPr>
      <w:numPr>
        <w:numId w:val="10"/>
      </w:numPr>
    </w:pPr>
  </w:style>
  <w:style w:type="paragraph" w:customStyle="1" w:styleId="ListAlpha2">
    <w:name w:val="List Alpha 2"/>
    <w:basedOn w:val="List2"/>
    <w:rsid w:val="009402AA"/>
    <w:pPr>
      <w:numPr>
        <w:numId w:val="9"/>
      </w:numPr>
    </w:pPr>
  </w:style>
  <w:style w:type="paragraph" w:styleId="List2">
    <w:name w:val="List 2"/>
    <w:basedOn w:val="BodyText"/>
    <w:rsid w:val="009402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2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2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2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402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402AA"/>
    <w:pPr>
      <w:numPr>
        <w:numId w:val="5"/>
      </w:numPr>
    </w:pPr>
  </w:style>
  <w:style w:type="paragraph" w:styleId="ListContinue2">
    <w:name w:val="List Continue 2"/>
    <w:basedOn w:val="List2"/>
    <w:rsid w:val="009402AA"/>
    <w:pPr>
      <w:ind w:firstLine="0"/>
    </w:pPr>
  </w:style>
  <w:style w:type="paragraph" w:styleId="ListContinue3">
    <w:name w:val="List Continue 3"/>
    <w:basedOn w:val="List3"/>
    <w:rsid w:val="009402AA"/>
    <w:pPr>
      <w:ind w:left="1021" w:firstLine="0"/>
    </w:pPr>
  </w:style>
  <w:style w:type="paragraph" w:styleId="ListContinue4">
    <w:name w:val="List Continue 4"/>
    <w:basedOn w:val="List4"/>
    <w:rsid w:val="009402AA"/>
    <w:pPr>
      <w:ind w:firstLine="0"/>
    </w:pPr>
  </w:style>
  <w:style w:type="paragraph" w:styleId="ListContinue5">
    <w:name w:val="List Continue 5"/>
    <w:basedOn w:val="List5"/>
    <w:rsid w:val="009402AA"/>
    <w:pPr>
      <w:ind w:firstLine="0"/>
    </w:pPr>
  </w:style>
  <w:style w:type="paragraph" w:styleId="ListNumber3">
    <w:name w:val="List Number 3"/>
    <w:basedOn w:val="List3"/>
    <w:rsid w:val="009402AA"/>
    <w:pPr>
      <w:numPr>
        <w:numId w:val="6"/>
      </w:numPr>
    </w:pPr>
  </w:style>
  <w:style w:type="paragraph" w:styleId="ListNumber4">
    <w:name w:val="List Number 4"/>
    <w:basedOn w:val="List4"/>
    <w:rsid w:val="009402AA"/>
    <w:pPr>
      <w:numPr>
        <w:numId w:val="7"/>
      </w:numPr>
    </w:pPr>
  </w:style>
  <w:style w:type="paragraph" w:styleId="ListNumber5">
    <w:name w:val="List Number 5"/>
    <w:basedOn w:val="List5"/>
    <w:rsid w:val="009402AA"/>
    <w:pPr>
      <w:numPr>
        <w:numId w:val="8"/>
      </w:numPr>
    </w:pPr>
  </w:style>
  <w:style w:type="paragraph" w:styleId="BlockText">
    <w:name w:val="Block Text"/>
    <w:basedOn w:val="Normal"/>
    <w:rsid w:val="009402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2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2AA"/>
    <w:rPr>
      <w:sz w:val="16"/>
      <w:vertAlign w:val="superscript"/>
    </w:rPr>
  </w:style>
  <w:style w:type="character" w:customStyle="1" w:styleId="Symbols">
    <w:name w:val="Symbols"/>
    <w:basedOn w:val="DefaultParagraphFont"/>
    <w:rsid w:val="009402AA"/>
    <w:rPr>
      <w:rFonts w:ascii="Symbol" w:hAnsi="Symbol"/>
    </w:rPr>
  </w:style>
  <w:style w:type="character" w:customStyle="1" w:styleId="MenuOptions">
    <w:name w:val="Menu Options"/>
    <w:basedOn w:val="DefaultParagraphFont"/>
    <w:rsid w:val="009402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2AA"/>
    <w:rPr>
      <w:b/>
    </w:rPr>
  </w:style>
  <w:style w:type="character" w:customStyle="1" w:styleId="Underlined">
    <w:name w:val="Underlined"/>
    <w:basedOn w:val="DefaultParagraphFont"/>
    <w:rsid w:val="009402AA"/>
    <w:rPr>
      <w:u w:val="single"/>
    </w:rPr>
  </w:style>
  <w:style w:type="paragraph" w:customStyle="1" w:styleId="TableBodyTextRight">
    <w:name w:val="Table Body Text Right"/>
    <w:basedOn w:val="TableBodyText"/>
    <w:rsid w:val="009402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2AA"/>
    <w:rPr>
      <w:sz w:val="18"/>
    </w:rPr>
  </w:style>
  <w:style w:type="paragraph" w:customStyle="1" w:styleId="BodySmallRight">
    <w:name w:val="Body Small Right"/>
    <w:basedOn w:val="BodyTextRight"/>
    <w:rsid w:val="009402AA"/>
    <w:rPr>
      <w:sz w:val="18"/>
      <w:szCs w:val="18"/>
    </w:rPr>
  </w:style>
  <w:style w:type="paragraph" w:customStyle="1" w:styleId="MarginEdition">
    <w:name w:val="Margin Edition"/>
    <w:basedOn w:val="MarginNote"/>
    <w:rsid w:val="009402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2AA"/>
    <w:rPr>
      <w:sz w:val="2"/>
      <w:szCs w:val="2"/>
    </w:rPr>
  </w:style>
  <w:style w:type="character" w:customStyle="1" w:styleId="Small">
    <w:name w:val="Small"/>
    <w:basedOn w:val="DefaultParagraphFont"/>
    <w:rsid w:val="009402AA"/>
    <w:rPr>
      <w:sz w:val="16"/>
    </w:rPr>
  </w:style>
  <w:style w:type="paragraph" w:customStyle="1" w:styleId="WideTable">
    <w:name w:val="Wide Table"/>
    <w:basedOn w:val="Normal"/>
    <w:rsid w:val="009402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2AA"/>
  </w:style>
  <w:style w:type="paragraph" w:styleId="Quote">
    <w:name w:val="Quote"/>
    <w:basedOn w:val="Heading1"/>
    <w:link w:val="QuoteChar"/>
    <w:qFormat/>
    <w:rsid w:val="009402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2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2AA"/>
    <w:pPr>
      <w:pageBreakBefore/>
    </w:pPr>
  </w:style>
  <w:style w:type="paragraph" w:customStyle="1" w:styleId="Border">
    <w:name w:val="Border"/>
    <w:basedOn w:val="Normal"/>
    <w:qFormat/>
    <w:rsid w:val="009402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2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2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2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2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2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2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2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2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2AA"/>
    <w:rPr>
      <w:u w:val="single"/>
    </w:rPr>
  </w:style>
  <w:style w:type="character" w:customStyle="1" w:styleId="BoldandItalics">
    <w:name w:val="Bold and Italics"/>
    <w:qFormat/>
    <w:rsid w:val="009402AA"/>
    <w:rPr>
      <w:b/>
      <w:i/>
      <w:u w:val="none"/>
    </w:rPr>
  </w:style>
  <w:style w:type="paragraph" w:styleId="BalloonText">
    <w:name w:val="Balloon Text"/>
    <w:basedOn w:val="Normal"/>
    <w:link w:val="BalloonTextChar"/>
    <w:rsid w:val="009402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2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2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2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2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2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2AA"/>
    <w:pPr>
      <w:spacing w:before="0" w:after="0"/>
    </w:pPr>
  </w:style>
  <w:style w:type="paragraph" w:customStyle="1" w:styleId="BodyTextBold">
    <w:name w:val="Body Text Bold"/>
    <w:basedOn w:val="BodyText"/>
    <w:qFormat/>
    <w:rsid w:val="009402AA"/>
    <w:rPr>
      <w:b/>
    </w:rPr>
  </w:style>
  <w:style w:type="character" w:styleId="Hyperlink">
    <w:name w:val="Hyperlink"/>
    <w:basedOn w:val="DefaultParagraphFont"/>
    <w:uiPriority w:val="99"/>
    <w:unhideWhenUsed/>
    <w:rsid w:val="00D90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6251</Characters>
  <Application>Microsoft Office Word</Application>
  <DocSecurity>0</DocSecurity>
  <Lines>148</Lines>
  <Paragraphs>114</Paragraphs>
  <ScaleCrop>false</ScaleCrop>
  <Company>Author-it Software Corporation Ltd.</Company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HLTAHPR005 Promote awareness and prevention of chronic disease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2023-07-02T02:52:00Z</dcterms:created>
  <dcterms:modified xsi:type="dcterms:W3CDTF">2023-07-02T02:52:00Z</dcterms:modified>
</cp:coreProperties>
</file>