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3EB" w:rsidP="000D33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HLTAHPR003 Promote awareness and early detection of cancer to women</w:t>
      </w:r>
      <w:r>
        <w:fldChar w:fldCharType="end"/>
      </w:r>
    </w:p>
    <w:p w:rsidR="000D33EB" w:rsidP="000D33EB">
      <w:pPr>
        <w:pStyle w:val="Version"/>
        <w:sectPr w:rsidSect="00BD5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782" w:rsidP="00BD5782">
      <w:pPr>
        <w:pStyle w:val="SuperHeading"/>
      </w:pPr>
      <w:r w:rsidRPr="00BD5782">
        <w:t>HLTAHPR003 Promote awareness and early detection of cancer to women</w:t>
      </w:r>
    </w:p>
    <w:p w:rsidR="00000000" w:rsidRPr="00BD5782" w:rsidP="00BD5782">
      <w:pPr>
        <w:pStyle w:val="Heading1"/>
      </w:pPr>
      <w:bookmarkStart w:id="1" w:name="O_1278533"/>
      <w:bookmarkEnd w:id="1"/>
      <w:r w:rsidRPr="00BD5782">
        <w:t>Modification History</w:t>
      </w:r>
    </w:p>
    <w:p w:rsidR="00000000" w:rsidRPr="00BD5782" w:rsidP="000D33EB">
      <w:pPr>
        <w:pStyle w:val="BodyText"/>
      </w:pPr>
      <w:r w:rsidRPr="00BD5782">
        <w:t>Not applicable.</w:t>
      </w:r>
    </w:p>
    <w:p w:rsidR="00000000" w:rsidRPr="00BD5782" w:rsidP="00BD5782">
      <w:pPr>
        <w:pStyle w:val="Heading1"/>
      </w:pPr>
      <w:bookmarkStart w:id="2" w:name="O_1278534"/>
      <w:bookmarkEnd w:id="2"/>
      <w:r w:rsidRPr="00BD5782">
        <w:t>Application</w:t>
      </w:r>
    </w:p>
    <w:p w:rsidR="00000000" w:rsidRPr="00BD5782" w:rsidP="000D33EB">
      <w:pPr>
        <w:pStyle w:val="BodyText"/>
      </w:pPr>
      <w:r w:rsidRPr="00BD5782">
        <w:t>This unit describes the performance outcomes, skills and knowledge required to provide clien</w:t>
      </w:r>
      <w:r w:rsidRPr="00BD5782">
        <w:t>ts with information about cancer, its prevalence in Aboriginal and/or Torres Strait Islander populations, and to encourage early detection. Information would be provided about cancers that are particular to females as well as other cancers that affect both</w:t>
      </w:r>
      <w:r w:rsidRPr="00BD5782">
        <w:t xml:space="preserve"> females and males.</w:t>
      </w:r>
    </w:p>
    <w:p w:rsidR="00000000" w:rsidRPr="00BD5782" w:rsidP="000D33EB">
      <w:pPr>
        <w:pStyle w:val="BodyText"/>
      </w:pPr>
      <w:r w:rsidRPr="00BD5782">
        <w:t>It requires the ability to discuss risk factors and ways to reduce the risk of cancer, and to inform clients about cancer screening programs. It covers the coordination of follow-up for any clients who advise of any cancer health concer</w:t>
      </w:r>
      <w:r w:rsidRPr="00BD5782">
        <w:t>ns.</w:t>
      </w:r>
    </w:p>
    <w:p w:rsidR="00000000" w:rsidRPr="00BD5782" w:rsidP="000D33EB">
      <w:pPr>
        <w:pStyle w:val="BodyText"/>
      </w:pPr>
      <w:r w:rsidRPr="00BD5782">
        <w:t>Information may be provided to individual clients in the course of general health service provision, or during dedicated group education sessions.</w:t>
      </w:r>
    </w:p>
    <w:p w:rsidR="00000000" w:rsidRPr="00BD5782" w:rsidP="000D33EB">
      <w:pPr>
        <w:pStyle w:val="BodyText"/>
      </w:pPr>
      <w:r w:rsidRPr="00BD5782">
        <w:t>This unit is specific to Aboriginal and/or Torres Strait Islander people working as health workers or hea</w:t>
      </w:r>
      <w:r w:rsidRPr="00BD5782">
        <w:t>lth practitioners. They work as part of a multidisciplinary primary health care team to provide primary health care services and health education activities to Aboriginal and/or Torres Strait Islander clients.</w:t>
      </w:r>
    </w:p>
    <w:p w:rsidR="00000000" w:rsidRPr="00BD5782" w:rsidP="000D33EB">
      <w:pPr>
        <w:pStyle w:val="BodyText"/>
      </w:pPr>
      <w:r w:rsidRPr="00BD5782">
        <w:t>The skills in this unit must be applied in acc</w:t>
      </w:r>
      <w:r w:rsidRPr="00BD5782">
        <w:t>ordance with Commonwealth and State or Territory legislation, Australian standards and industry codes of practice.</w:t>
      </w:r>
    </w:p>
    <w:p w:rsidR="00000000" w:rsidRPr="00BD5782" w:rsidP="000D33EB">
      <w:pPr>
        <w:pStyle w:val="BodyText"/>
      </w:pPr>
      <w:r w:rsidRPr="00BD5782">
        <w:t>No regulatory requirement for certification, occupational or business licensing is linked to this unit at the time of publication. For inform</w:t>
      </w:r>
      <w:r w:rsidRPr="00BD5782">
        <w:t>ation about practitioner registration and accredited courses of study, contact the Aboriginal and Torres Strait Islander Health Practice Board of Australia (ATSIHPBA).</w:t>
      </w:r>
    </w:p>
    <w:p w:rsidR="00000000" w:rsidRPr="00BD5782" w:rsidP="00BD5782">
      <w:pPr>
        <w:pStyle w:val="Heading1"/>
      </w:pPr>
      <w:bookmarkStart w:id="3" w:name="O_1278535"/>
      <w:bookmarkEnd w:id="3"/>
      <w:r w:rsidRPr="00BD5782">
        <w:t>Pre-requisite Unit</w:t>
      </w:r>
    </w:p>
    <w:p w:rsidR="00000000" w:rsidRPr="00BD5782" w:rsidP="000D33EB">
      <w:pPr>
        <w:pStyle w:val="BodyText"/>
      </w:pPr>
      <w:r w:rsidRPr="00BD5782">
        <w:t>Nil</w:t>
      </w:r>
    </w:p>
    <w:p w:rsidR="00000000" w:rsidRPr="00BD5782" w:rsidP="00BD5782">
      <w:pPr>
        <w:pStyle w:val="Heading1"/>
      </w:pPr>
      <w:bookmarkStart w:id="4" w:name="O_1278536"/>
      <w:bookmarkEnd w:id="4"/>
      <w:r w:rsidRPr="00BD5782">
        <w:t>Competency Field</w:t>
      </w:r>
    </w:p>
    <w:p w:rsidR="00000000" w:rsidRPr="00BD5782" w:rsidP="000D33EB">
      <w:pPr>
        <w:pStyle w:val="BodyText"/>
      </w:pPr>
      <w:r w:rsidRPr="00BD5782">
        <w:t>Health Pro</w:t>
      </w:r>
      <w:r w:rsidRPr="00BD5782">
        <w:t>motion</w:t>
      </w:r>
    </w:p>
    <w:p w:rsidR="00000000" w:rsidRPr="00BD5782" w:rsidP="00BD5782">
      <w:pPr>
        <w:pStyle w:val="Heading1"/>
      </w:pPr>
      <w:bookmarkStart w:id="5" w:name="O_1278537"/>
      <w:bookmarkEnd w:id="5"/>
      <w:r w:rsidRPr="00BD5782">
        <w:t>Unit Sector</w:t>
      </w:r>
    </w:p>
    <w:p w:rsidR="00000000" w:rsidRPr="00BD5782" w:rsidP="000D33EB">
      <w:pPr>
        <w:pStyle w:val="BodyText"/>
      </w:pPr>
      <w:r w:rsidRPr="00BD5782">
        <w:t>Aboriginal and/or Torres Strait Islander Health</w:t>
      </w:r>
    </w:p>
    <w:p w:rsidR="00000000" w:rsidRPr="00BD5782" w:rsidP="00BD5782">
      <w:pPr>
        <w:pStyle w:val="Heading1"/>
      </w:pPr>
      <w:bookmarkStart w:id="6" w:name="O_1278538"/>
      <w:bookmarkEnd w:id="6"/>
      <w:r w:rsidRPr="00BD57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BodyText"/>
            </w:pPr>
            <w:r w:rsidRPr="00BD578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rPr>
                <w:rStyle w:val="SpecialBold"/>
              </w:rPr>
              <w:t>PERFORMANCE</w:t>
            </w:r>
            <w:r w:rsidRPr="00BD5782">
              <w:t xml:space="preserve"> </w:t>
            </w:r>
            <w:r w:rsidRPr="00BD5782">
              <w:rPr>
                <w:rStyle w:val="SpecialBold"/>
              </w:rPr>
              <w:t>CRITERIA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BodyText"/>
            </w:pPr>
            <w:r w:rsidRPr="00BD578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List"/>
              <w:rPr>
                <w:lang w:val="en-NZ"/>
              </w:rPr>
            </w:pPr>
            <w:r w:rsidRPr="00BD5782">
              <w:t>1.  Provide information on women’s and other cancers and their incidence.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List"/>
            </w:pPr>
            <w:r w:rsidRPr="00BD5782">
              <w:t>1.1. Communicate consistently in culturally appropriate and safe ways with clients, u</w:t>
            </w:r>
            <w:r w:rsidRPr="00BD5782">
              <w:t>sing plain language.</w:t>
            </w:r>
          </w:p>
          <w:p w:rsidR="00000000" w:rsidRPr="00BD5782" w:rsidP="00BD5782">
            <w:pPr>
              <w:pStyle w:val="List"/>
            </w:pPr>
            <w:r w:rsidRPr="00BD5782">
              <w:t>1.2. Provide information about the incidence of cancer in Aboriginal and/or Torres Strait Islander communities.</w:t>
            </w:r>
          </w:p>
          <w:p w:rsidR="00000000" w:rsidRPr="00BD5782" w:rsidP="00BD5782">
            <w:pPr>
              <w:pStyle w:val="List"/>
            </w:pPr>
            <w:r w:rsidRPr="00BD5782">
              <w:t>1.3. Explain to clients the nature of different types of cancer.</w:t>
            </w:r>
          </w:p>
          <w:p w:rsidR="00000000" w:rsidRPr="00BD5782" w:rsidP="00BD5782">
            <w:pPr>
              <w:pStyle w:val="List"/>
            </w:pPr>
            <w:r w:rsidRPr="00BD5782">
              <w:t>1.4. Use visual aids and provide culturally appropriate co</w:t>
            </w:r>
            <w:r w:rsidRPr="00BD5782">
              <w:t>nsumer-based education resources about cancer to support client understanding.</w:t>
            </w:r>
          </w:p>
          <w:p w:rsidR="00000000" w:rsidP="00BD5782">
            <w:pPr>
              <w:pStyle w:val="List"/>
              <w:rPr>
                <w:lang w:val="en-NZ"/>
              </w:rPr>
            </w:pPr>
            <w:r w:rsidRPr="00BD5782">
              <w:t>1.5. Encourage client questions and check understanding of information through appropriate questioning.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List"/>
              <w:rPr>
                <w:lang w:val="en-NZ"/>
              </w:rPr>
            </w:pPr>
            <w:r w:rsidRPr="00BD5782">
              <w:t>2.  Discuss cancer risk factors and healthy lifestyle choices.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List"/>
            </w:pPr>
            <w:r w:rsidRPr="00BD5782">
              <w:t>2.1. Explain risk factors for different types of cancer in the context of local community, cultural and family issues.</w:t>
            </w:r>
          </w:p>
          <w:p w:rsidR="00000000" w:rsidRPr="00BD5782" w:rsidP="00BD5782">
            <w:pPr>
              <w:pStyle w:val="List"/>
            </w:pPr>
            <w:r w:rsidRPr="00BD5782">
              <w:t>2.2. Provide information on ways to reduce the risk of cancer.</w:t>
            </w:r>
          </w:p>
          <w:p w:rsidR="00000000" w:rsidRPr="00BD5782" w:rsidP="00BD5782">
            <w:pPr>
              <w:pStyle w:val="List"/>
            </w:pPr>
            <w:r w:rsidRPr="00BD5782">
              <w:t>2.3. Provide information about nutrition and lifestyle choices, and impact</w:t>
            </w:r>
            <w:r w:rsidRPr="00BD5782">
              <w:t xml:space="preserve"> of unhealthy choices, including alcohol and smoking.</w:t>
            </w:r>
          </w:p>
          <w:p w:rsidR="00000000" w:rsidP="00BD5782">
            <w:pPr>
              <w:pStyle w:val="List"/>
              <w:rPr>
                <w:lang w:val="en-NZ"/>
              </w:rPr>
            </w:pPr>
            <w:r w:rsidRPr="00BD5782">
              <w:t>2.4. Provide consumer-based education resources and information on nutrition, healthy eating and exercise.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List"/>
              <w:rPr>
                <w:lang w:val="en-NZ"/>
              </w:rPr>
            </w:pPr>
            <w:r w:rsidRPr="00BD5782">
              <w:t>3.  Promote early detection of cancer.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List"/>
            </w:pPr>
            <w:r w:rsidRPr="00BD5782">
              <w:t>3.1. Discuss common signs and symptoms of cancer and th</w:t>
            </w:r>
            <w:r w:rsidRPr="00BD5782">
              <w:t>e importance of early detection.</w:t>
            </w:r>
          </w:p>
          <w:p w:rsidR="00000000" w:rsidRPr="00BD5782" w:rsidP="00BD5782">
            <w:pPr>
              <w:pStyle w:val="List"/>
            </w:pPr>
            <w:r w:rsidRPr="00BD5782">
              <w:t>3.2. Explain to clients the importance of regular check-ups and screening tests in the early detection of cancer.</w:t>
            </w:r>
          </w:p>
          <w:p w:rsidR="00000000" w:rsidRPr="00BD5782" w:rsidP="00BD5782">
            <w:pPr>
              <w:pStyle w:val="List"/>
            </w:pPr>
            <w:r w:rsidRPr="00BD5782">
              <w:t>3.3. Promote availability of cancer screening programs and advise how clients can access services.</w:t>
            </w:r>
          </w:p>
          <w:p w:rsidR="00000000" w:rsidRPr="00BD5782" w:rsidP="00BD5782">
            <w:pPr>
              <w:pStyle w:val="List"/>
            </w:pPr>
            <w:r w:rsidRPr="00BD5782">
              <w:t>3.4. Descr</w:t>
            </w:r>
            <w:r w:rsidRPr="00BD5782">
              <w:t>ibe screening test procedures in ways that reduce client resistance and fear of participating.</w:t>
            </w:r>
          </w:p>
          <w:p w:rsidR="00000000" w:rsidP="00BD5782">
            <w:pPr>
              <w:pStyle w:val="List"/>
              <w:rPr>
                <w:lang w:val="en-NZ"/>
              </w:rPr>
            </w:pPr>
            <w:r w:rsidRPr="00BD5782">
              <w:t>3.5. Equip clients with an overview of investigation methods and diagnostic tests for breast cancer.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List"/>
              <w:rPr>
                <w:lang w:val="en-NZ"/>
              </w:rPr>
            </w:pPr>
            <w:r w:rsidRPr="00BD5782">
              <w:t>4.  Encourage clients to discuss cancer health concerns.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List"/>
            </w:pPr>
            <w:r w:rsidRPr="00BD5782">
              <w:t>4.</w:t>
            </w:r>
            <w:r w:rsidRPr="00BD5782">
              <w:t>1. Provide opportunities for clients to share information about their health.</w:t>
            </w:r>
          </w:p>
          <w:p w:rsidR="00000000" w:rsidRPr="00BD5782" w:rsidP="00BD5782">
            <w:pPr>
              <w:pStyle w:val="List"/>
            </w:pPr>
            <w:r w:rsidRPr="00BD5782">
              <w:t>4.2. Establish trust with client by demonstrating and respecting confidentiality.</w:t>
            </w:r>
          </w:p>
          <w:p w:rsidR="00000000" w:rsidRPr="00BD5782" w:rsidP="00BD5782">
            <w:pPr>
              <w:pStyle w:val="List"/>
            </w:pPr>
            <w:r w:rsidRPr="00BD5782">
              <w:t>4.3. Support clients to identify and discuss any health concerns that could indicate cancer.</w:t>
            </w:r>
          </w:p>
          <w:p w:rsidR="00000000" w:rsidP="00BD5782">
            <w:pPr>
              <w:pStyle w:val="List"/>
              <w:rPr>
                <w:lang w:val="en-NZ"/>
              </w:rPr>
            </w:pPr>
            <w:r w:rsidRPr="00BD5782">
              <w:t>4.4</w:t>
            </w:r>
            <w:r w:rsidRPr="00BD5782">
              <w:t>. Recognise situations requiring further investigation and take appropriate action, according to organisational procedures.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List"/>
              <w:rPr>
                <w:lang w:val="en-NZ"/>
              </w:rPr>
            </w:pPr>
            <w:r w:rsidRPr="00BD5782">
              <w:t xml:space="preserve">5.  Evaluate effectiveness </w:t>
            </w:r>
            <w:r w:rsidRPr="00BD5782">
              <w:t xml:space="preserve">of health education activities.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List"/>
            </w:pPr>
            <w:r w:rsidRPr="00BD5782">
              <w:t xml:space="preserve">5.1. Seek and evaluate feedback from clients about value of </w:t>
            </w:r>
            <w:r w:rsidRPr="00BD5782">
              <w:t>information</w:t>
            </w:r>
            <w:r w:rsidRPr="00BD5782">
              <w:t xml:space="preserve"> and education resources provided.</w:t>
            </w:r>
          </w:p>
          <w:p w:rsidR="00000000" w:rsidRPr="00BD5782" w:rsidP="00BD5782">
            <w:pPr>
              <w:pStyle w:val="List"/>
            </w:pPr>
            <w:r w:rsidRPr="00BD5782">
              <w:t>5.2. Evaluate effectiveness of information provided from own perspective and identify areas for improvement.</w:t>
            </w:r>
          </w:p>
          <w:p w:rsidR="00000000" w:rsidRPr="00BD5782" w:rsidP="00BD5782">
            <w:pPr>
              <w:pStyle w:val="List"/>
            </w:pPr>
            <w:r w:rsidRPr="00BD5782">
              <w:t>5.3. Provide ongoing feedback to relevant people based on clients’ views and own input.</w:t>
            </w:r>
          </w:p>
        </w:tc>
      </w:tr>
    </w:tbl>
    <w:p w:rsidR="00000000" w:rsidRPr="00BD5782" w:rsidP="00BD5782">
      <w:pPr>
        <w:pStyle w:val="BodyText"/>
      </w:pPr>
    </w:p>
    <w:p w:rsidR="00000000" w:rsidRPr="00BD5782" w:rsidP="00BD5782">
      <w:pPr>
        <w:pStyle w:val="AllowPageBreak"/>
      </w:pPr>
    </w:p>
    <w:p w:rsidR="00000000" w:rsidRPr="00BD5782" w:rsidP="00BD5782">
      <w:pPr>
        <w:pStyle w:val="Heading1"/>
      </w:pPr>
      <w:bookmarkStart w:id="7" w:name="O_1278539"/>
      <w:bookmarkEnd w:id="7"/>
      <w:r w:rsidRPr="00BD578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BodyText"/>
            </w:pPr>
            <w:r w:rsidRPr="00BD578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rPr>
                <w:rStyle w:val="SpecialBold"/>
              </w:rPr>
              <w:t>DESCRIPTION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ListBullet"/>
              <w:rPr>
                <w:lang w:val="en-NZ"/>
              </w:rPr>
            </w:pPr>
            <w:r w:rsidRPr="00BD5782">
              <w:t>interpret detailed and sometimes unfamiliar plain language consumer-based education resources.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ListBullet"/>
            </w:pPr>
            <w:r w:rsidRPr="00BD5782">
              <w:t>provide information to clients using plain language and terms easily understood</w:t>
            </w:r>
          </w:p>
          <w:p w:rsidR="00000000" w:rsidP="00BD5782">
            <w:pPr>
              <w:pStyle w:val="ListBullet"/>
              <w:rPr>
                <w:lang w:val="en-NZ"/>
              </w:rPr>
            </w:pPr>
            <w:r w:rsidRPr="00BD5782">
              <w:t xml:space="preserve">ask open and closed probe questions and actively </w:t>
            </w:r>
            <w:r w:rsidRPr="00BD5782">
              <w:t>listen to determine client understanding of information.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ListBullet"/>
              <w:rPr>
                <w:lang w:val="en-NZ"/>
              </w:rPr>
            </w:pPr>
            <w:r w:rsidRPr="00BD5782">
              <w:t>interpret statistics presented as percentages and in charts and graphs.</w:t>
            </w:r>
          </w:p>
        </w:tc>
      </w:tr>
      <w:tr w:rsidTr="00BD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82">
            <w:pPr>
              <w:pStyle w:val="BodyText"/>
              <w:rPr>
                <w:lang w:val="en-NZ"/>
              </w:rPr>
            </w:pPr>
            <w:r w:rsidRPr="00BD5782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82" w:rsidP="00BD5782">
            <w:pPr>
              <w:pStyle w:val="ListBullet"/>
            </w:pPr>
            <w:r w:rsidRPr="00BD5782">
              <w:t>use information provided in credible evidence-based consumer resources to update an</w:t>
            </w:r>
            <w:r w:rsidRPr="00BD5782">
              <w:t>d extend knowledge of cancer.</w:t>
            </w:r>
          </w:p>
        </w:tc>
      </w:tr>
    </w:tbl>
    <w:p w:rsidR="00000000" w:rsidRPr="00BD5782" w:rsidP="00BD5782">
      <w:pPr>
        <w:pStyle w:val="BodyText"/>
      </w:pPr>
    </w:p>
    <w:p w:rsidR="00000000" w:rsidRPr="00BD5782" w:rsidP="00BD5782">
      <w:pPr>
        <w:pStyle w:val="AllowPageBreak"/>
      </w:pPr>
    </w:p>
    <w:p w:rsidR="00000000" w:rsidRPr="00BD5782" w:rsidP="00BD5782">
      <w:pPr>
        <w:pStyle w:val="Heading1"/>
      </w:pPr>
      <w:bookmarkStart w:id="8" w:name="O_1278541"/>
      <w:bookmarkEnd w:id="8"/>
      <w:r w:rsidRPr="00BD5782">
        <w:t>Unit Mapping Information</w:t>
      </w:r>
    </w:p>
    <w:p w:rsidR="00000000" w:rsidRPr="00BD5782" w:rsidP="000D33EB">
      <w:pPr>
        <w:pStyle w:val="BodyText"/>
      </w:pPr>
      <w:r w:rsidRPr="00BD5782">
        <w:t>This unit supersedes and is not equivalent to HLTAHW036 Provide information and support to women with breast cancer.</w:t>
      </w:r>
    </w:p>
    <w:p w:rsidR="00000000" w:rsidRPr="00BD5782" w:rsidP="00BD5782">
      <w:pPr>
        <w:pStyle w:val="Heading1"/>
      </w:pPr>
      <w:bookmarkStart w:id="9" w:name="O_1278548"/>
      <w:bookmarkEnd w:id="9"/>
      <w:r w:rsidRPr="00BD5782">
        <w:t>Links</w:t>
      </w:r>
    </w:p>
    <w:p w:rsidR="00000000" w:rsidRPr="00BD5782" w:rsidP="000D33EB">
      <w:pPr>
        <w:pStyle w:val="BodyText"/>
      </w:pPr>
      <w:r w:rsidRPr="00BD5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699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D5782" w:rsidP="00BD5782"/>
    <w:sectPr w:rsidSect="00BD5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82" w:rsidRPr="000D33EB" w:rsidP="000D33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EB" w:rsidP="00BD5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3EB" w:rsidP="00BD5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33EB" w:rsidP="00BD5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782" w:rsidRPr="000D33EB" w:rsidP="000D33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3EB" w:rsidRPr="002D2AF8" w:rsidP="00BD5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HLTAHPR003 Promote awareness and early detection of cancer to women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D33EB" w:rsidP="00BD5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0B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6B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782"/>
  </w:style>
  <w:style w:type="character" w:customStyle="1" w:styleId="Heading1Char">
    <w:name w:val="Heading 1 Char"/>
    <w:basedOn w:val="DefaultParagraphFont"/>
    <w:link w:val="Heading1"/>
    <w:rsid w:val="00BD5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7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7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782"/>
    <w:rPr>
      <w:b/>
      <w:spacing w:val="0"/>
    </w:rPr>
  </w:style>
  <w:style w:type="character" w:styleId="Emphasis">
    <w:name w:val="Emphasis"/>
    <w:basedOn w:val="DefaultParagraphFont"/>
    <w:qFormat/>
    <w:rsid w:val="00BD5782"/>
    <w:rPr>
      <w:i/>
    </w:rPr>
  </w:style>
  <w:style w:type="paragraph" w:customStyle="1" w:styleId="SuperHeading">
    <w:name w:val="SuperHeading"/>
    <w:basedOn w:val="Normal"/>
    <w:rsid w:val="00BD5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7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782"/>
  </w:style>
  <w:style w:type="paragraph" w:styleId="TableofFigures">
    <w:name w:val="table of figures"/>
    <w:basedOn w:val="Normal"/>
    <w:next w:val="Normal"/>
    <w:semiHidden/>
    <w:rsid w:val="00BD5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782"/>
    <w:rPr>
      <w:rFonts w:ascii="Wingdings" w:hAnsi="Wingdings"/>
    </w:rPr>
  </w:style>
  <w:style w:type="paragraph" w:customStyle="1" w:styleId="TableHeading">
    <w:name w:val="Table Heading"/>
    <w:basedOn w:val="HeadingBase"/>
    <w:rsid w:val="00BD5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782"/>
    <w:rPr>
      <w:color w:val="0033CC"/>
      <w:u w:val="none"/>
    </w:rPr>
  </w:style>
  <w:style w:type="paragraph" w:customStyle="1" w:styleId="BodyTextRight">
    <w:name w:val="Body Text Right"/>
    <w:basedOn w:val="BodyText"/>
    <w:rsid w:val="00BD5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782"/>
    <w:rPr>
      <w:sz w:val="32"/>
    </w:rPr>
  </w:style>
  <w:style w:type="paragraph" w:customStyle="1" w:styleId="HeadingProcedure">
    <w:name w:val="Heading Procedure"/>
    <w:basedOn w:val="HeadingBase"/>
    <w:next w:val="Normal"/>
    <w:rsid w:val="00BD5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782"/>
    <w:pPr>
      <w:spacing w:before="60" w:after="60"/>
    </w:pPr>
  </w:style>
  <w:style w:type="paragraph" w:styleId="ListContinue">
    <w:name w:val="List Continue"/>
    <w:basedOn w:val="List"/>
    <w:rsid w:val="00BD5782"/>
    <w:pPr>
      <w:ind w:firstLine="0"/>
    </w:pPr>
  </w:style>
  <w:style w:type="paragraph" w:customStyle="1" w:styleId="ListNote">
    <w:name w:val="List Note"/>
    <w:basedOn w:val="List"/>
    <w:rsid w:val="00BD5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782"/>
    <w:rPr>
      <w:rFonts w:ascii="Courier New" w:hAnsi="Courier New"/>
    </w:rPr>
  </w:style>
  <w:style w:type="paragraph" w:customStyle="1" w:styleId="NoteBullet">
    <w:name w:val="Note Bullet"/>
    <w:basedOn w:val="Note"/>
    <w:rsid w:val="00BD5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782"/>
    <w:rPr>
      <w:b/>
      <w:smallCaps/>
    </w:rPr>
  </w:style>
  <w:style w:type="paragraph" w:customStyle="1" w:styleId="TableListNumber">
    <w:name w:val="Table List Number"/>
    <w:basedOn w:val="ListNumber"/>
    <w:rsid w:val="00BD5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782"/>
    <w:pPr>
      <w:numPr>
        <w:numId w:val="8"/>
      </w:numPr>
    </w:pPr>
  </w:style>
  <w:style w:type="paragraph" w:customStyle="1" w:styleId="ListAlpha2">
    <w:name w:val="List Alpha 2"/>
    <w:basedOn w:val="List2"/>
    <w:rsid w:val="00BD5782"/>
    <w:pPr>
      <w:numPr>
        <w:numId w:val="7"/>
      </w:numPr>
    </w:pPr>
  </w:style>
  <w:style w:type="paragraph" w:styleId="List2">
    <w:name w:val="List 2"/>
    <w:basedOn w:val="BodyText"/>
    <w:rsid w:val="00BD5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782"/>
    <w:pPr>
      <w:numPr>
        <w:numId w:val="3"/>
      </w:numPr>
    </w:pPr>
  </w:style>
  <w:style w:type="paragraph" w:styleId="ListContinue2">
    <w:name w:val="List Continue 2"/>
    <w:basedOn w:val="List2"/>
    <w:rsid w:val="00BD5782"/>
    <w:pPr>
      <w:ind w:firstLine="0"/>
    </w:pPr>
  </w:style>
  <w:style w:type="paragraph" w:styleId="ListContinue3">
    <w:name w:val="List Continue 3"/>
    <w:basedOn w:val="List3"/>
    <w:rsid w:val="00BD5782"/>
    <w:pPr>
      <w:ind w:left="1021" w:firstLine="0"/>
    </w:pPr>
  </w:style>
  <w:style w:type="paragraph" w:styleId="ListContinue4">
    <w:name w:val="List Continue 4"/>
    <w:basedOn w:val="List4"/>
    <w:rsid w:val="00BD5782"/>
    <w:pPr>
      <w:ind w:firstLine="0"/>
    </w:pPr>
  </w:style>
  <w:style w:type="paragraph" w:styleId="ListContinue5">
    <w:name w:val="List Continue 5"/>
    <w:basedOn w:val="List5"/>
    <w:rsid w:val="00BD5782"/>
    <w:pPr>
      <w:ind w:firstLine="0"/>
    </w:pPr>
  </w:style>
  <w:style w:type="paragraph" w:styleId="ListNumber3">
    <w:name w:val="List Number 3"/>
    <w:basedOn w:val="List3"/>
    <w:rsid w:val="00BD5782"/>
    <w:pPr>
      <w:numPr>
        <w:numId w:val="4"/>
      </w:numPr>
    </w:pPr>
  </w:style>
  <w:style w:type="paragraph" w:styleId="ListNumber4">
    <w:name w:val="List Number 4"/>
    <w:basedOn w:val="List4"/>
    <w:rsid w:val="00BD5782"/>
    <w:pPr>
      <w:numPr>
        <w:numId w:val="5"/>
      </w:numPr>
    </w:pPr>
  </w:style>
  <w:style w:type="paragraph" w:styleId="ListNumber5">
    <w:name w:val="List Number 5"/>
    <w:basedOn w:val="List5"/>
    <w:rsid w:val="00BD5782"/>
    <w:pPr>
      <w:numPr>
        <w:numId w:val="6"/>
      </w:numPr>
    </w:pPr>
  </w:style>
  <w:style w:type="paragraph" w:styleId="BlockText">
    <w:name w:val="Block Text"/>
    <w:basedOn w:val="Normal"/>
    <w:rsid w:val="00BD5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782"/>
    <w:rPr>
      <w:sz w:val="16"/>
      <w:vertAlign w:val="superscript"/>
    </w:rPr>
  </w:style>
  <w:style w:type="character" w:customStyle="1" w:styleId="Symbols">
    <w:name w:val="Symbols"/>
    <w:basedOn w:val="DefaultParagraphFont"/>
    <w:rsid w:val="00BD5782"/>
    <w:rPr>
      <w:rFonts w:ascii="Symbol" w:hAnsi="Symbol"/>
    </w:rPr>
  </w:style>
  <w:style w:type="character" w:customStyle="1" w:styleId="MenuOptions">
    <w:name w:val="Menu Options"/>
    <w:basedOn w:val="DefaultParagraphFont"/>
    <w:rsid w:val="00BD5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782"/>
    <w:rPr>
      <w:b/>
    </w:rPr>
  </w:style>
  <w:style w:type="character" w:customStyle="1" w:styleId="Underlined">
    <w:name w:val="Underlined"/>
    <w:basedOn w:val="DefaultParagraphFont"/>
    <w:rsid w:val="00BD5782"/>
    <w:rPr>
      <w:u w:val="single"/>
    </w:rPr>
  </w:style>
  <w:style w:type="paragraph" w:customStyle="1" w:styleId="TableBodyTextRight">
    <w:name w:val="Table Body Text Right"/>
    <w:basedOn w:val="TableBodyText"/>
    <w:rsid w:val="00BD5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782"/>
    <w:rPr>
      <w:sz w:val="18"/>
    </w:rPr>
  </w:style>
  <w:style w:type="paragraph" w:customStyle="1" w:styleId="BodySmallRight">
    <w:name w:val="Body Small Right"/>
    <w:basedOn w:val="BodyTextRight"/>
    <w:rsid w:val="00BD5782"/>
    <w:rPr>
      <w:sz w:val="18"/>
      <w:szCs w:val="18"/>
    </w:rPr>
  </w:style>
  <w:style w:type="paragraph" w:customStyle="1" w:styleId="MarginEdition">
    <w:name w:val="Margin Edition"/>
    <w:basedOn w:val="MarginNote"/>
    <w:rsid w:val="00BD5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782"/>
    <w:rPr>
      <w:sz w:val="2"/>
      <w:szCs w:val="2"/>
    </w:rPr>
  </w:style>
  <w:style w:type="character" w:customStyle="1" w:styleId="Small">
    <w:name w:val="Small"/>
    <w:basedOn w:val="DefaultParagraphFont"/>
    <w:rsid w:val="00BD5782"/>
    <w:rPr>
      <w:sz w:val="16"/>
    </w:rPr>
  </w:style>
  <w:style w:type="paragraph" w:customStyle="1" w:styleId="WideTable">
    <w:name w:val="Wide Table"/>
    <w:basedOn w:val="Normal"/>
    <w:rsid w:val="00BD5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782"/>
  </w:style>
  <w:style w:type="paragraph" w:styleId="Quote">
    <w:name w:val="Quote"/>
    <w:basedOn w:val="Heading1"/>
    <w:link w:val="QuoteChar"/>
    <w:qFormat/>
    <w:rsid w:val="00BD5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782"/>
    <w:pPr>
      <w:pageBreakBefore/>
    </w:pPr>
  </w:style>
  <w:style w:type="paragraph" w:customStyle="1" w:styleId="Border">
    <w:name w:val="Border"/>
    <w:basedOn w:val="Normal"/>
    <w:qFormat/>
    <w:rsid w:val="00BD5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782"/>
    <w:rPr>
      <w:u w:val="single"/>
    </w:rPr>
  </w:style>
  <w:style w:type="character" w:customStyle="1" w:styleId="BoldandItalics">
    <w:name w:val="Bold and Italics"/>
    <w:qFormat/>
    <w:rsid w:val="00BD5782"/>
    <w:rPr>
      <w:b/>
      <w:i/>
      <w:u w:val="none"/>
    </w:rPr>
  </w:style>
  <w:style w:type="paragraph" w:styleId="BalloonText">
    <w:name w:val="Balloon Text"/>
    <w:basedOn w:val="Normal"/>
    <w:link w:val="BalloonTextChar"/>
    <w:rsid w:val="00BD5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782"/>
    <w:pPr>
      <w:spacing w:before="0" w:after="0"/>
    </w:pPr>
  </w:style>
  <w:style w:type="paragraph" w:customStyle="1" w:styleId="BodyTextBold">
    <w:name w:val="Body Text Bold"/>
    <w:basedOn w:val="BodyText"/>
    <w:qFormat/>
    <w:rsid w:val="00BD5782"/>
    <w:rPr>
      <w:b/>
    </w:rPr>
  </w:style>
  <w:style w:type="character" w:styleId="Hyperlink">
    <w:name w:val="Hyperlink"/>
    <w:basedOn w:val="DefaultParagraphFont"/>
    <w:uiPriority w:val="99"/>
    <w:unhideWhenUsed/>
    <w:rsid w:val="000D33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4921</Characters>
  <Application>Microsoft Office Word</Application>
  <DocSecurity>0</DocSecurity>
  <Lines>144</Lines>
  <Paragraphs>78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HLTAHPR003 Promote awareness and early detection of cancer to women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