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571" w:rsidP="008D7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HLTAHCS014 Provide ear health care</w:t>
      </w:r>
      <w:r>
        <w:fldChar w:fldCharType="end"/>
      </w:r>
    </w:p>
    <w:p w:rsidR="008D7571" w:rsidP="008D7571">
      <w:pPr>
        <w:pStyle w:val="Version"/>
        <w:sectPr w:rsidSect="00462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11A" w:rsidP="0046211A">
      <w:pPr>
        <w:pStyle w:val="SuperHeading"/>
      </w:pPr>
      <w:r w:rsidRPr="0046211A">
        <w:t>Assessment Requirements for HLTAHCS014 Provide ear health care</w:t>
      </w:r>
    </w:p>
    <w:p w:rsidR="00000000" w:rsidRPr="0046211A" w:rsidP="0046211A">
      <w:pPr>
        <w:pStyle w:val="Heading1"/>
      </w:pPr>
      <w:bookmarkStart w:id="1" w:name="O_1278448"/>
      <w:bookmarkEnd w:id="1"/>
      <w:r w:rsidRPr="0046211A">
        <w:t>Modification History</w:t>
      </w:r>
    </w:p>
    <w:p w:rsidR="00000000" w:rsidRPr="0046211A" w:rsidP="008D7571">
      <w:pPr>
        <w:pStyle w:val="BodyText"/>
      </w:pPr>
      <w:r w:rsidRPr="0046211A">
        <w:t>Not applicable.</w:t>
      </w:r>
    </w:p>
    <w:p w:rsidR="00000000" w:rsidRPr="0046211A" w:rsidP="0046211A">
      <w:pPr>
        <w:pStyle w:val="Heading1"/>
      </w:pPr>
      <w:bookmarkStart w:id="2" w:name="O_1278449"/>
      <w:bookmarkEnd w:id="2"/>
      <w:r w:rsidRPr="0046211A">
        <w:t>Performance Evidence</w:t>
      </w:r>
    </w:p>
    <w:p w:rsidR="00000000" w:rsidRPr="0046211A" w:rsidP="008D7571">
      <w:pPr>
        <w:pStyle w:val="BodyText"/>
      </w:pPr>
      <w:r w:rsidRPr="0046211A">
        <w:t>Evidence of the ability to complete tasks outli</w:t>
      </w:r>
      <w:r w:rsidRPr="0046211A">
        <w:t>ned in elements and performance criteria of this unit in the context of the job role, and:</w:t>
      </w:r>
    </w:p>
    <w:p w:rsidR="00000000" w:rsidRPr="0046211A" w:rsidP="0046211A">
      <w:pPr>
        <w:pStyle w:val="ListBullet"/>
      </w:pPr>
      <w:r w:rsidRPr="0046211A">
        <w:t>complete an ear health assessment of four different Aboriginal and/or Torres Strait Islander clients including:</w:t>
      </w:r>
    </w:p>
    <w:p w:rsidR="00000000" w:rsidRPr="0046211A" w:rsidP="0046211A">
      <w:pPr>
        <w:pStyle w:val="ListBullet2"/>
      </w:pPr>
      <w:r w:rsidRPr="0046211A">
        <w:t>two children</w:t>
      </w:r>
    </w:p>
    <w:p w:rsidR="00000000" w:rsidRPr="0046211A" w:rsidP="0046211A">
      <w:pPr>
        <w:pStyle w:val="ListBullet2"/>
      </w:pPr>
      <w:r w:rsidRPr="0046211A">
        <w:t>two adults</w:t>
      </w:r>
    </w:p>
    <w:p w:rsidR="00000000" w:rsidRPr="0046211A" w:rsidP="0046211A">
      <w:pPr>
        <w:pStyle w:val="ListBullet"/>
      </w:pPr>
      <w:r w:rsidRPr="0046211A">
        <w:t>for each of the four clien</w:t>
      </w:r>
      <w:r w:rsidRPr="0046211A">
        <w:t>ts, and according to their individual needs, provide clear information and explanations about:</w:t>
      </w:r>
    </w:p>
    <w:p w:rsidR="00000000" w:rsidRPr="0046211A" w:rsidP="0046211A">
      <w:pPr>
        <w:pStyle w:val="ListBullet2"/>
      </w:pPr>
      <w:r w:rsidRPr="0046211A">
        <w:t>ear health conditions and treatments</w:t>
      </w:r>
    </w:p>
    <w:p w:rsidR="00000000" w:rsidRPr="0046211A" w:rsidP="0046211A">
      <w:pPr>
        <w:pStyle w:val="ListBullet2"/>
      </w:pPr>
      <w:r w:rsidRPr="0046211A">
        <w:t>self-care preventative practices that support good ear health</w:t>
      </w:r>
    </w:p>
    <w:p w:rsidR="00000000" w:rsidRPr="0046211A" w:rsidP="0046211A">
      <w:pPr>
        <w:pStyle w:val="ListBullet2"/>
      </w:pPr>
      <w:r w:rsidRPr="0046211A">
        <w:t>available ear health resources and support services</w:t>
      </w:r>
    </w:p>
    <w:p w:rsidR="00000000" w:rsidRPr="0046211A" w:rsidP="0046211A">
      <w:pPr>
        <w:pStyle w:val="ListBullet"/>
      </w:pPr>
      <w:r w:rsidRPr="0046211A">
        <w:t>treat ea</w:t>
      </w:r>
      <w:r w:rsidRPr="0046211A">
        <w:t>ch of the following on two occasions:</w:t>
      </w:r>
    </w:p>
    <w:p w:rsidR="00000000" w:rsidRPr="0046211A" w:rsidP="0046211A">
      <w:pPr>
        <w:pStyle w:val="ListBullet2"/>
      </w:pPr>
      <w:r w:rsidRPr="0046211A">
        <w:t>outer ear infections including cleaning and medication administration</w:t>
      </w:r>
    </w:p>
    <w:p w:rsidR="00000000" w:rsidRPr="0046211A" w:rsidP="0046211A">
      <w:pPr>
        <w:pStyle w:val="ListBullet2"/>
      </w:pPr>
      <w:r w:rsidRPr="0046211A">
        <w:t>middle ear infections</w:t>
      </w:r>
    </w:p>
    <w:p w:rsidR="00000000" w:rsidRPr="0046211A" w:rsidP="0046211A">
      <w:pPr>
        <w:pStyle w:val="ListBullet2"/>
      </w:pPr>
      <w:r w:rsidRPr="0046211A">
        <w:t>symptomatic ear wax by administration of cerumenolytic softening agents</w:t>
      </w:r>
    </w:p>
    <w:p w:rsidR="00000000" w:rsidRPr="0046211A" w:rsidP="0046211A">
      <w:pPr>
        <w:pStyle w:val="ListBullet"/>
      </w:pPr>
      <w:r w:rsidRPr="0046211A">
        <w:t>document in client records, accurate details of each client contact:</w:t>
      </w:r>
    </w:p>
    <w:p w:rsidR="00000000" w:rsidRPr="0046211A" w:rsidP="0046211A">
      <w:pPr>
        <w:pStyle w:val="ListBullet2"/>
      </w:pPr>
      <w:r w:rsidRPr="0046211A">
        <w:t>health history</w:t>
      </w:r>
    </w:p>
    <w:p w:rsidR="00000000" w:rsidRPr="0046211A" w:rsidP="0046211A">
      <w:pPr>
        <w:pStyle w:val="ListBullet2"/>
      </w:pPr>
      <w:r w:rsidRPr="0046211A">
        <w:t>observations, examinations and tests completed</w:t>
      </w:r>
    </w:p>
    <w:p w:rsidR="00000000" w:rsidRPr="0046211A" w:rsidP="0046211A">
      <w:pPr>
        <w:pStyle w:val="ListBullet2"/>
      </w:pPr>
      <w:r w:rsidRPr="0046211A">
        <w:t>treatments, information and referrals provided</w:t>
      </w:r>
    </w:p>
    <w:p w:rsidR="00000000" w:rsidRPr="0046211A" w:rsidP="0046211A">
      <w:pPr>
        <w:pStyle w:val="ListBullet"/>
      </w:pPr>
      <w:r w:rsidRPr="0046211A">
        <w:t>from assessments personally completed or from case study assessment document</w:t>
      </w:r>
      <w:r w:rsidRPr="0046211A">
        <w:t>ation, identify signs of and report on two different ear conditions which require referral.</w:t>
      </w:r>
    </w:p>
    <w:p w:rsidR="00000000" w:rsidRPr="0046211A" w:rsidP="0046211A">
      <w:pPr>
        <w:pStyle w:val="AllowPageBreak"/>
      </w:pPr>
    </w:p>
    <w:p w:rsidR="00000000" w:rsidRPr="0046211A" w:rsidP="0046211A">
      <w:pPr>
        <w:pStyle w:val="Heading1"/>
      </w:pPr>
      <w:bookmarkStart w:id="3" w:name="O_1278450"/>
      <w:bookmarkEnd w:id="3"/>
      <w:r w:rsidRPr="0046211A">
        <w:t>Knowledge Evidence</w:t>
      </w:r>
    </w:p>
    <w:p w:rsidR="00000000" w:rsidRPr="0046211A" w:rsidP="008D7571">
      <w:pPr>
        <w:pStyle w:val="BodyText"/>
      </w:pPr>
      <w:r w:rsidRPr="0046211A">
        <w:t>Demonstrated knowledge required to complete the tasks outlined in elements and performance criteria of this unit:</w:t>
      </w:r>
    </w:p>
    <w:p w:rsidR="00000000" w:rsidRPr="0046211A" w:rsidP="0046211A">
      <w:pPr>
        <w:pStyle w:val="ListBullet"/>
      </w:pPr>
      <w:r w:rsidRPr="0046211A">
        <w:t>organisatio</w:t>
      </w:r>
      <w:r w:rsidRPr="0046211A">
        <w:t>nal policies and procedures for:</w:t>
      </w:r>
    </w:p>
    <w:p w:rsidR="00000000" w:rsidRPr="0046211A" w:rsidP="0046211A">
      <w:pPr>
        <w:pStyle w:val="ListBullet2"/>
      </w:pPr>
      <w:r w:rsidRPr="0046211A">
        <w:t>maintaining ear health records</w:t>
      </w:r>
    </w:p>
    <w:p w:rsidR="00000000" w:rsidRPr="0046211A" w:rsidP="0046211A">
      <w:pPr>
        <w:pStyle w:val="ListBullet2"/>
      </w:pPr>
      <w:r w:rsidRPr="0046211A">
        <w:t>maintaining confidentiality of client information</w:t>
      </w:r>
    </w:p>
    <w:p w:rsidR="00000000" w:rsidRPr="0046211A" w:rsidP="0046211A">
      <w:pPr>
        <w:pStyle w:val="ListBullet"/>
      </w:pPr>
      <w:r w:rsidRPr="0046211A">
        <w:t>for hearing and ear health:</w:t>
      </w:r>
    </w:p>
    <w:p w:rsidR="00000000" w:rsidRPr="0046211A" w:rsidP="0046211A">
      <w:pPr>
        <w:pStyle w:val="ListBullet2"/>
      </w:pPr>
      <w:r w:rsidRPr="0046211A">
        <w:t xml:space="preserve">organisational responsibilities and role boundaries of Aboriginal and/or Torres Strait Islander </w:t>
      </w:r>
      <w:r w:rsidRPr="0046211A">
        <w:t>health care workers and practitioners</w:t>
      </w:r>
    </w:p>
    <w:p w:rsidR="00000000" w:rsidRPr="0046211A" w:rsidP="0046211A">
      <w:pPr>
        <w:pStyle w:val="ListBullet2"/>
      </w:pPr>
      <w:r w:rsidRPr="0046211A">
        <w:t>the roles of other members of the multidisciplinary care team including medical practitioners, audiometrists, audiologists, speech pathologists and occupational therapists</w:t>
      </w:r>
    </w:p>
    <w:p w:rsidR="00000000" w:rsidRPr="0046211A" w:rsidP="0046211A">
      <w:pPr>
        <w:pStyle w:val="ListBullet2"/>
      </w:pPr>
      <w:r w:rsidRPr="0046211A">
        <w:t>how to facilitate referrals</w:t>
      </w:r>
    </w:p>
    <w:p w:rsidR="00000000" w:rsidRPr="0046211A" w:rsidP="0046211A">
      <w:pPr>
        <w:pStyle w:val="ListBullet"/>
      </w:pPr>
      <w:r w:rsidRPr="0046211A">
        <w:t>key information c</w:t>
      </w:r>
      <w:r w:rsidRPr="0046211A">
        <w:t>ollected and recorded in medical histories specific to ear health</w:t>
      </w:r>
    </w:p>
    <w:p w:rsidR="00000000" w:rsidRPr="0046211A" w:rsidP="0046211A">
      <w:pPr>
        <w:pStyle w:val="ListBullet"/>
      </w:pPr>
      <w:r w:rsidRPr="0046211A">
        <w:t>types of equipment used for ear examinations and treatments including their key features and operating procedures</w:t>
      </w:r>
    </w:p>
    <w:p w:rsidR="00000000" w:rsidRPr="0046211A" w:rsidP="0046211A">
      <w:pPr>
        <w:pStyle w:val="ListBullet"/>
      </w:pPr>
      <w:r w:rsidRPr="0046211A">
        <w:t>different types of infection control precautions and when these would be use</w:t>
      </w:r>
      <w:r w:rsidRPr="0046211A">
        <w:t>d for different types of ear examinations and treatments</w:t>
      </w:r>
    </w:p>
    <w:p w:rsidR="00000000" w:rsidRPr="0046211A" w:rsidP="0046211A">
      <w:pPr>
        <w:pStyle w:val="ListBullet"/>
      </w:pPr>
      <w:r w:rsidRPr="0046211A">
        <w:t>overview anatomy and physiology of the outer and middle ear:</w:t>
      </w:r>
    </w:p>
    <w:p w:rsidR="00000000" w:rsidRPr="0046211A" w:rsidP="0046211A">
      <w:pPr>
        <w:pStyle w:val="ListBullet2"/>
      </w:pPr>
      <w:r w:rsidRPr="0046211A">
        <w:t>structure of the ear and how it functions</w:t>
      </w:r>
    </w:p>
    <w:p w:rsidR="00000000" w:rsidRPr="0046211A" w:rsidP="0046211A">
      <w:pPr>
        <w:pStyle w:val="ListBullet2"/>
      </w:pPr>
      <w:r w:rsidRPr="0046211A">
        <w:t>normal presentation</w:t>
      </w:r>
    </w:p>
    <w:p w:rsidR="00000000" w:rsidRPr="0046211A" w:rsidP="0046211A">
      <w:pPr>
        <w:pStyle w:val="ListBullet2"/>
      </w:pPr>
      <w:r w:rsidRPr="0046211A">
        <w:t>medical terminology and plain language usage for client explanations</w:t>
      </w:r>
    </w:p>
    <w:p w:rsidR="00000000" w:rsidRPr="0046211A" w:rsidP="0046211A">
      <w:pPr>
        <w:pStyle w:val="ListBullet"/>
      </w:pPr>
      <w:r w:rsidRPr="0046211A">
        <w:t>cause</w:t>
      </w:r>
      <w:r w:rsidRPr="0046211A">
        <w:t>s of hearing loss and their prevalence in Aboriginal and/or Torres Strait Islander adults and children:</w:t>
      </w:r>
    </w:p>
    <w:p w:rsidR="00000000" w:rsidRPr="0046211A" w:rsidP="0046211A">
      <w:pPr>
        <w:pStyle w:val="ListBullet2"/>
      </w:pPr>
      <w:r w:rsidRPr="0046211A">
        <w:t>congenital:</w:t>
      </w:r>
    </w:p>
    <w:p w:rsidR="00000000" w:rsidRPr="0046211A" w:rsidP="0046211A">
      <w:pPr>
        <w:pStyle w:val="ListBullet3"/>
      </w:pPr>
      <w:r w:rsidRPr="0046211A">
        <w:t>hereditary and non-hereditary genetic factors</w:t>
      </w:r>
    </w:p>
    <w:p w:rsidR="00000000" w:rsidRPr="0046211A" w:rsidP="0046211A">
      <w:pPr>
        <w:pStyle w:val="ListBullet3"/>
      </w:pPr>
      <w:r w:rsidRPr="0046211A">
        <w:t>complications during pregnancy and childbirth</w:t>
      </w:r>
    </w:p>
    <w:p w:rsidR="00000000" w:rsidRPr="0046211A" w:rsidP="0046211A">
      <w:pPr>
        <w:pStyle w:val="ListBullet2"/>
      </w:pPr>
      <w:r w:rsidRPr="0046211A">
        <w:t>acquired:</w:t>
      </w:r>
    </w:p>
    <w:p w:rsidR="00000000" w:rsidRPr="0046211A" w:rsidP="0046211A">
      <w:pPr>
        <w:pStyle w:val="ListBullet3"/>
      </w:pPr>
      <w:r w:rsidRPr="0046211A">
        <w:t>outer ear infections (otitis externa)</w:t>
      </w:r>
    </w:p>
    <w:p w:rsidR="00000000" w:rsidRPr="0046211A" w:rsidP="0046211A">
      <w:pPr>
        <w:pStyle w:val="ListBullet3"/>
      </w:pPr>
      <w:r w:rsidRPr="0046211A">
        <w:t>middle ear infections, particularly in children (otitis media)</w:t>
      </w:r>
    </w:p>
    <w:p w:rsidR="00000000" w:rsidRPr="0046211A" w:rsidP="0046211A">
      <w:pPr>
        <w:pStyle w:val="ListBullet3"/>
      </w:pPr>
      <w:r w:rsidRPr="0046211A">
        <w:t>infectious diseases</w:t>
      </w:r>
    </w:p>
    <w:p w:rsidR="00000000" w:rsidRPr="0046211A" w:rsidP="0046211A">
      <w:pPr>
        <w:pStyle w:val="ListBullet3"/>
      </w:pPr>
      <w:r w:rsidRPr="0046211A">
        <w:t>injury to head or ear</w:t>
      </w:r>
    </w:p>
    <w:p w:rsidR="00000000" w:rsidRPr="0046211A" w:rsidP="0046211A">
      <w:pPr>
        <w:pStyle w:val="ListBullet3"/>
      </w:pPr>
      <w:r w:rsidRPr="0046211A">
        <w:t>recreational and occupational exposure to excessive noise</w:t>
      </w:r>
    </w:p>
    <w:p w:rsidR="00000000" w:rsidRPr="0046211A" w:rsidP="0046211A">
      <w:pPr>
        <w:pStyle w:val="ListBullet3"/>
      </w:pPr>
      <w:r w:rsidRPr="0046211A">
        <w:t>ageing</w:t>
      </w:r>
    </w:p>
    <w:p w:rsidR="00000000" w:rsidRPr="0046211A" w:rsidP="0046211A">
      <w:pPr>
        <w:pStyle w:val="ListBullet3"/>
      </w:pPr>
      <w:r w:rsidRPr="0046211A">
        <w:t>wax and foreign bodies blocking the ear canal</w:t>
      </w:r>
    </w:p>
    <w:p w:rsidR="00000000" w:rsidRPr="0046211A" w:rsidP="0046211A">
      <w:pPr>
        <w:pStyle w:val="ListBullet"/>
      </w:pPr>
      <w:r w:rsidRPr="0046211A">
        <w:t>i</w:t>
      </w:r>
      <w:r w:rsidRPr="0046211A">
        <w:t>mpacts of hearing loss at individual and community level:</w:t>
      </w:r>
    </w:p>
    <w:p w:rsidR="00000000" w:rsidRPr="0046211A" w:rsidP="0046211A">
      <w:pPr>
        <w:pStyle w:val="ListBullet2"/>
      </w:pPr>
      <w:r w:rsidRPr="0046211A">
        <w:t>functional, including for learning and development in children</w:t>
      </w:r>
    </w:p>
    <w:p w:rsidR="00000000" w:rsidRPr="0046211A" w:rsidP="0046211A">
      <w:pPr>
        <w:pStyle w:val="ListBullet2"/>
      </w:pPr>
      <w:r w:rsidRPr="0046211A">
        <w:t>functional impacts on older people, and how an older person’s dementia may be impacted</w:t>
      </w:r>
    </w:p>
    <w:p w:rsidR="00000000" w:rsidRPr="0046211A" w:rsidP="0046211A">
      <w:pPr>
        <w:pStyle w:val="ListBullet2"/>
      </w:pPr>
      <w:r w:rsidRPr="0046211A">
        <w:t>social and emotional</w:t>
      </w:r>
    </w:p>
    <w:p w:rsidR="00000000" w:rsidRPr="0046211A" w:rsidP="0046211A">
      <w:pPr>
        <w:pStyle w:val="ListBullet2"/>
      </w:pPr>
      <w:r w:rsidRPr="0046211A">
        <w:t>economic</w:t>
      </w:r>
    </w:p>
    <w:p w:rsidR="00000000" w:rsidRPr="0046211A" w:rsidP="0046211A">
      <w:pPr>
        <w:pStyle w:val="ListBullet"/>
      </w:pPr>
      <w:r w:rsidRPr="0046211A">
        <w:t>signs and symptoms of otitis media and treatment options</w:t>
      </w:r>
    </w:p>
    <w:p w:rsidR="00000000" w:rsidRPr="0046211A" w:rsidP="0046211A">
      <w:pPr>
        <w:pStyle w:val="ListBullet"/>
      </w:pPr>
      <w:r w:rsidRPr="0046211A">
        <w:t>ear wax management:</w:t>
      </w:r>
    </w:p>
    <w:p w:rsidR="00000000" w:rsidRPr="0046211A" w:rsidP="0046211A">
      <w:pPr>
        <w:pStyle w:val="ListBullet2"/>
      </w:pPr>
      <w:r w:rsidRPr="0046211A">
        <w:t>normal and abnormal presentations</w:t>
      </w:r>
    </w:p>
    <w:p w:rsidR="00000000" w:rsidRPr="0046211A" w:rsidP="0046211A">
      <w:pPr>
        <w:pStyle w:val="ListBullet2"/>
      </w:pPr>
      <w:r w:rsidRPr="0046211A">
        <w:t>when cerumenolytic softening agents can be used and when referral for ear wax removal by a medical specialist may be required</w:t>
      </w:r>
    </w:p>
    <w:p w:rsidR="00000000" w:rsidRPr="0046211A" w:rsidP="0046211A">
      <w:pPr>
        <w:pStyle w:val="ListBullet"/>
      </w:pPr>
      <w:r w:rsidRPr="0046211A">
        <w:t>first aid procedu</w:t>
      </w:r>
      <w:r w:rsidRPr="0046211A">
        <w:t>res and standard treatment protocols for treating minor ear trauma and presence of foreign bodies in the ear canal</w:t>
      </w:r>
    </w:p>
    <w:p w:rsidR="00000000" w:rsidRPr="0046211A" w:rsidP="0046211A">
      <w:pPr>
        <w:pStyle w:val="ListBullet"/>
      </w:pPr>
      <w:r w:rsidRPr="0046211A">
        <w:t>hearing, ear health problems and emergencies requiring referral, assessment and treatment by medical or ear health specialists</w:t>
      </w:r>
    </w:p>
    <w:p w:rsidR="00000000" w:rsidRPr="0046211A" w:rsidP="0046211A">
      <w:pPr>
        <w:pStyle w:val="ListBullet"/>
      </w:pPr>
      <w:r w:rsidRPr="0046211A">
        <w:t>self-care prev</w:t>
      </w:r>
      <w:r w:rsidRPr="0046211A">
        <w:t>entative practices for improved ear health in both children and adults:</w:t>
      </w:r>
    </w:p>
    <w:p w:rsidR="00000000" w:rsidRPr="0046211A" w:rsidP="0046211A">
      <w:pPr>
        <w:pStyle w:val="ListBullet2"/>
      </w:pPr>
      <w:r w:rsidRPr="0046211A">
        <w:t>avoidance of over-reliance on antibiotics</w:t>
      </w:r>
    </w:p>
    <w:p w:rsidR="00000000" w:rsidRPr="0046211A" w:rsidP="0046211A">
      <w:pPr>
        <w:pStyle w:val="ListBullet2"/>
      </w:pPr>
      <w:r w:rsidRPr="0046211A">
        <w:t>avoidance of smoking and smoke-filled environments</w:t>
      </w:r>
    </w:p>
    <w:p w:rsidR="00000000" w:rsidRPr="0046211A" w:rsidP="0046211A">
      <w:pPr>
        <w:pStyle w:val="ListBullet2"/>
      </w:pPr>
      <w:r w:rsidRPr="0046211A">
        <w:t>breastfeeding of infants</w:t>
      </w:r>
    </w:p>
    <w:p w:rsidR="00000000" w:rsidRPr="0046211A" w:rsidP="0046211A">
      <w:pPr>
        <w:pStyle w:val="ListBullet2"/>
      </w:pPr>
      <w:r w:rsidRPr="0046211A">
        <w:t>healthy eating</w:t>
      </w:r>
    </w:p>
    <w:p w:rsidR="00000000" w:rsidRPr="0046211A" w:rsidP="0046211A">
      <w:pPr>
        <w:pStyle w:val="ListBullet2"/>
      </w:pPr>
      <w:r w:rsidRPr="0046211A">
        <w:t>household hygiene</w:t>
      </w:r>
    </w:p>
    <w:p w:rsidR="00000000" w:rsidRPr="0046211A" w:rsidP="0046211A">
      <w:pPr>
        <w:pStyle w:val="ListBullet2"/>
      </w:pPr>
      <w:r w:rsidRPr="0046211A">
        <w:t>personal hygiene routines</w:t>
      </w:r>
    </w:p>
    <w:p w:rsidR="00000000" w:rsidRPr="0046211A" w:rsidP="0046211A">
      <w:pPr>
        <w:pStyle w:val="ListBullet2"/>
      </w:pPr>
      <w:r w:rsidRPr="0046211A">
        <w:t>regular ear health assessments</w:t>
      </w:r>
    </w:p>
    <w:p w:rsidR="00000000" w:rsidRPr="0046211A" w:rsidP="0046211A">
      <w:pPr>
        <w:pStyle w:val="ListBullet"/>
      </w:pPr>
      <w:r w:rsidRPr="0046211A">
        <w:t>types of practical support needed by clients to access specialist services:</w:t>
      </w:r>
    </w:p>
    <w:p w:rsidR="00000000" w:rsidRPr="0046211A" w:rsidP="0046211A">
      <w:pPr>
        <w:pStyle w:val="ListBullet2"/>
      </w:pPr>
      <w:r w:rsidRPr="0046211A">
        <w:t>accommodation</w:t>
      </w:r>
    </w:p>
    <w:p w:rsidR="00000000" w:rsidRPr="0046211A" w:rsidP="0046211A">
      <w:pPr>
        <w:pStyle w:val="ListBullet2"/>
      </w:pPr>
      <w:r w:rsidRPr="0046211A">
        <w:t>interpreter services</w:t>
      </w:r>
    </w:p>
    <w:p w:rsidR="00000000" w:rsidRPr="0046211A" w:rsidP="0046211A">
      <w:pPr>
        <w:pStyle w:val="ListBullet2"/>
      </w:pPr>
      <w:r w:rsidRPr="0046211A">
        <w:t>transport</w:t>
      </w:r>
    </w:p>
    <w:p w:rsidR="00000000" w:rsidRPr="0046211A" w:rsidP="0046211A">
      <w:pPr>
        <w:pStyle w:val="ListBullet2"/>
      </w:pPr>
      <w:r w:rsidRPr="0046211A">
        <w:t>special assistance for those with hearing loss</w:t>
      </w:r>
    </w:p>
    <w:p w:rsidR="00000000" w:rsidRPr="0046211A" w:rsidP="0046211A">
      <w:pPr>
        <w:pStyle w:val="ListBullet"/>
      </w:pPr>
      <w:r w:rsidRPr="0046211A">
        <w:t xml:space="preserve">hearing and ear health resources and support services </w:t>
      </w:r>
      <w:r w:rsidRPr="0046211A">
        <w:t>available in the community, state or territory:</w:t>
      </w:r>
    </w:p>
    <w:p w:rsidR="00000000" w:rsidRPr="0046211A" w:rsidP="0046211A">
      <w:pPr>
        <w:pStyle w:val="ListBullet2"/>
      </w:pPr>
      <w:r w:rsidRPr="0046211A">
        <w:t>for ear health in general and for prevalent conditions in Aboriginal and/or Torres Strait Islander people, including otitis media</w:t>
      </w:r>
    </w:p>
    <w:p w:rsidR="00000000" w:rsidRPr="0046211A" w:rsidP="0046211A">
      <w:pPr>
        <w:pStyle w:val="ListBullet2"/>
      </w:pPr>
      <w:r w:rsidRPr="0046211A">
        <w:t>sound amplification services in educational settings</w:t>
      </w:r>
    </w:p>
    <w:p w:rsidR="00000000" w:rsidRPr="0046211A" w:rsidP="0046211A">
      <w:pPr>
        <w:pStyle w:val="ListBullet2"/>
      </w:pPr>
      <w:r w:rsidRPr="0046211A">
        <w:t xml:space="preserve">specialist services and </w:t>
      </w:r>
      <w:r w:rsidRPr="0046211A">
        <w:t>government programs available to people of different genders and ages, and to Aboriginal and/or Torres Strait Islander people</w:t>
      </w:r>
    </w:p>
    <w:p w:rsidR="00000000" w:rsidRPr="0046211A" w:rsidP="0046211A">
      <w:pPr>
        <w:pStyle w:val="ListBullet2"/>
      </w:pPr>
      <w:r w:rsidRPr="0046211A">
        <w:t>how to access information about the types of information resources and services they offer</w:t>
      </w:r>
    </w:p>
    <w:p w:rsidR="00000000" w:rsidRPr="0046211A" w:rsidP="0046211A">
      <w:pPr>
        <w:pStyle w:val="ListBullet2"/>
      </w:pPr>
      <w:r w:rsidRPr="0046211A">
        <w:t>how clients can access services and the</w:t>
      </w:r>
      <w:r w:rsidRPr="0046211A">
        <w:t xml:space="preserve"> role of health workers and practitioners in facilitating access.</w:t>
      </w:r>
    </w:p>
    <w:p w:rsidR="00000000" w:rsidRPr="0046211A" w:rsidP="0046211A">
      <w:pPr>
        <w:pStyle w:val="AllowPageBreak"/>
      </w:pPr>
    </w:p>
    <w:p w:rsidR="00000000" w:rsidRPr="0046211A" w:rsidP="0046211A">
      <w:pPr>
        <w:pStyle w:val="Heading1"/>
      </w:pPr>
      <w:bookmarkStart w:id="4" w:name="O_1278451"/>
      <w:bookmarkEnd w:id="4"/>
      <w:r w:rsidRPr="0046211A">
        <w:t>Assessment Conditions</w:t>
      </w:r>
    </w:p>
    <w:p w:rsidR="00000000" w:rsidRPr="0046211A" w:rsidP="008D7571">
      <w:pPr>
        <w:pStyle w:val="BodyText"/>
      </w:pPr>
      <w:r w:rsidRPr="0046211A">
        <w:t>Skills must be demonstrated in a health service workplace within a multidisciplinary primary health care team.</w:t>
      </w:r>
    </w:p>
    <w:p w:rsidR="00000000" w:rsidRPr="0046211A" w:rsidP="008D7571">
      <w:pPr>
        <w:pStyle w:val="BodyText"/>
      </w:pPr>
      <w:r w:rsidRPr="0046211A">
        <w:t>Evidence of performance must be gathered:</w:t>
      </w:r>
    </w:p>
    <w:p w:rsidR="00000000" w:rsidRPr="0046211A" w:rsidP="0046211A">
      <w:pPr>
        <w:pStyle w:val="ListBullet"/>
      </w:pPr>
      <w:r w:rsidRPr="0046211A">
        <w:t>during on-the-job assessments in the workplace under live conditions while interacting with Aboriginal and/or Torres Strait Islander people, or</w:t>
      </w:r>
    </w:p>
    <w:p w:rsidR="00000000" w:rsidRPr="0046211A" w:rsidP="0046211A">
      <w:pPr>
        <w:pStyle w:val="ListBullet"/>
      </w:pPr>
      <w:r w:rsidRPr="0046211A">
        <w:t>during off-the-job assessments in the workplace, not under live condi</w:t>
      </w:r>
      <w:r w:rsidRPr="0046211A">
        <w:t>tions, using simulated activities while interacting with Aboriginal and/or Torres Strait Islander people.</w:t>
      </w:r>
    </w:p>
    <w:p w:rsidR="00000000" w:rsidRPr="0046211A" w:rsidP="008D7571">
      <w:pPr>
        <w:pStyle w:val="BodyText"/>
      </w:pPr>
      <w:r w:rsidRPr="0046211A">
        <w:t>Evidence of workplace performance can be gathered and reported through third party report processes. (Refer to the Companion Volume Implementation Gui</w:t>
      </w:r>
      <w:r w:rsidRPr="0046211A">
        <w:t>de for information on third party reporting.)</w:t>
      </w:r>
    </w:p>
    <w:p w:rsidR="00000000" w:rsidRPr="0046211A" w:rsidP="008D7571">
      <w:pPr>
        <w:pStyle w:val="BodyText"/>
      </w:pPr>
      <w:r w:rsidRPr="0046211A">
        <w:t>Evidence can be supplemented by assessments in a simulated workplace environment using simulated activities, scenarios or case studies only when:</w:t>
      </w:r>
    </w:p>
    <w:p w:rsidR="00000000" w:rsidRPr="0046211A" w:rsidP="0046211A">
      <w:pPr>
        <w:pStyle w:val="ListBullet"/>
      </w:pPr>
      <w:r w:rsidRPr="0046211A">
        <w:t>the full range of situations covered by the unit cannot be prov</w:t>
      </w:r>
      <w:r w:rsidRPr="0046211A">
        <w:t>ided in the individual’s workplace, or</w:t>
      </w:r>
    </w:p>
    <w:p w:rsidR="00000000" w:rsidRPr="0046211A" w:rsidP="0046211A">
      <w:pPr>
        <w:pStyle w:val="ListBullet"/>
      </w:pPr>
      <w:r w:rsidRPr="0046211A">
        <w:t>situations covered by the unit occur only rarely in the individual’s workplace.</w:t>
      </w:r>
    </w:p>
    <w:p w:rsidR="00000000" w:rsidRPr="0046211A" w:rsidP="008D7571">
      <w:pPr>
        <w:pStyle w:val="BodyText"/>
      </w:pPr>
      <w:r w:rsidRPr="0046211A">
        <w:t>Assessment must ensure the use of:</w:t>
      </w:r>
    </w:p>
    <w:p w:rsidR="00000000" w:rsidRPr="0046211A" w:rsidP="0046211A">
      <w:pPr>
        <w:pStyle w:val="ListBullet"/>
      </w:pPr>
      <w:r w:rsidRPr="0046211A">
        <w:t>personal protective equipment for infection control</w:t>
      </w:r>
    </w:p>
    <w:p w:rsidR="00000000" w:rsidRPr="0046211A" w:rsidP="0046211A">
      <w:pPr>
        <w:pStyle w:val="ListBullet"/>
      </w:pPr>
      <w:r w:rsidRPr="0046211A">
        <w:t>equipment and consumables used for ear health ass</w:t>
      </w:r>
      <w:r w:rsidRPr="0046211A">
        <w:t>essments and simple treatments:</w:t>
      </w:r>
    </w:p>
    <w:p w:rsidR="00000000" w:rsidRPr="0046211A" w:rsidP="0046211A">
      <w:pPr>
        <w:pStyle w:val="ListBullet2"/>
      </w:pPr>
      <w:r w:rsidRPr="0046211A">
        <w:t>otoscope including tips</w:t>
      </w:r>
    </w:p>
    <w:p w:rsidR="00000000" w:rsidRPr="0046211A" w:rsidP="0046211A">
      <w:pPr>
        <w:pStyle w:val="ListBullet2"/>
      </w:pPr>
      <w:r w:rsidRPr="0046211A">
        <w:t>specula</w:t>
      </w:r>
    </w:p>
    <w:p w:rsidR="00000000" w:rsidRPr="0046211A" w:rsidP="0046211A">
      <w:pPr>
        <w:pStyle w:val="ListBullet2"/>
      </w:pPr>
      <w:r w:rsidRPr="0046211A">
        <w:t>lighting aids</w:t>
      </w:r>
    </w:p>
    <w:p w:rsidR="00000000" w:rsidRPr="0046211A" w:rsidP="0046211A">
      <w:pPr>
        <w:pStyle w:val="ListBullet2"/>
      </w:pPr>
      <w:r w:rsidRPr="0046211A">
        <w:t>ear medications</w:t>
      </w:r>
    </w:p>
    <w:p w:rsidR="00000000" w:rsidRPr="0046211A" w:rsidP="0046211A">
      <w:pPr>
        <w:pStyle w:val="ListBullet2"/>
      </w:pPr>
      <w:r w:rsidRPr="0046211A">
        <w:t>clinical waste disposal bins</w:t>
      </w:r>
    </w:p>
    <w:p w:rsidR="00000000" w:rsidRPr="0046211A" w:rsidP="0046211A">
      <w:pPr>
        <w:pStyle w:val="ListBullet"/>
      </w:pPr>
      <w:r w:rsidRPr="0046211A">
        <w:t>visual aids, which can include an ear model, to assist with client explanations</w:t>
      </w:r>
    </w:p>
    <w:p w:rsidR="00000000" w:rsidRPr="0046211A" w:rsidP="0046211A">
      <w:pPr>
        <w:pStyle w:val="ListBullet"/>
      </w:pPr>
      <w:r w:rsidRPr="0046211A">
        <w:t>template forms or reports for documenting client histories, assessment details and findings</w:t>
      </w:r>
    </w:p>
    <w:p w:rsidR="00000000" w:rsidRPr="0046211A" w:rsidP="0046211A">
      <w:pPr>
        <w:pStyle w:val="ListBullet"/>
      </w:pPr>
      <w:r w:rsidRPr="0046211A">
        <w:t>ear care first aid procedures and standard treatment protocols used by the organisation, which can include Standard Treatment Manuals</w:t>
      </w:r>
    </w:p>
    <w:p w:rsidR="00000000" w:rsidRPr="0046211A" w:rsidP="0046211A">
      <w:pPr>
        <w:pStyle w:val="ListBullet"/>
      </w:pPr>
      <w:r w:rsidRPr="0046211A">
        <w:t>organisational policies and pr</w:t>
      </w:r>
      <w:r w:rsidRPr="0046211A">
        <w:t>ocedures for:</w:t>
      </w:r>
    </w:p>
    <w:p w:rsidR="00000000" w:rsidRPr="0046211A" w:rsidP="0046211A">
      <w:pPr>
        <w:pStyle w:val="ListBullet2"/>
      </w:pPr>
      <w:r w:rsidRPr="0046211A">
        <w:t>maintaining ear health records</w:t>
      </w:r>
    </w:p>
    <w:p w:rsidR="00000000" w:rsidRPr="0046211A" w:rsidP="0046211A">
      <w:pPr>
        <w:pStyle w:val="ListBullet2"/>
      </w:pPr>
      <w:r w:rsidRPr="0046211A">
        <w:t>maintaining confidentiality of client information.</w:t>
      </w:r>
    </w:p>
    <w:p w:rsidR="00000000" w:rsidRPr="0046211A" w:rsidP="008D7571">
      <w:pPr>
        <w:pStyle w:val="BodyText"/>
      </w:pPr>
      <w:r w:rsidRPr="0046211A">
        <w:t>Assessors must satisfy the Standards for Registered Training Organisations requirements for assessors, and:</w:t>
      </w:r>
    </w:p>
    <w:p w:rsidR="00000000" w:rsidRPr="0046211A" w:rsidP="0046211A">
      <w:pPr>
        <w:pStyle w:val="ListBullet"/>
      </w:pPr>
      <w:r w:rsidRPr="0046211A">
        <w:t>be an Aboriginal and/or Torres Strait Islander per</w:t>
      </w:r>
      <w:r w:rsidRPr="0046211A">
        <w:t>son who has applied the skills and knowledge covered in this unit of competency through experience working as an Aboriginal and/or Torres Strait Islander health worker or practitioner, or</w:t>
      </w:r>
    </w:p>
    <w:p w:rsidR="00000000" w:rsidRPr="0046211A" w:rsidP="0046211A">
      <w:pPr>
        <w:pStyle w:val="ListBullet"/>
      </w:pPr>
      <w:r w:rsidRPr="0046211A">
        <w:t>be a registered health practitioner with experience relevant to this</w:t>
      </w:r>
      <w:r w:rsidRPr="0046211A">
        <w:t xml:space="preserve"> unit of competency and be accompanied by, or have assessments validated by, an Aboriginal and/or Torres Strait Islander person.</w:t>
      </w:r>
    </w:p>
    <w:p w:rsidR="00000000" w:rsidRPr="0046211A" w:rsidP="0046211A">
      <w:pPr>
        <w:pStyle w:val="AllowPageBreak"/>
      </w:pPr>
    </w:p>
    <w:p w:rsidR="00000000" w:rsidRPr="0046211A" w:rsidP="0046211A">
      <w:pPr>
        <w:pStyle w:val="Heading1"/>
      </w:pPr>
      <w:bookmarkStart w:id="5" w:name="O_1278454"/>
      <w:bookmarkEnd w:id="5"/>
      <w:r w:rsidRPr="0046211A">
        <w:t>Links</w:t>
      </w:r>
    </w:p>
    <w:p w:rsidR="00000000" w:rsidRPr="0046211A" w:rsidP="008D7571">
      <w:pPr>
        <w:pStyle w:val="BodyText"/>
      </w:pPr>
      <w:r w:rsidRPr="004621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B4B2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6211A" w:rsidP="0046211A"/>
    <w:sectPr w:rsidSect="00462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1A" w:rsidRPr="008D7571" w:rsidP="008D7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 w:rsidP="00462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571" w:rsidP="00462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7571" w:rsidP="00462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11A" w:rsidRPr="008D7571" w:rsidP="008D7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 w:rsidRPr="002D2AF8" w:rsidP="00462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HLTAHCS014 Provide ear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D7571" w:rsidP="00462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47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CAB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2E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11A"/>
  </w:style>
  <w:style w:type="character" w:customStyle="1" w:styleId="Heading1Char">
    <w:name w:val="Heading 1 Char"/>
    <w:basedOn w:val="DefaultParagraphFont"/>
    <w:link w:val="Heading1"/>
    <w:rsid w:val="00462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1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21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2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21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2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211A"/>
    <w:rPr>
      <w:b/>
      <w:spacing w:val="0"/>
    </w:rPr>
  </w:style>
  <w:style w:type="paragraph" w:customStyle="1" w:styleId="SuperTitle">
    <w:name w:val="SuperTitle"/>
    <w:basedOn w:val="Title"/>
    <w:rsid w:val="00462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2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11A"/>
    <w:rPr>
      <w:i/>
    </w:rPr>
  </w:style>
  <w:style w:type="paragraph" w:styleId="Caption">
    <w:name w:val="caption"/>
    <w:basedOn w:val="BodyText"/>
    <w:next w:val="Normal"/>
    <w:qFormat/>
    <w:rsid w:val="00462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11A"/>
  </w:style>
  <w:style w:type="paragraph" w:styleId="TableofFigures">
    <w:name w:val="table of figures"/>
    <w:basedOn w:val="Normal"/>
    <w:next w:val="Normal"/>
    <w:semiHidden/>
    <w:rsid w:val="00462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1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211A"/>
    <w:rPr>
      <w:rFonts w:ascii="Wingdings" w:hAnsi="Wingdings"/>
    </w:rPr>
  </w:style>
  <w:style w:type="paragraph" w:customStyle="1" w:styleId="TableHeading">
    <w:name w:val="Table Heading"/>
    <w:basedOn w:val="HeadingBase"/>
    <w:rsid w:val="00462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11A"/>
    <w:rPr>
      <w:color w:val="0033CC"/>
      <w:u w:val="none"/>
    </w:rPr>
  </w:style>
  <w:style w:type="paragraph" w:customStyle="1" w:styleId="BodyTextRight">
    <w:name w:val="Body Text Right"/>
    <w:basedOn w:val="BodyText"/>
    <w:rsid w:val="00462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1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11A"/>
    <w:rPr>
      <w:sz w:val="32"/>
    </w:rPr>
  </w:style>
  <w:style w:type="paragraph" w:customStyle="1" w:styleId="HeadingProcedure">
    <w:name w:val="Heading Procedure"/>
    <w:basedOn w:val="HeadingBase"/>
    <w:next w:val="Normal"/>
    <w:rsid w:val="00462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11A"/>
    <w:pPr>
      <w:spacing w:before="60" w:after="60"/>
    </w:pPr>
  </w:style>
  <w:style w:type="paragraph" w:styleId="ListContinue">
    <w:name w:val="List Continue"/>
    <w:basedOn w:val="List"/>
    <w:rsid w:val="0046211A"/>
    <w:pPr>
      <w:ind w:firstLine="0"/>
    </w:pPr>
  </w:style>
  <w:style w:type="paragraph" w:customStyle="1" w:styleId="ListNote">
    <w:name w:val="List Note"/>
    <w:basedOn w:val="List"/>
    <w:rsid w:val="00462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11A"/>
    <w:rPr>
      <w:rFonts w:ascii="Courier New" w:hAnsi="Courier New"/>
    </w:rPr>
  </w:style>
  <w:style w:type="paragraph" w:customStyle="1" w:styleId="NoteBullet">
    <w:name w:val="Note Bullet"/>
    <w:basedOn w:val="Note"/>
    <w:rsid w:val="00462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1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2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11A"/>
    <w:rPr>
      <w:b/>
      <w:smallCaps/>
    </w:rPr>
  </w:style>
  <w:style w:type="paragraph" w:customStyle="1" w:styleId="TableListNumber">
    <w:name w:val="Table List Number"/>
    <w:basedOn w:val="ListNumber"/>
    <w:rsid w:val="00462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11A"/>
    <w:pPr>
      <w:numPr>
        <w:numId w:val="10"/>
      </w:numPr>
    </w:pPr>
  </w:style>
  <w:style w:type="paragraph" w:customStyle="1" w:styleId="ListAlpha2">
    <w:name w:val="List Alpha 2"/>
    <w:basedOn w:val="List2"/>
    <w:rsid w:val="0046211A"/>
    <w:pPr>
      <w:numPr>
        <w:numId w:val="9"/>
      </w:numPr>
    </w:pPr>
  </w:style>
  <w:style w:type="paragraph" w:styleId="List2">
    <w:name w:val="List 2"/>
    <w:basedOn w:val="BodyText"/>
    <w:rsid w:val="00462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1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21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211A"/>
    <w:pPr>
      <w:numPr>
        <w:numId w:val="5"/>
      </w:numPr>
    </w:pPr>
  </w:style>
  <w:style w:type="paragraph" w:styleId="ListContinue2">
    <w:name w:val="List Continue 2"/>
    <w:basedOn w:val="List2"/>
    <w:rsid w:val="0046211A"/>
    <w:pPr>
      <w:ind w:firstLine="0"/>
    </w:pPr>
  </w:style>
  <w:style w:type="paragraph" w:styleId="ListContinue3">
    <w:name w:val="List Continue 3"/>
    <w:basedOn w:val="List3"/>
    <w:rsid w:val="0046211A"/>
    <w:pPr>
      <w:ind w:left="1021" w:firstLine="0"/>
    </w:pPr>
  </w:style>
  <w:style w:type="paragraph" w:styleId="ListContinue4">
    <w:name w:val="List Continue 4"/>
    <w:basedOn w:val="List4"/>
    <w:rsid w:val="0046211A"/>
    <w:pPr>
      <w:ind w:firstLine="0"/>
    </w:pPr>
  </w:style>
  <w:style w:type="paragraph" w:styleId="ListContinue5">
    <w:name w:val="List Continue 5"/>
    <w:basedOn w:val="List5"/>
    <w:rsid w:val="0046211A"/>
    <w:pPr>
      <w:ind w:firstLine="0"/>
    </w:pPr>
  </w:style>
  <w:style w:type="paragraph" w:styleId="ListNumber3">
    <w:name w:val="List Number 3"/>
    <w:basedOn w:val="List3"/>
    <w:rsid w:val="0046211A"/>
    <w:pPr>
      <w:numPr>
        <w:numId w:val="6"/>
      </w:numPr>
    </w:pPr>
  </w:style>
  <w:style w:type="paragraph" w:styleId="ListNumber4">
    <w:name w:val="List Number 4"/>
    <w:basedOn w:val="List4"/>
    <w:rsid w:val="0046211A"/>
    <w:pPr>
      <w:numPr>
        <w:numId w:val="7"/>
      </w:numPr>
    </w:pPr>
  </w:style>
  <w:style w:type="paragraph" w:styleId="ListNumber5">
    <w:name w:val="List Number 5"/>
    <w:basedOn w:val="List5"/>
    <w:rsid w:val="0046211A"/>
    <w:pPr>
      <w:numPr>
        <w:numId w:val="8"/>
      </w:numPr>
    </w:pPr>
  </w:style>
  <w:style w:type="paragraph" w:styleId="BlockText">
    <w:name w:val="Block Text"/>
    <w:basedOn w:val="Normal"/>
    <w:rsid w:val="00462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11A"/>
    <w:rPr>
      <w:sz w:val="16"/>
      <w:vertAlign w:val="superscript"/>
    </w:rPr>
  </w:style>
  <w:style w:type="character" w:customStyle="1" w:styleId="Symbols">
    <w:name w:val="Symbols"/>
    <w:basedOn w:val="DefaultParagraphFont"/>
    <w:rsid w:val="0046211A"/>
    <w:rPr>
      <w:rFonts w:ascii="Symbol" w:hAnsi="Symbol"/>
    </w:rPr>
  </w:style>
  <w:style w:type="character" w:customStyle="1" w:styleId="MenuOptions">
    <w:name w:val="Menu Options"/>
    <w:basedOn w:val="DefaultParagraphFont"/>
    <w:rsid w:val="00462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11A"/>
    <w:rPr>
      <w:b/>
    </w:rPr>
  </w:style>
  <w:style w:type="character" w:customStyle="1" w:styleId="Underlined">
    <w:name w:val="Underlined"/>
    <w:basedOn w:val="DefaultParagraphFont"/>
    <w:rsid w:val="0046211A"/>
    <w:rPr>
      <w:u w:val="single"/>
    </w:rPr>
  </w:style>
  <w:style w:type="paragraph" w:customStyle="1" w:styleId="TableBodyTextRight">
    <w:name w:val="Table Body Text Right"/>
    <w:basedOn w:val="TableBodyText"/>
    <w:rsid w:val="00462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11A"/>
    <w:rPr>
      <w:sz w:val="18"/>
    </w:rPr>
  </w:style>
  <w:style w:type="paragraph" w:customStyle="1" w:styleId="BodySmallRight">
    <w:name w:val="Body Small Right"/>
    <w:basedOn w:val="BodyTextRight"/>
    <w:rsid w:val="0046211A"/>
    <w:rPr>
      <w:sz w:val="18"/>
      <w:szCs w:val="18"/>
    </w:rPr>
  </w:style>
  <w:style w:type="paragraph" w:customStyle="1" w:styleId="MarginEdition">
    <w:name w:val="Margin Edition"/>
    <w:basedOn w:val="MarginNote"/>
    <w:rsid w:val="00462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11A"/>
    <w:rPr>
      <w:sz w:val="2"/>
      <w:szCs w:val="2"/>
    </w:rPr>
  </w:style>
  <w:style w:type="character" w:customStyle="1" w:styleId="Small">
    <w:name w:val="Small"/>
    <w:basedOn w:val="DefaultParagraphFont"/>
    <w:rsid w:val="0046211A"/>
    <w:rPr>
      <w:sz w:val="16"/>
    </w:rPr>
  </w:style>
  <w:style w:type="paragraph" w:customStyle="1" w:styleId="WideTable">
    <w:name w:val="Wide Table"/>
    <w:basedOn w:val="Normal"/>
    <w:rsid w:val="00462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11A"/>
  </w:style>
  <w:style w:type="paragraph" w:styleId="Quote">
    <w:name w:val="Quote"/>
    <w:basedOn w:val="Heading1"/>
    <w:link w:val="QuoteChar"/>
    <w:qFormat/>
    <w:rsid w:val="00462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11A"/>
    <w:pPr>
      <w:pageBreakBefore/>
    </w:pPr>
  </w:style>
  <w:style w:type="paragraph" w:customStyle="1" w:styleId="Border">
    <w:name w:val="Border"/>
    <w:basedOn w:val="Normal"/>
    <w:qFormat/>
    <w:rsid w:val="00462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11A"/>
    <w:rPr>
      <w:u w:val="single"/>
    </w:rPr>
  </w:style>
  <w:style w:type="character" w:customStyle="1" w:styleId="BoldandItalics">
    <w:name w:val="Bold and Italics"/>
    <w:qFormat/>
    <w:rsid w:val="0046211A"/>
    <w:rPr>
      <w:b/>
      <w:i/>
      <w:u w:val="none"/>
    </w:rPr>
  </w:style>
  <w:style w:type="paragraph" w:styleId="BalloonText">
    <w:name w:val="Balloon Text"/>
    <w:basedOn w:val="Normal"/>
    <w:link w:val="BalloonTextChar"/>
    <w:rsid w:val="00462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11A"/>
    <w:pPr>
      <w:spacing w:before="0" w:after="0"/>
    </w:pPr>
  </w:style>
  <w:style w:type="paragraph" w:customStyle="1" w:styleId="BodyTextBold">
    <w:name w:val="Body Text Bold"/>
    <w:basedOn w:val="BodyText"/>
    <w:qFormat/>
    <w:rsid w:val="0046211A"/>
    <w:rPr>
      <w:b/>
    </w:rPr>
  </w:style>
  <w:style w:type="character" w:styleId="Hyperlink">
    <w:name w:val="Hyperlink"/>
    <w:basedOn w:val="DefaultParagraphFont"/>
    <w:uiPriority w:val="99"/>
    <w:unhideWhenUsed/>
    <w:rsid w:val="008D7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990</Words>
  <Characters>6332</Characters>
  <Application>Microsoft Office Word</Application>
  <DocSecurity>0</DocSecurity>
  <Lines>154</Lines>
  <Paragraphs>126</Paragraphs>
  <ScaleCrop>false</ScaleCrop>
  <Company>Author-it Software Corporation Ltd.</Company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HLTAHCS014 Provide ear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