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1CDD" w:rsidP="00FD1C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HLTAHCS013 Provide eye health care</w:t>
      </w:r>
      <w:r>
        <w:fldChar w:fldCharType="end"/>
      </w:r>
    </w:p>
    <w:p w:rsidR="00FD1CDD" w:rsidP="00FD1CDD">
      <w:pPr>
        <w:pStyle w:val="Version"/>
        <w:sectPr w:rsidSect="001046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4673" w:rsidP="00104673">
      <w:pPr>
        <w:pStyle w:val="SuperHeading"/>
      </w:pPr>
      <w:r w:rsidRPr="00104673">
        <w:t>HLTAHCS013 Provide eye health care</w:t>
      </w:r>
    </w:p>
    <w:p w:rsidR="00000000" w:rsidRPr="00104673" w:rsidP="00104673">
      <w:pPr>
        <w:pStyle w:val="Heading1"/>
      </w:pPr>
      <w:bookmarkStart w:id="1" w:name="O_1278322"/>
      <w:bookmarkEnd w:id="1"/>
      <w:r w:rsidRPr="00104673">
        <w:t>Modification History</w:t>
      </w:r>
    </w:p>
    <w:p w:rsidR="00000000" w:rsidRPr="00104673" w:rsidP="00FD1CDD">
      <w:pPr>
        <w:pStyle w:val="BodyText"/>
      </w:pPr>
      <w:r w:rsidRPr="00104673">
        <w:t>Not applicable.</w:t>
      </w:r>
    </w:p>
    <w:p w:rsidR="00000000" w:rsidRPr="00104673" w:rsidP="00104673">
      <w:pPr>
        <w:pStyle w:val="Heading1"/>
      </w:pPr>
      <w:bookmarkStart w:id="2" w:name="O_1278323"/>
      <w:bookmarkEnd w:id="2"/>
      <w:r w:rsidRPr="00104673">
        <w:t>Application</w:t>
      </w:r>
    </w:p>
    <w:p w:rsidR="00000000" w:rsidRPr="00104673" w:rsidP="00FD1CDD">
      <w:pPr>
        <w:pStyle w:val="BodyText"/>
      </w:pPr>
      <w:r w:rsidRPr="00104673">
        <w:t>This unit describes the performance outcomes, skills and knowledge required to complete eye health assessments, treat minor and emergency eye health issues and support clients with ongoing</w:t>
      </w:r>
      <w:r w:rsidRPr="00104673">
        <w:t xml:space="preserve"> conditions. It also covers skills to provide resources and information about eye health to clients.</w:t>
      </w:r>
    </w:p>
    <w:p w:rsidR="00000000" w:rsidRPr="00104673" w:rsidP="00FD1CDD">
      <w:pPr>
        <w:pStyle w:val="BodyText"/>
      </w:pPr>
      <w:r w:rsidRPr="00104673">
        <w:t>This unit is specific to Aboriginal and/or Torres Strait Islander people working as health workers or health practitioners. They work as part of a multidis</w:t>
      </w:r>
      <w:r w:rsidRPr="00104673">
        <w:t>ciplinary primary health care team to provide primary health care services to Aboriginal and/or Torres Strait Islander clients.</w:t>
      </w:r>
    </w:p>
    <w:p w:rsidR="00000000" w:rsidRPr="00104673" w:rsidP="00FD1CDD">
      <w:pPr>
        <w:pStyle w:val="BodyText"/>
      </w:pPr>
      <w:r w:rsidRPr="00104673">
        <w:t>The skills in this unit must be applied in accordance with Commonwealth and State or Territory legislation, Australian standards</w:t>
      </w:r>
      <w:r w:rsidRPr="00104673">
        <w:t xml:space="preserve"> and industry codes of practice.</w:t>
      </w:r>
    </w:p>
    <w:p w:rsidR="00000000" w:rsidRPr="00104673" w:rsidP="00FD1CDD">
      <w:pPr>
        <w:pStyle w:val="BodyText"/>
      </w:pPr>
      <w:r w:rsidRPr="00104673">
        <w:t>No regulatory requirement for certification, occupational or business licensing is linked to this unit at the time of publication. For information about practitioner registration and accredited courses of study, contact the</w:t>
      </w:r>
      <w:r w:rsidRPr="00104673">
        <w:t xml:space="preserve"> Aboriginal and Torres Strait Islander Health Practice Board of Australia (ATSIHPBA).</w:t>
      </w:r>
    </w:p>
    <w:p w:rsidR="00000000" w:rsidRPr="00104673" w:rsidP="00104673">
      <w:pPr>
        <w:pStyle w:val="Heading1"/>
      </w:pPr>
      <w:bookmarkStart w:id="3" w:name="O_1278324"/>
      <w:bookmarkEnd w:id="3"/>
      <w:r w:rsidRPr="00104673">
        <w:t>Pre-requisite Unit</w:t>
      </w:r>
    </w:p>
    <w:p w:rsidR="00000000" w:rsidRPr="00104673" w:rsidP="00FD1CDD">
      <w:pPr>
        <w:pStyle w:val="BodyText"/>
      </w:pPr>
      <w:r w:rsidRPr="00104673">
        <w:t>Nil</w:t>
      </w:r>
    </w:p>
    <w:p w:rsidR="00000000" w:rsidRPr="00104673" w:rsidP="00104673">
      <w:pPr>
        <w:pStyle w:val="Heading1"/>
      </w:pPr>
      <w:bookmarkStart w:id="4" w:name="O_1278325"/>
      <w:bookmarkEnd w:id="4"/>
      <w:r w:rsidRPr="00104673">
        <w:t>Competency Field</w:t>
      </w:r>
    </w:p>
    <w:p w:rsidR="00000000" w:rsidRPr="00104673" w:rsidP="00FD1CDD">
      <w:pPr>
        <w:pStyle w:val="BodyText"/>
      </w:pPr>
      <w:r w:rsidRPr="00104673">
        <w:t>Health Care and Support</w:t>
      </w:r>
    </w:p>
    <w:p w:rsidR="00000000" w:rsidRPr="00104673" w:rsidP="00104673">
      <w:pPr>
        <w:pStyle w:val="Heading1"/>
      </w:pPr>
      <w:bookmarkStart w:id="5" w:name="O_1278326"/>
      <w:bookmarkEnd w:id="5"/>
      <w:r w:rsidRPr="00104673">
        <w:t>Unit Sector</w:t>
      </w:r>
    </w:p>
    <w:p w:rsidR="00000000" w:rsidRPr="00104673" w:rsidP="00FD1CDD">
      <w:pPr>
        <w:pStyle w:val="BodyText"/>
      </w:pPr>
      <w:r w:rsidRPr="00104673">
        <w:t>Aboriginal and/or Torres Strait Islan</w:t>
      </w:r>
      <w:r w:rsidRPr="00104673">
        <w:t>der Health</w:t>
      </w:r>
    </w:p>
    <w:p w:rsidR="00000000" w:rsidRPr="00104673" w:rsidP="00104673">
      <w:pPr>
        <w:pStyle w:val="Heading1"/>
      </w:pPr>
      <w:bookmarkStart w:id="6" w:name="O_1278327"/>
      <w:bookmarkEnd w:id="6"/>
      <w:r w:rsidRPr="0010467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04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673" w:rsidP="00104673">
            <w:pPr>
              <w:pStyle w:val="BodyText"/>
            </w:pPr>
            <w:r w:rsidRPr="0010467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673">
            <w:pPr>
              <w:pStyle w:val="BodyText"/>
              <w:rPr>
                <w:lang w:val="en-NZ"/>
              </w:rPr>
            </w:pPr>
            <w:r w:rsidRPr="00104673">
              <w:rPr>
                <w:rStyle w:val="SpecialBold"/>
              </w:rPr>
              <w:t>PERFORMANCE</w:t>
            </w:r>
            <w:r w:rsidRPr="00104673">
              <w:t xml:space="preserve"> </w:t>
            </w:r>
            <w:r w:rsidRPr="00104673">
              <w:rPr>
                <w:rStyle w:val="SpecialBold"/>
              </w:rPr>
              <w:t>CRITERIA</w:t>
            </w:r>
          </w:p>
        </w:tc>
      </w:tr>
      <w:tr w:rsidTr="00104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673" w:rsidP="00104673">
            <w:pPr>
              <w:pStyle w:val="BodyText"/>
            </w:pPr>
            <w:r w:rsidRPr="0010467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673">
            <w:pPr>
              <w:pStyle w:val="BodyText"/>
              <w:rPr>
                <w:lang w:val="en-NZ"/>
              </w:rPr>
            </w:pPr>
            <w:r w:rsidRPr="001046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4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673">
            <w:pPr>
              <w:pStyle w:val="List"/>
              <w:rPr>
                <w:lang w:val="en-NZ"/>
              </w:rPr>
            </w:pPr>
            <w:r w:rsidRPr="00104673">
              <w:t xml:space="preserve">1.  Complete eye health </w:t>
            </w:r>
            <w:r w:rsidRPr="00104673">
              <w:t>assessments.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673" w:rsidP="00104673">
            <w:pPr>
              <w:pStyle w:val="List"/>
            </w:pPr>
            <w:r w:rsidRPr="00104673">
              <w:t xml:space="preserve">1.1. Use culturally safe and effective communication in all </w:t>
            </w:r>
            <w:r w:rsidRPr="00104673">
              <w:t>interactions to establish and maintain positive relationships.</w:t>
            </w:r>
          </w:p>
          <w:p w:rsidR="00000000" w:rsidRPr="00104673" w:rsidP="00104673">
            <w:pPr>
              <w:pStyle w:val="List"/>
            </w:pPr>
            <w:r w:rsidRPr="00104673">
              <w:t>1.2. Obtain client health history and review client records and health plans to establish indivi</w:t>
            </w:r>
            <w:r w:rsidRPr="00104673">
              <w:t>dual eye care requirements.</w:t>
            </w:r>
          </w:p>
          <w:p w:rsidR="00000000" w:rsidRPr="00104673" w:rsidP="00104673">
            <w:pPr>
              <w:pStyle w:val="List"/>
            </w:pPr>
            <w:r w:rsidRPr="00104673">
              <w:t>1.3. Follow procedures for infection control and correct and safe use of optical equipment.</w:t>
            </w:r>
          </w:p>
          <w:p w:rsidR="00000000" w:rsidRPr="00104673" w:rsidP="00104673">
            <w:pPr>
              <w:pStyle w:val="List"/>
            </w:pPr>
            <w:r w:rsidRPr="00104673">
              <w:t>1.4. Complete routine eye examination and visual acuity test according to scope of practice and organisational standard treatment protoc</w:t>
            </w:r>
            <w:r w:rsidRPr="00104673">
              <w:t>ols.</w:t>
            </w:r>
          </w:p>
          <w:p w:rsidR="00000000" w:rsidRPr="00104673" w:rsidP="00104673">
            <w:pPr>
              <w:pStyle w:val="List"/>
            </w:pPr>
            <w:r w:rsidRPr="00104673">
              <w:t>1.5. Recognise signs of commonly occurring eye health conditions.</w:t>
            </w:r>
          </w:p>
          <w:p w:rsidR="00000000" w:rsidRPr="00104673" w:rsidP="00104673">
            <w:pPr>
              <w:pStyle w:val="List"/>
            </w:pPr>
            <w:r w:rsidRPr="00104673">
              <w:t>1.6. Identify the need for further eye examination and refer clients to specialist services according to organisational procedures.</w:t>
            </w:r>
          </w:p>
          <w:p w:rsidR="00000000" w:rsidP="00104673">
            <w:pPr>
              <w:pStyle w:val="List"/>
              <w:rPr>
                <w:lang w:val="en-NZ"/>
              </w:rPr>
            </w:pPr>
            <w:r w:rsidRPr="00104673">
              <w:t>1.7. Accurately document details of client history an</w:t>
            </w:r>
            <w:r w:rsidRPr="00104673">
              <w:t>d assessments in client records according to organisational policies and procedures.</w:t>
            </w:r>
          </w:p>
        </w:tc>
      </w:tr>
      <w:tr w:rsidTr="00104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673">
            <w:pPr>
              <w:pStyle w:val="List"/>
              <w:rPr>
                <w:lang w:val="en-NZ"/>
              </w:rPr>
            </w:pPr>
            <w:r w:rsidRPr="00104673">
              <w:t>2.  Treat minor eye health conditions.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673" w:rsidP="00104673">
            <w:pPr>
              <w:pStyle w:val="List"/>
            </w:pPr>
            <w:r w:rsidRPr="00104673">
              <w:t>2.1. Explain the reason and procedures for the treatment, confirm client understanding and obtain informed consent.</w:t>
            </w:r>
          </w:p>
          <w:p w:rsidR="00000000" w:rsidRPr="00104673" w:rsidP="00104673">
            <w:pPr>
              <w:pStyle w:val="List"/>
            </w:pPr>
            <w:r w:rsidRPr="00104673">
              <w:t>2.2. Implement required infection control precautions according to treatment requirements.</w:t>
            </w:r>
          </w:p>
          <w:p w:rsidR="00000000" w:rsidRPr="00104673" w:rsidP="00104673">
            <w:pPr>
              <w:pStyle w:val="List"/>
            </w:pPr>
            <w:r w:rsidRPr="00104673">
              <w:t>2.3. Administer treatments according to scope of practice and organisational standard treatment protocols.</w:t>
            </w:r>
          </w:p>
          <w:p w:rsidR="00000000" w:rsidRPr="00104673" w:rsidP="00104673">
            <w:pPr>
              <w:pStyle w:val="List"/>
            </w:pPr>
            <w:r w:rsidRPr="00104673">
              <w:t>2.4. Recommend and demonstrate correct use of eye medicati</w:t>
            </w:r>
            <w:r w:rsidRPr="00104673">
              <w:t>ons for clients with eye infections.</w:t>
            </w:r>
          </w:p>
          <w:p w:rsidR="00000000" w:rsidRPr="00104673" w:rsidP="00104673">
            <w:pPr>
              <w:pStyle w:val="List"/>
            </w:pPr>
            <w:r w:rsidRPr="00104673">
              <w:t>2.5. Use dilating and anaesthetic eye drops according to individual client needs and within scope of practice.</w:t>
            </w:r>
          </w:p>
          <w:p w:rsidR="00000000" w:rsidRPr="00104673" w:rsidP="00104673">
            <w:pPr>
              <w:pStyle w:val="List"/>
            </w:pPr>
            <w:r w:rsidRPr="00104673">
              <w:t>2.6. Follow first aid procedures and organisational standard treatment protocols to address acute eye proble</w:t>
            </w:r>
            <w:r w:rsidRPr="00104673">
              <w:t>ms and injuries.</w:t>
            </w:r>
          </w:p>
          <w:p w:rsidR="00000000" w:rsidRPr="00104673" w:rsidP="00104673">
            <w:pPr>
              <w:pStyle w:val="List"/>
            </w:pPr>
            <w:r w:rsidRPr="00104673">
              <w:t>2.7. Recognise situations requiring immediate emergency medical care and organise prompt assistance according to organisational policies and procedures.</w:t>
            </w:r>
          </w:p>
          <w:p w:rsidR="00000000" w:rsidP="00104673">
            <w:pPr>
              <w:pStyle w:val="List"/>
              <w:rPr>
                <w:lang w:val="en-NZ"/>
              </w:rPr>
            </w:pPr>
            <w:r w:rsidRPr="00104673">
              <w:t>2.8. Update client records accurately and according to organisational procedures.</w:t>
            </w:r>
          </w:p>
        </w:tc>
      </w:tr>
      <w:tr w:rsidTr="00104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673">
            <w:pPr>
              <w:pStyle w:val="List"/>
              <w:rPr>
                <w:lang w:val="en-NZ"/>
              </w:rPr>
            </w:pPr>
            <w:r w:rsidRPr="00104673">
              <w:t xml:space="preserve">3. </w:t>
            </w:r>
            <w:r w:rsidRPr="00104673">
              <w:t xml:space="preserve"> Support clients with ongoing eye health conditions.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673" w:rsidP="00104673">
            <w:pPr>
              <w:pStyle w:val="List"/>
            </w:pPr>
            <w:r w:rsidRPr="00104673">
              <w:t>3.1. Work within scope of practice and according to guidance provided by medical practitioner, optometrist or ophthalmologist to provide continuity of care.</w:t>
            </w:r>
          </w:p>
          <w:p w:rsidR="00000000" w:rsidRPr="00104673" w:rsidP="00104673">
            <w:pPr>
              <w:pStyle w:val="List"/>
            </w:pPr>
            <w:r w:rsidRPr="00104673">
              <w:t xml:space="preserve">3.2. Facilitate links and discussions between </w:t>
            </w:r>
            <w:r w:rsidRPr="00104673">
              <w:t>clients and eye specialists using culturally appropriate communication and information sharing.</w:t>
            </w:r>
          </w:p>
          <w:p w:rsidR="00000000" w:rsidRPr="00104673" w:rsidP="00104673">
            <w:pPr>
              <w:pStyle w:val="List"/>
            </w:pPr>
            <w:r w:rsidRPr="00104673">
              <w:t>3.4. Make minor adjustments and repairs to optical appliances.</w:t>
            </w:r>
          </w:p>
          <w:p w:rsidR="00000000" w:rsidRPr="00104673" w:rsidP="00104673">
            <w:pPr>
              <w:pStyle w:val="List"/>
            </w:pPr>
            <w:r w:rsidRPr="00104673">
              <w:t xml:space="preserve">3.5. Identify and provide practical support that assists clients to access specialist eye health </w:t>
            </w:r>
            <w:r w:rsidRPr="00104673">
              <w:t>services.</w:t>
            </w:r>
          </w:p>
          <w:p w:rsidR="00000000" w:rsidP="00104673">
            <w:pPr>
              <w:pStyle w:val="List"/>
              <w:rPr>
                <w:lang w:val="en-NZ"/>
              </w:rPr>
            </w:pPr>
            <w:r w:rsidRPr="00104673">
              <w:t xml:space="preserve">3.6. Update client records accurately and according to </w:t>
            </w:r>
            <w:r w:rsidRPr="00104673">
              <w:t>organisational procedures.</w:t>
            </w:r>
          </w:p>
        </w:tc>
      </w:tr>
      <w:tr w:rsidTr="00104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673">
            <w:pPr>
              <w:pStyle w:val="List"/>
              <w:rPr>
                <w:lang w:val="en-NZ"/>
              </w:rPr>
            </w:pPr>
            <w:r w:rsidRPr="00104673">
              <w:t>4.  Provide resources and information about eye health.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673" w:rsidP="00104673">
            <w:pPr>
              <w:pStyle w:val="List"/>
            </w:pPr>
            <w:r w:rsidRPr="00104673">
              <w:t>4.1. Provide culturally appropriate education resources about eye health to clients and their families.</w:t>
            </w:r>
          </w:p>
          <w:p w:rsidR="00000000" w:rsidRPr="00104673" w:rsidP="00104673">
            <w:pPr>
              <w:pStyle w:val="List"/>
            </w:pPr>
            <w:r w:rsidRPr="00104673">
              <w:t>4.2. Inform clients about eye health care resources and services available in the community and state or territory.</w:t>
            </w:r>
          </w:p>
          <w:p w:rsidR="00000000" w:rsidRPr="00104673" w:rsidP="00104673">
            <w:pPr>
              <w:pStyle w:val="List"/>
            </w:pPr>
            <w:r w:rsidRPr="00104673">
              <w:t>4.3. Provide information about the importance of healthy lifestyle and protection and monitoring of own eye health.</w:t>
            </w:r>
          </w:p>
          <w:p w:rsidR="00000000" w:rsidRPr="00104673" w:rsidP="00104673">
            <w:pPr>
              <w:pStyle w:val="List"/>
            </w:pPr>
            <w:r w:rsidRPr="00104673">
              <w:t xml:space="preserve">4.4. Explain to clients </w:t>
            </w:r>
            <w:r w:rsidRPr="00104673">
              <w:t>the nature of potential complications of diseases and their impacts on eye health and vision.</w:t>
            </w:r>
          </w:p>
          <w:p w:rsidR="00000000" w:rsidRPr="00104673" w:rsidP="00104673">
            <w:pPr>
              <w:pStyle w:val="List"/>
            </w:pPr>
            <w:r w:rsidRPr="00104673">
              <w:t>4.5. Use visual aids and explain basic aspects of common eye conditions and how they are treated and managed.</w:t>
            </w:r>
          </w:p>
          <w:p w:rsidR="00000000" w:rsidRPr="00104673" w:rsidP="00104673">
            <w:pPr>
              <w:pStyle w:val="List"/>
            </w:pPr>
            <w:r w:rsidRPr="00104673">
              <w:t xml:space="preserve">4.6. Update client records accurately and according </w:t>
            </w:r>
            <w:r w:rsidRPr="00104673">
              <w:t>to organisational procedures.</w:t>
            </w:r>
          </w:p>
        </w:tc>
      </w:tr>
    </w:tbl>
    <w:p w:rsidR="00000000" w:rsidRPr="00104673" w:rsidP="00104673">
      <w:pPr>
        <w:pStyle w:val="BodyText"/>
      </w:pPr>
    </w:p>
    <w:p w:rsidR="00000000" w:rsidRPr="00104673" w:rsidP="00104673">
      <w:pPr>
        <w:pStyle w:val="AllowPageBreak"/>
      </w:pPr>
    </w:p>
    <w:p w:rsidR="00000000" w:rsidRPr="00104673" w:rsidP="00104673">
      <w:pPr>
        <w:pStyle w:val="Heading1"/>
      </w:pPr>
      <w:bookmarkStart w:id="7" w:name="O_1278328"/>
      <w:bookmarkEnd w:id="7"/>
      <w:r w:rsidRPr="0010467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04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673">
            <w:pPr>
              <w:pStyle w:val="BodyText"/>
              <w:rPr>
                <w:lang w:val="en-NZ"/>
              </w:rPr>
            </w:pPr>
            <w:r w:rsidRPr="00104673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104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673" w:rsidP="00104673">
            <w:pPr>
              <w:pStyle w:val="BodyText"/>
            </w:pPr>
          </w:p>
          <w:p w:rsidR="00000000" w:rsidRPr="00104673" w:rsidP="00104673">
            <w:pPr>
              <w:pStyle w:val="BodyText"/>
            </w:pPr>
            <w:r w:rsidRPr="0010467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673">
            <w:pPr>
              <w:pStyle w:val="BodyText"/>
              <w:rPr>
                <w:lang w:val="en-NZ"/>
              </w:rPr>
            </w:pPr>
            <w:r w:rsidRPr="00104673">
              <w:rPr>
                <w:rStyle w:val="SpecialBold"/>
              </w:rPr>
              <w:t>DESCRIPTION</w:t>
            </w:r>
          </w:p>
        </w:tc>
      </w:tr>
      <w:tr w:rsidTr="00104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673">
            <w:pPr>
              <w:pStyle w:val="BodyText"/>
              <w:rPr>
                <w:lang w:val="en-NZ"/>
              </w:rPr>
            </w:pPr>
            <w:r w:rsidRPr="00104673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673" w:rsidP="00104673">
            <w:pPr>
              <w:pStyle w:val="ListBullet"/>
            </w:pPr>
            <w:r w:rsidRPr="00104673">
              <w:t>interpret familiar detailed organisational policies and procedures</w:t>
            </w:r>
          </w:p>
          <w:p w:rsidR="00000000" w:rsidP="00104673">
            <w:pPr>
              <w:pStyle w:val="ListBullet"/>
              <w:rPr>
                <w:lang w:val="en-NZ"/>
              </w:rPr>
            </w:pPr>
            <w:r w:rsidRPr="00104673">
              <w:t>interpret sometimes complex and unfamiliar standard treatment protocols and client records involving medical terminology and abbreviations.</w:t>
            </w:r>
          </w:p>
        </w:tc>
      </w:tr>
      <w:tr w:rsidTr="00104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673">
            <w:pPr>
              <w:pStyle w:val="BodyText"/>
              <w:rPr>
                <w:lang w:val="en-NZ"/>
              </w:rPr>
            </w:pPr>
            <w:r w:rsidRPr="00104673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673">
            <w:pPr>
              <w:pStyle w:val="ListBullet"/>
              <w:rPr>
                <w:lang w:val="en-NZ"/>
              </w:rPr>
            </w:pPr>
            <w:r w:rsidRPr="00104673">
              <w:t>use fundamental sentence structure, health terminology and abbreviations to complete forms and reports that require factual information.</w:t>
            </w:r>
          </w:p>
        </w:tc>
      </w:tr>
      <w:tr w:rsidTr="00104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673">
            <w:pPr>
              <w:pStyle w:val="BodyText"/>
              <w:rPr>
                <w:lang w:val="en-NZ"/>
              </w:rPr>
            </w:pPr>
            <w:r w:rsidRPr="00104673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673" w:rsidP="00104673">
            <w:pPr>
              <w:pStyle w:val="ListBullet"/>
            </w:pPr>
            <w:r w:rsidRPr="00104673">
              <w:t>provide unambiguous information to clients using plain language and terms easily unders</w:t>
            </w:r>
            <w:r w:rsidRPr="00104673">
              <w:t>tood</w:t>
            </w:r>
          </w:p>
          <w:p w:rsidR="00000000" w:rsidP="00104673">
            <w:pPr>
              <w:pStyle w:val="ListBullet"/>
              <w:rPr>
                <w:lang w:val="en-NZ"/>
              </w:rPr>
            </w:pPr>
            <w:r w:rsidRPr="00104673">
              <w:t>ask open and closed probe questions and actively listen to elicit information from clients and determine understanding of information provided.</w:t>
            </w:r>
          </w:p>
        </w:tc>
      </w:tr>
      <w:tr w:rsidTr="00104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673">
            <w:pPr>
              <w:pStyle w:val="BodyText"/>
              <w:rPr>
                <w:lang w:val="en-NZ"/>
              </w:rPr>
            </w:pPr>
            <w:r w:rsidRPr="00104673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673">
            <w:pPr>
              <w:pStyle w:val="ListBullet"/>
              <w:rPr>
                <w:lang w:val="en-NZ"/>
              </w:rPr>
            </w:pPr>
            <w:r w:rsidRPr="00104673">
              <w:t>interpret and document medical numerical abbreviations and terminology in client reco</w:t>
            </w:r>
            <w:r w:rsidRPr="00104673">
              <w:t>rds.</w:t>
            </w:r>
          </w:p>
        </w:tc>
      </w:tr>
      <w:tr w:rsidTr="00104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673">
            <w:pPr>
              <w:pStyle w:val="BodyText"/>
              <w:rPr>
                <w:lang w:val="en-NZ"/>
              </w:rPr>
            </w:pPr>
            <w:r w:rsidRPr="00104673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673" w:rsidP="00104673">
            <w:pPr>
              <w:pStyle w:val="ListBullet"/>
            </w:pPr>
            <w:r w:rsidRPr="00104673">
              <w:t>select and use medical equipment suited to purpose of eye health assessments and treatments.</w:t>
            </w:r>
          </w:p>
        </w:tc>
      </w:tr>
    </w:tbl>
    <w:p w:rsidR="00000000" w:rsidRPr="00104673" w:rsidP="00104673">
      <w:pPr>
        <w:pStyle w:val="BodyText"/>
      </w:pPr>
    </w:p>
    <w:p w:rsidR="00000000" w:rsidRPr="00104673" w:rsidP="00104673">
      <w:pPr>
        <w:pStyle w:val="AllowPageBreak"/>
      </w:pPr>
    </w:p>
    <w:p w:rsidR="00000000" w:rsidRPr="00104673" w:rsidP="00104673">
      <w:pPr>
        <w:pStyle w:val="Heading1"/>
      </w:pPr>
      <w:bookmarkStart w:id="8" w:name="O_1278330"/>
      <w:bookmarkEnd w:id="8"/>
      <w:r w:rsidRPr="00104673">
        <w:t>Unit Mapping Information</w:t>
      </w:r>
    </w:p>
    <w:p w:rsidR="00000000" w:rsidRPr="00104673" w:rsidP="00FD1CDD">
      <w:pPr>
        <w:pStyle w:val="BodyText"/>
      </w:pPr>
      <w:r w:rsidRPr="00104673">
        <w:t>This unit supersedes and is not equivalent to HLTAHW030 Provide information and strategies in eye health.</w:t>
      </w:r>
    </w:p>
    <w:p w:rsidR="00000000" w:rsidRPr="00104673" w:rsidP="00104673">
      <w:pPr>
        <w:pStyle w:val="Heading1"/>
      </w:pPr>
      <w:bookmarkStart w:id="9" w:name="O_1278337"/>
      <w:bookmarkEnd w:id="9"/>
      <w:r w:rsidRPr="00104673">
        <w:t>Links</w:t>
      </w:r>
    </w:p>
    <w:p w:rsidR="00000000" w:rsidRPr="00104673" w:rsidP="00FD1CDD">
      <w:pPr>
        <w:pStyle w:val="BodyText"/>
      </w:pPr>
      <w:r w:rsidRPr="001046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672A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04673" w:rsidP="00FD1CDD">
      <w:pPr>
        <w:pStyle w:val="BodyText"/>
        <w:sectPr w:rsidSect="001046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4673" w:rsidP="00104673">
      <w:pPr>
        <w:pStyle w:val="SuperHeading"/>
      </w:pPr>
      <w:r w:rsidRPr="00104673">
        <w:t>Assessment Requirements for HLTAHCS013 Provide eye health care</w:t>
      </w:r>
    </w:p>
    <w:p w:rsidR="00000000" w:rsidRPr="00104673" w:rsidP="00104673">
      <w:pPr>
        <w:pStyle w:val="Heading1"/>
      </w:pPr>
      <w:bookmarkStart w:id="10" w:name="O_1278332"/>
      <w:bookmarkEnd w:id="10"/>
      <w:r w:rsidRPr="00104673">
        <w:t>Modification History</w:t>
      </w:r>
    </w:p>
    <w:p w:rsidR="00000000" w:rsidRPr="00104673" w:rsidP="00FD1CDD">
      <w:pPr>
        <w:pStyle w:val="BodyText"/>
      </w:pPr>
      <w:r w:rsidRPr="00104673">
        <w:t>Not applicable.</w:t>
      </w:r>
    </w:p>
    <w:p w:rsidR="00000000" w:rsidRPr="00104673" w:rsidP="00104673">
      <w:pPr>
        <w:pStyle w:val="Heading1"/>
      </w:pPr>
      <w:bookmarkStart w:id="11" w:name="O_1278333"/>
      <w:bookmarkEnd w:id="11"/>
      <w:r w:rsidRPr="00104673">
        <w:t>Performance Evidence</w:t>
      </w:r>
    </w:p>
    <w:p w:rsidR="00000000" w:rsidRPr="00104673" w:rsidP="00FD1CDD">
      <w:pPr>
        <w:pStyle w:val="BodyText"/>
      </w:pPr>
      <w:r w:rsidRPr="00104673">
        <w:t>Evidence of the ability to complete tasks outlined in elements and performance criteria of this unit in the context of the job role, and:</w:t>
      </w:r>
    </w:p>
    <w:p w:rsidR="00000000" w:rsidRPr="00104673" w:rsidP="00104673">
      <w:pPr>
        <w:pStyle w:val="ListBullet"/>
      </w:pPr>
      <w:r w:rsidRPr="00104673">
        <w:t>complete an eye health assessment of four different Aboriginal and/or Torres Strait Islander clients including:</w:t>
      </w:r>
    </w:p>
    <w:p w:rsidR="00000000" w:rsidRPr="00104673" w:rsidP="00104673">
      <w:pPr>
        <w:pStyle w:val="ListBullet2"/>
      </w:pPr>
      <w:r w:rsidRPr="00104673">
        <w:t xml:space="preserve">two </w:t>
      </w:r>
      <w:r w:rsidRPr="00104673">
        <w:t>children</w:t>
      </w:r>
    </w:p>
    <w:p w:rsidR="00000000" w:rsidRPr="00104673" w:rsidP="00104673">
      <w:pPr>
        <w:pStyle w:val="ListBullet2"/>
      </w:pPr>
      <w:r w:rsidRPr="00104673">
        <w:t>two adults</w:t>
      </w:r>
    </w:p>
    <w:p w:rsidR="00000000" w:rsidRPr="00104673" w:rsidP="00104673">
      <w:pPr>
        <w:pStyle w:val="ListBullet"/>
      </w:pPr>
      <w:r w:rsidRPr="00104673">
        <w:t>for each of the four clients, complete a basic external eye examination including:</w:t>
      </w:r>
    </w:p>
    <w:p w:rsidR="00000000" w:rsidRPr="00104673" w:rsidP="00104673">
      <w:pPr>
        <w:pStyle w:val="ListBullet2"/>
      </w:pPr>
      <w:r w:rsidRPr="00104673">
        <w:t>peri-orbital regions</w:t>
      </w:r>
    </w:p>
    <w:p w:rsidR="00000000" w:rsidRPr="00104673" w:rsidP="00104673">
      <w:pPr>
        <w:pStyle w:val="ListBullet2"/>
      </w:pPr>
      <w:r w:rsidRPr="00104673">
        <w:t>eyelids (inside and out), and eyelashes</w:t>
      </w:r>
    </w:p>
    <w:p w:rsidR="00000000" w:rsidRPr="00104673" w:rsidP="00104673">
      <w:pPr>
        <w:pStyle w:val="ListBullet2"/>
      </w:pPr>
      <w:r w:rsidRPr="00104673">
        <w:t>pupils</w:t>
      </w:r>
    </w:p>
    <w:p w:rsidR="00000000" w:rsidRPr="00104673" w:rsidP="00104673">
      <w:pPr>
        <w:pStyle w:val="ListBullet2"/>
      </w:pPr>
      <w:r w:rsidRPr="00104673">
        <w:t>visual acuity test measuring both near and distance vision</w:t>
      </w:r>
    </w:p>
    <w:p w:rsidR="00000000" w:rsidRPr="00104673" w:rsidP="00104673">
      <w:pPr>
        <w:pStyle w:val="ListBullet2"/>
      </w:pPr>
      <w:r w:rsidRPr="00104673">
        <w:t>retinal photography</w:t>
      </w:r>
    </w:p>
    <w:p w:rsidR="00000000" w:rsidRPr="00104673" w:rsidP="00104673">
      <w:pPr>
        <w:pStyle w:val="ListBullet"/>
      </w:pPr>
      <w:r w:rsidRPr="00104673">
        <w:t>for each of the four clients, and according to their individual needs, provide clear information and explanations about:</w:t>
      </w:r>
    </w:p>
    <w:p w:rsidR="00000000" w:rsidRPr="00104673" w:rsidP="00104673">
      <w:pPr>
        <w:pStyle w:val="ListBullet2"/>
      </w:pPr>
      <w:r w:rsidRPr="00104673">
        <w:t>eye health conditions and treatments</w:t>
      </w:r>
    </w:p>
    <w:p w:rsidR="00000000" w:rsidRPr="00104673" w:rsidP="00104673">
      <w:pPr>
        <w:pStyle w:val="ListBullet2"/>
      </w:pPr>
      <w:r w:rsidRPr="00104673">
        <w:t>self-care preventative practices that support good eye health</w:t>
      </w:r>
    </w:p>
    <w:p w:rsidR="00000000" w:rsidRPr="00104673" w:rsidP="00104673">
      <w:pPr>
        <w:pStyle w:val="ListBullet2"/>
      </w:pPr>
      <w:r w:rsidRPr="00104673">
        <w:t xml:space="preserve">available eye health resources and </w:t>
      </w:r>
      <w:r w:rsidRPr="00104673">
        <w:t>support services</w:t>
      </w:r>
    </w:p>
    <w:p w:rsidR="00000000" w:rsidRPr="00104673" w:rsidP="00104673">
      <w:pPr>
        <w:pStyle w:val="ListBullet"/>
      </w:pPr>
      <w:r w:rsidRPr="00104673">
        <w:t>treat each of the following on two occasions:</w:t>
      </w:r>
    </w:p>
    <w:p w:rsidR="00000000" w:rsidRPr="00104673" w:rsidP="00104673">
      <w:pPr>
        <w:pStyle w:val="ListBullet2"/>
      </w:pPr>
      <w:r w:rsidRPr="00104673">
        <w:t>infections, including drop administration</w:t>
      </w:r>
    </w:p>
    <w:p w:rsidR="00000000" w:rsidRPr="00104673" w:rsidP="00104673">
      <w:pPr>
        <w:pStyle w:val="ListBullet2"/>
      </w:pPr>
      <w:r w:rsidRPr="00104673">
        <w:t>presence of corneal foreign bodies</w:t>
      </w:r>
    </w:p>
    <w:p w:rsidR="00000000" w:rsidRPr="00104673" w:rsidP="00104673">
      <w:pPr>
        <w:pStyle w:val="ListBullet2"/>
      </w:pPr>
      <w:r w:rsidRPr="00104673">
        <w:t>minor ocular trauma requiring fitting of eye patch or shield</w:t>
      </w:r>
    </w:p>
    <w:p w:rsidR="00000000" w:rsidRPr="00104673" w:rsidP="00104673">
      <w:pPr>
        <w:pStyle w:val="ListBullet"/>
      </w:pPr>
      <w:r w:rsidRPr="00104673">
        <w:t>document, in client records, accurate details of each client contact:</w:t>
      </w:r>
    </w:p>
    <w:p w:rsidR="00000000" w:rsidRPr="00104673" w:rsidP="00104673">
      <w:pPr>
        <w:pStyle w:val="ListBullet2"/>
      </w:pPr>
      <w:r w:rsidRPr="00104673">
        <w:t>health history</w:t>
      </w:r>
    </w:p>
    <w:p w:rsidR="00000000" w:rsidRPr="00104673" w:rsidP="00104673">
      <w:pPr>
        <w:pStyle w:val="ListBullet2"/>
      </w:pPr>
      <w:r w:rsidRPr="00104673">
        <w:t>observations, examinations and tests completed</w:t>
      </w:r>
    </w:p>
    <w:p w:rsidR="00000000" w:rsidRPr="00104673" w:rsidP="00104673">
      <w:pPr>
        <w:pStyle w:val="ListBullet2"/>
      </w:pPr>
      <w:r w:rsidRPr="00104673">
        <w:t>treatments, information and referrals provided</w:t>
      </w:r>
    </w:p>
    <w:p w:rsidR="00000000" w:rsidRPr="00104673" w:rsidP="00104673">
      <w:pPr>
        <w:pStyle w:val="ListBullet"/>
      </w:pPr>
      <w:r w:rsidRPr="00104673">
        <w:t>from assessments personally completed or from case study assessment documen</w:t>
      </w:r>
      <w:r w:rsidRPr="00104673">
        <w:t>tation, identify signs of and report on two different eye conditions which require referral.</w:t>
      </w:r>
    </w:p>
    <w:p w:rsidR="00000000" w:rsidRPr="00104673" w:rsidP="00104673">
      <w:pPr>
        <w:pStyle w:val="AllowPageBreak"/>
      </w:pPr>
    </w:p>
    <w:p w:rsidR="00000000" w:rsidRPr="00104673" w:rsidP="00104673">
      <w:pPr>
        <w:pStyle w:val="Heading1"/>
      </w:pPr>
      <w:bookmarkStart w:id="12" w:name="O_1278334"/>
      <w:bookmarkEnd w:id="12"/>
      <w:r w:rsidRPr="00104673">
        <w:t>Knowledge Evidence</w:t>
      </w:r>
    </w:p>
    <w:p w:rsidR="00000000" w:rsidRPr="00104673" w:rsidP="00FD1CDD">
      <w:pPr>
        <w:pStyle w:val="BodyText"/>
      </w:pPr>
      <w:r w:rsidRPr="00104673">
        <w:t>Demonstrated knowledge required to complete the tasks outlined in elements and performance criteria of this unit:</w:t>
      </w:r>
    </w:p>
    <w:p w:rsidR="00000000" w:rsidRPr="00104673" w:rsidP="00104673">
      <w:pPr>
        <w:pStyle w:val="ListBullet"/>
      </w:pPr>
      <w:r w:rsidRPr="00104673">
        <w:t>organisati</w:t>
      </w:r>
      <w:r w:rsidRPr="00104673">
        <w:t>onal policies and procedures for:</w:t>
      </w:r>
    </w:p>
    <w:p w:rsidR="00000000" w:rsidRPr="00104673" w:rsidP="00104673">
      <w:pPr>
        <w:pStyle w:val="ListBullet2"/>
      </w:pPr>
      <w:r w:rsidRPr="00104673">
        <w:t>maintaining eye health records</w:t>
      </w:r>
    </w:p>
    <w:p w:rsidR="00000000" w:rsidRPr="00104673" w:rsidP="00104673">
      <w:pPr>
        <w:pStyle w:val="ListBullet2"/>
      </w:pPr>
      <w:r w:rsidRPr="00104673">
        <w:t>maintaining confidentiality of client information</w:t>
      </w:r>
    </w:p>
    <w:p w:rsidR="00000000" w:rsidRPr="00104673" w:rsidP="00104673">
      <w:pPr>
        <w:pStyle w:val="ListBullet"/>
      </w:pPr>
      <w:r w:rsidRPr="00104673">
        <w:t>for eye health:</w:t>
      </w:r>
    </w:p>
    <w:p w:rsidR="00000000" w:rsidRPr="00104673" w:rsidP="00104673">
      <w:pPr>
        <w:pStyle w:val="ListBullet2"/>
      </w:pPr>
      <w:r w:rsidRPr="00104673">
        <w:t xml:space="preserve">organisational responsibilities and role boundaries of Aboriginal and/or Torres Strait Islander </w:t>
      </w:r>
      <w:r w:rsidRPr="00104673">
        <w:t>health care workers and practitioners</w:t>
      </w:r>
    </w:p>
    <w:p w:rsidR="00000000" w:rsidRPr="00104673" w:rsidP="00104673">
      <w:pPr>
        <w:pStyle w:val="ListBullet2"/>
      </w:pPr>
      <w:r w:rsidRPr="00104673">
        <w:t xml:space="preserve">the roles of other members of the multidisciplinary care team including medical practitioners, </w:t>
      </w:r>
      <w:r w:rsidRPr="00104673">
        <w:t>optometrists and ophthalmologists</w:t>
      </w:r>
    </w:p>
    <w:p w:rsidR="00000000" w:rsidRPr="00104673" w:rsidP="00104673">
      <w:pPr>
        <w:pStyle w:val="ListBullet2"/>
      </w:pPr>
      <w:r w:rsidRPr="00104673">
        <w:t>how to facilitate referrals</w:t>
      </w:r>
    </w:p>
    <w:p w:rsidR="00000000" w:rsidRPr="00104673" w:rsidP="00104673">
      <w:pPr>
        <w:pStyle w:val="ListBullet"/>
      </w:pPr>
      <w:r w:rsidRPr="00104673">
        <w:t xml:space="preserve">key information collected and recorded in medical histories </w:t>
      </w:r>
      <w:r w:rsidRPr="00104673">
        <w:t>specific to eye health</w:t>
      </w:r>
    </w:p>
    <w:p w:rsidR="00000000" w:rsidRPr="00104673" w:rsidP="00104673">
      <w:pPr>
        <w:pStyle w:val="ListBullet"/>
      </w:pPr>
      <w:r w:rsidRPr="00104673">
        <w:t>types of optical equipment used for eye health assessments and treatments including their key features and operating procedures</w:t>
      </w:r>
    </w:p>
    <w:p w:rsidR="00000000" w:rsidRPr="00104673" w:rsidP="00104673">
      <w:pPr>
        <w:pStyle w:val="ListBullet"/>
      </w:pPr>
      <w:r w:rsidRPr="00104673">
        <w:t xml:space="preserve">different types of infection control precautions and when these would be used for different types of eye </w:t>
      </w:r>
      <w:r w:rsidRPr="00104673">
        <w:t>examinations and treatments</w:t>
      </w:r>
    </w:p>
    <w:p w:rsidR="00000000" w:rsidRPr="00104673" w:rsidP="00104673">
      <w:pPr>
        <w:pStyle w:val="ListBullet"/>
      </w:pPr>
      <w:r w:rsidRPr="00104673">
        <w:t>overview anatomy and physiology of the eye:</w:t>
      </w:r>
    </w:p>
    <w:p w:rsidR="00000000" w:rsidRPr="00104673" w:rsidP="00104673">
      <w:pPr>
        <w:pStyle w:val="ListBullet2"/>
      </w:pPr>
      <w:r w:rsidRPr="00104673">
        <w:t>structure of the eye and how it functions</w:t>
      </w:r>
    </w:p>
    <w:p w:rsidR="00000000" w:rsidRPr="00104673" w:rsidP="00104673">
      <w:pPr>
        <w:pStyle w:val="ListBullet2"/>
      </w:pPr>
      <w:r w:rsidRPr="00104673">
        <w:t>normal presentation</w:t>
      </w:r>
    </w:p>
    <w:p w:rsidR="00000000" w:rsidRPr="00104673" w:rsidP="00104673">
      <w:pPr>
        <w:pStyle w:val="ListBullet2"/>
      </w:pPr>
      <w:r w:rsidRPr="00104673">
        <w:t>medical terminology and plain language usage for client explanations</w:t>
      </w:r>
    </w:p>
    <w:p w:rsidR="00000000" w:rsidRPr="00104673" w:rsidP="00104673">
      <w:pPr>
        <w:pStyle w:val="ListBullet"/>
      </w:pPr>
      <w:r w:rsidRPr="00104673">
        <w:t>signs and symptoms of conjunctivitis and other comm</w:t>
      </w:r>
      <w:r w:rsidRPr="00104673">
        <w:t>only occurring eye infections, and available treatment options</w:t>
      </w:r>
    </w:p>
    <w:p w:rsidR="00000000" w:rsidRPr="00104673" w:rsidP="00104673">
      <w:pPr>
        <w:pStyle w:val="ListBullet"/>
      </w:pPr>
      <w:r w:rsidRPr="00104673">
        <w:t>first aid procedures and standard treatment protocols for treating corneal foreign bodies and minor ocular trauma:</w:t>
      </w:r>
    </w:p>
    <w:p w:rsidR="00000000" w:rsidRPr="00104673" w:rsidP="00104673">
      <w:pPr>
        <w:pStyle w:val="ListBullet2"/>
      </w:pPr>
      <w:r w:rsidRPr="00104673">
        <w:t>wounds</w:t>
      </w:r>
    </w:p>
    <w:p w:rsidR="00000000" w:rsidRPr="00104673" w:rsidP="00104673">
      <w:pPr>
        <w:pStyle w:val="ListBullet2"/>
      </w:pPr>
      <w:r w:rsidRPr="00104673">
        <w:t>objects in the eye</w:t>
      </w:r>
    </w:p>
    <w:p w:rsidR="00000000" w:rsidRPr="00104673" w:rsidP="00104673">
      <w:pPr>
        <w:pStyle w:val="ListBullet2"/>
      </w:pPr>
      <w:r w:rsidRPr="00104673">
        <w:t>embedded object in the eye</w:t>
      </w:r>
    </w:p>
    <w:p w:rsidR="00000000" w:rsidRPr="00104673" w:rsidP="00104673">
      <w:pPr>
        <w:pStyle w:val="ListBullet2"/>
      </w:pPr>
      <w:r w:rsidRPr="00104673">
        <w:t>penetrating object from the eye</w:t>
      </w:r>
    </w:p>
    <w:p w:rsidR="00000000" w:rsidRPr="00104673" w:rsidP="00104673">
      <w:pPr>
        <w:pStyle w:val="ListBullet2"/>
      </w:pPr>
      <w:r w:rsidRPr="00104673">
        <w:t>burns</w:t>
      </w:r>
    </w:p>
    <w:p w:rsidR="00000000" w:rsidRPr="00104673" w:rsidP="00104673">
      <w:pPr>
        <w:pStyle w:val="ListBullet2"/>
      </w:pPr>
      <w:r w:rsidRPr="00104673">
        <w:t>smoke</w:t>
      </w:r>
    </w:p>
    <w:p w:rsidR="00000000" w:rsidRPr="00104673" w:rsidP="00104673">
      <w:pPr>
        <w:pStyle w:val="ListBullet"/>
      </w:pPr>
      <w:r w:rsidRPr="00104673">
        <w:t>main types of eye health conditions affecting Aboriginal and/or Torres Strait Islander people and how to recognise these:</w:t>
      </w:r>
    </w:p>
    <w:p w:rsidR="00000000" w:rsidRPr="00104673" w:rsidP="00104673">
      <w:pPr>
        <w:pStyle w:val="ListBullet2"/>
      </w:pPr>
      <w:r w:rsidRPr="00104673">
        <w:t>refractive error</w:t>
      </w:r>
    </w:p>
    <w:p w:rsidR="00000000" w:rsidRPr="00104673" w:rsidP="00104673">
      <w:pPr>
        <w:pStyle w:val="ListBullet2"/>
      </w:pPr>
      <w:r w:rsidRPr="00104673">
        <w:t>cataracts</w:t>
      </w:r>
    </w:p>
    <w:p w:rsidR="00000000" w:rsidRPr="00104673" w:rsidP="00104673">
      <w:pPr>
        <w:pStyle w:val="ListBullet2"/>
      </w:pPr>
      <w:r w:rsidRPr="00104673">
        <w:t>diabetic retinopathy</w:t>
      </w:r>
    </w:p>
    <w:p w:rsidR="00000000" w:rsidRPr="00104673" w:rsidP="00104673">
      <w:pPr>
        <w:pStyle w:val="ListBullet2"/>
      </w:pPr>
      <w:r w:rsidRPr="00104673">
        <w:t>trachoma at different stages of severity</w:t>
      </w:r>
    </w:p>
    <w:p w:rsidR="00000000" w:rsidRPr="00104673" w:rsidP="00104673">
      <w:pPr>
        <w:pStyle w:val="ListBullet2"/>
      </w:pPr>
      <w:r w:rsidRPr="00104673">
        <w:t>trichiasis</w:t>
      </w:r>
    </w:p>
    <w:p w:rsidR="00000000" w:rsidRPr="00104673" w:rsidP="00104673">
      <w:pPr>
        <w:pStyle w:val="ListBullet2"/>
      </w:pPr>
      <w:r w:rsidRPr="00104673">
        <w:t>macular degeneration</w:t>
      </w:r>
    </w:p>
    <w:p w:rsidR="00000000" w:rsidRPr="00104673" w:rsidP="00104673">
      <w:pPr>
        <w:pStyle w:val="ListBullet"/>
      </w:pPr>
      <w:r w:rsidRPr="00104673">
        <w:t>complications of diseases which affect eye health and their impacts including complications from diabetes</w:t>
      </w:r>
    </w:p>
    <w:p w:rsidR="00000000" w:rsidRPr="00104673" w:rsidP="00104673">
      <w:pPr>
        <w:pStyle w:val="ListBullet"/>
      </w:pPr>
      <w:r w:rsidRPr="00104673">
        <w:t>vision issues that occur in children and how to recognise these:</w:t>
      </w:r>
    </w:p>
    <w:p w:rsidR="00000000" w:rsidRPr="00104673" w:rsidP="00104673">
      <w:pPr>
        <w:pStyle w:val="ListBullet2"/>
      </w:pPr>
      <w:r w:rsidRPr="00104673">
        <w:t>amblyopia</w:t>
      </w:r>
    </w:p>
    <w:p w:rsidR="00000000" w:rsidRPr="00104673" w:rsidP="00104673">
      <w:pPr>
        <w:pStyle w:val="ListBullet2"/>
      </w:pPr>
      <w:r w:rsidRPr="00104673">
        <w:t>strabismus</w:t>
      </w:r>
    </w:p>
    <w:p w:rsidR="00000000" w:rsidRPr="00104673" w:rsidP="00104673">
      <w:pPr>
        <w:pStyle w:val="ListBullet"/>
      </w:pPr>
      <w:r w:rsidRPr="00104673">
        <w:t>sight and eye hea</w:t>
      </w:r>
      <w:r w:rsidRPr="00104673">
        <w:t>lth problems and emergencies requiring referral, assessment and treatment by medical or eye health specialists</w:t>
      </w:r>
    </w:p>
    <w:p w:rsidR="00000000" w:rsidRPr="00104673" w:rsidP="00104673">
      <w:pPr>
        <w:pStyle w:val="ListBullet"/>
      </w:pPr>
      <w:r w:rsidRPr="00104673">
        <w:t>self-care preventative practices for eye health:</w:t>
      </w:r>
    </w:p>
    <w:p w:rsidR="00000000" w:rsidRPr="00104673" w:rsidP="00104673">
      <w:pPr>
        <w:pStyle w:val="ListBullet2"/>
      </w:pPr>
      <w:r w:rsidRPr="00104673">
        <w:t>regular eye assessments</w:t>
      </w:r>
    </w:p>
    <w:p w:rsidR="00000000" w:rsidRPr="00104673" w:rsidP="00104673">
      <w:pPr>
        <w:pStyle w:val="ListBullet2"/>
      </w:pPr>
      <w:r w:rsidRPr="00104673">
        <w:t>healthy eating</w:t>
      </w:r>
    </w:p>
    <w:p w:rsidR="00000000" w:rsidRPr="00104673" w:rsidP="00104673">
      <w:pPr>
        <w:pStyle w:val="ListBullet2"/>
      </w:pPr>
      <w:r w:rsidRPr="00104673">
        <w:t>protection from sunlight</w:t>
      </w:r>
    </w:p>
    <w:p w:rsidR="00000000" w:rsidRPr="00104673" w:rsidP="00104673">
      <w:pPr>
        <w:pStyle w:val="ListBullet2"/>
      </w:pPr>
      <w:r w:rsidRPr="00104673">
        <w:t>protection from injury</w:t>
      </w:r>
    </w:p>
    <w:p w:rsidR="00000000" w:rsidRPr="00104673" w:rsidP="00104673">
      <w:pPr>
        <w:pStyle w:val="ListBullet2"/>
      </w:pPr>
      <w:r w:rsidRPr="00104673">
        <w:t>avoidanc</w:t>
      </w:r>
      <w:r w:rsidRPr="00104673">
        <w:t>e of smoking or other substance use</w:t>
      </w:r>
    </w:p>
    <w:p w:rsidR="00000000" w:rsidRPr="00104673" w:rsidP="00104673">
      <w:pPr>
        <w:pStyle w:val="ListBullet"/>
      </w:pPr>
      <w:r w:rsidRPr="00104673">
        <w:t>processes and equipment used for minor spectacle adjustments and repairs</w:t>
      </w:r>
    </w:p>
    <w:p w:rsidR="00000000" w:rsidRPr="00104673" w:rsidP="00104673">
      <w:pPr>
        <w:pStyle w:val="ListBullet"/>
      </w:pPr>
      <w:r w:rsidRPr="00104673">
        <w:t>types of practical support needed by clients to access specialist services:</w:t>
      </w:r>
    </w:p>
    <w:p w:rsidR="00000000" w:rsidRPr="00104673" w:rsidP="00104673">
      <w:pPr>
        <w:pStyle w:val="ListBullet2"/>
      </w:pPr>
      <w:r w:rsidRPr="00104673">
        <w:t>accommodation</w:t>
      </w:r>
    </w:p>
    <w:p w:rsidR="00000000" w:rsidRPr="00104673" w:rsidP="00104673">
      <w:pPr>
        <w:pStyle w:val="ListBullet2"/>
      </w:pPr>
      <w:r w:rsidRPr="00104673">
        <w:t>interpreter services</w:t>
      </w:r>
    </w:p>
    <w:p w:rsidR="00000000" w:rsidRPr="00104673" w:rsidP="00104673">
      <w:pPr>
        <w:pStyle w:val="ListBullet2"/>
      </w:pPr>
      <w:r w:rsidRPr="00104673">
        <w:t>transport</w:t>
      </w:r>
    </w:p>
    <w:p w:rsidR="00000000" w:rsidRPr="00104673" w:rsidP="00104673">
      <w:pPr>
        <w:pStyle w:val="ListBullet2"/>
      </w:pPr>
      <w:r w:rsidRPr="00104673">
        <w:t>special assistanc</w:t>
      </w:r>
      <w:r w:rsidRPr="00104673">
        <w:t>e for those with low vision</w:t>
      </w:r>
    </w:p>
    <w:p w:rsidR="00000000" w:rsidRPr="00104673" w:rsidP="00104673">
      <w:pPr>
        <w:pStyle w:val="ListBullet"/>
      </w:pPr>
      <w:r w:rsidRPr="00104673">
        <w:t>eye health resources and support services available in the community, state or territory:</w:t>
      </w:r>
    </w:p>
    <w:p w:rsidR="00000000" w:rsidRPr="00104673" w:rsidP="00104673">
      <w:pPr>
        <w:pStyle w:val="ListBullet2"/>
      </w:pPr>
      <w:r w:rsidRPr="00104673">
        <w:t>for eye health in general and eye health conditions</w:t>
      </w:r>
    </w:p>
    <w:p w:rsidR="00000000" w:rsidRPr="00104673" w:rsidP="00104673">
      <w:pPr>
        <w:pStyle w:val="ListBullet2"/>
      </w:pPr>
      <w:r w:rsidRPr="00104673">
        <w:t>specialist services available to people of different genders and ages, and to Aborig</w:t>
      </w:r>
      <w:r w:rsidRPr="00104673">
        <w:t>inal and/or Torres Strait Islander people</w:t>
      </w:r>
    </w:p>
    <w:p w:rsidR="00000000" w:rsidRPr="00104673" w:rsidP="00104673">
      <w:pPr>
        <w:pStyle w:val="ListBullet2"/>
      </w:pPr>
      <w:r w:rsidRPr="00104673">
        <w:t>how to access information about the types of information resources and services they offer</w:t>
      </w:r>
    </w:p>
    <w:p w:rsidR="00000000" w:rsidRPr="00104673" w:rsidP="00104673">
      <w:pPr>
        <w:pStyle w:val="ListBullet2"/>
      </w:pPr>
      <w:r w:rsidRPr="00104673">
        <w:t>how clients can access services and the role of health workers and practitioners in facilitating access.</w:t>
      </w:r>
    </w:p>
    <w:p w:rsidR="00000000" w:rsidRPr="00104673" w:rsidP="00104673">
      <w:pPr>
        <w:pStyle w:val="AllowPageBreak"/>
      </w:pPr>
    </w:p>
    <w:p w:rsidR="00000000" w:rsidRPr="00104673" w:rsidP="00104673">
      <w:pPr>
        <w:pStyle w:val="Heading1"/>
      </w:pPr>
      <w:bookmarkStart w:id="13" w:name="O_1278335"/>
      <w:bookmarkEnd w:id="13"/>
      <w:r w:rsidRPr="00104673">
        <w:t>Assessment Conditions</w:t>
      </w:r>
    </w:p>
    <w:p w:rsidR="00000000" w:rsidRPr="00104673" w:rsidP="00FD1CDD">
      <w:pPr>
        <w:pStyle w:val="BodyText"/>
      </w:pPr>
      <w:r w:rsidRPr="00104673">
        <w:t>Skills must be demonstrated in a health service workplace within a multidisciplinary primary health care team.</w:t>
      </w:r>
    </w:p>
    <w:p w:rsidR="00000000" w:rsidRPr="00104673" w:rsidP="00FD1CDD">
      <w:pPr>
        <w:pStyle w:val="BodyText"/>
      </w:pPr>
      <w:r w:rsidRPr="00104673">
        <w:t>Evidence of performance must be gathered:</w:t>
      </w:r>
    </w:p>
    <w:p w:rsidR="00000000" w:rsidRPr="00104673" w:rsidP="00104673">
      <w:pPr>
        <w:pStyle w:val="ListBullet"/>
      </w:pPr>
      <w:r w:rsidRPr="00104673">
        <w:t>during on-the-job assessments in the workplace under live conditions while interacting with Aboriginal and/or Torres Strait Islander people, or</w:t>
      </w:r>
    </w:p>
    <w:p w:rsidR="00000000" w:rsidRPr="00104673" w:rsidP="00104673">
      <w:pPr>
        <w:pStyle w:val="ListBullet"/>
      </w:pPr>
      <w:r w:rsidRPr="00104673">
        <w:t>during off-the-job assessments in the workplace, not under live conditions, using simulated activities while int</w:t>
      </w:r>
      <w:r w:rsidRPr="00104673">
        <w:t>eracting with Aboriginal and/or Torres Strait Islander people.</w:t>
      </w:r>
    </w:p>
    <w:p w:rsidR="00000000" w:rsidRPr="00104673" w:rsidP="00FD1CDD">
      <w:pPr>
        <w:pStyle w:val="BodyText"/>
      </w:pPr>
      <w:r w:rsidRPr="00104673">
        <w:t>Evidence of workplace performance can be gathered and reported through third party report processes. (Refer to the Companion Volume Implementation Guide for information on third party reporting</w:t>
      </w:r>
      <w:r w:rsidRPr="00104673">
        <w:t>.)</w:t>
      </w:r>
    </w:p>
    <w:p w:rsidR="00000000" w:rsidRPr="00104673" w:rsidP="00FD1CDD">
      <w:pPr>
        <w:pStyle w:val="BodyText"/>
      </w:pPr>
      <w:r w:rsidRPr="00104673">
        <w:t>Evidence can be supplemented by assessments in a simulated workplace environment using simulated activities, scenarios or case studies only when:</w:t>
      </w:r>
    </w:p>
    <w:p w:rsidR="00000000" w:rsidRPr="00104673" w:rsidP="00104673">
      <w:pPr>
        <w:pStyle w:val="ListBullet"/>
      </w:pPr>
      <w:r w:rsidRPr="00104673">
        <w:t>the full range of situations covered by the unit cannot be provided in the individual’s workplace, or</w:t>
      </w:r>
    </w:p>
    <w:p w:rsidR="00000000" w:rsidRPr="00104673" w:rsidP="00104673">
      <w:pPr>
        <w:pStyle w:val="ListBullet"/>
      </w:pPr>
      <w:r w:rsidRPr="00104673">
        <w:t>situ</w:t>
      </w:r>
      <w:r w:rsidRPr="00104673">
        <w:t>ations covered by the unit occur only rarely in the individual’s workplace.</w:t>
      </w:r>
    </w:p>
    <w:p w:rsidR="00000000" w:rsidRPr="00104673" w:rsidP="00FD1CDD">
      <w:pPr>
        <w:pStyle w:val="BodyText"/>
      </w:pPr>
      <w:r w:rsidRPr="00104673">
        <w:t>Assessment must ensure the use of:</w:t>
      </w:r>
    </w:p>
    <w:p w:rsidR="00000000" w:rsidRPr="00104673" w:rsidP="00104673">
      <w:pPr>
        <w:pStyle w:val="ListBullet"/>
      </w:pPr>
      <w:r w:rsidRPr="00104673">
        <w:t>personal protective equipment for infection control</w:t>
      </w:r>
    </w:p>
    <w:p w:rsidR="00000000" w:rsidRPr="00104673" w:rsidP="00104673">
      <w:pPr>
        <w:pStyle w:val="ListBullet"/>
      </w:pPr>
      <w:r w:rsidRPr="00104673">
        <w:t>equipment and consumables used for eye health assessments and treatments:</w:t>
      </w:r>
    </w:p>
    <w:p w:rsidR="00000000" w:rsidRPr="00104673" w:rsidP="00104673">
      <w:pPr>
        <w:pStyle w:val="ListBullet2"/>
      </w:pPr>
      <w:r w:rsidRPr="00104673">
        <w:t>lighting aids</w:t>
      </w:r>
    </w:p>
    <w:p w:rsidR="00000000" w:rsidRPr="00104673" w:rsidP="00104673">
      <w:pPr>
        <w:pStyle w:val="ListBullet2"/>
      </w:pPr>
      <w:r w:rsidRPr="00104673">
        <w:t>Sne</w:t>
      </w:r>
      <w:r w:rsidRPr="00104673">
        <w:t>llen Wall Chart or technological equivalent</w:t>
      </w:r>
    </w:p>
    <w:p w:rsidR="00000000" w:rsidRPr="00104673" w:rsidP="00104673">
      <w:pPr>
        <w:pStyle w:val="ListBullet2"/>
      </w:pPr>
      <w:r w:rsidRPr="00104673">
        <w:t>retinal camera</w:t>
      </w:r>
    </w:p>
    <w:p w:rsidR="00000000" w:rsidRPr="00104673" w:rsidP="00104673">
      <w:pPr>
        <w:pStyle w:val="ListBullet2"/>
      </w:pPr>
      <w:r w:rsidRPr="00104673">
        <w:t>eye drops</w:t>
      </w:r>
    </w:p>
    <w:p w:rsidR="00000000" w:rsidRPr="00104673" w:rsidP="00104673">
      <w:pPr>
        <w:pStyle w:val="ListBullet2"/>
      </w:pPr>
      <w:r w:rsidRPr="00104673">
        <w:t>eye ointment</w:t>
      </w:r>
    </w:p>
    <w:p w:rsidR="00000000" w:rsidRPr="00104673" w:rsidP="00104673">
      <w:pPr>
        <w:pStyle w:val="ListBullet2"/>
      </w:pPr>
      <w:r w:rsidRPr="00104673">
        <w:t>eye patches or shields</w:t>
      </w:r>
    </w:p>
    <w:p w:rsidR="00000000" w:rsidRPr="00104673" w:rsidP="00104673">
      <w:pPr>
        <w:pStyle w:val="ListBullet2"/>
      </w:pPr>
      <w:r w:rsidRPr="00104673">
        <w:t>clinical waste disposal bins</w:t>
      </w:r>
    </w:p>
    <w:p w:rsidR="00000000" w:rsidRPr="00104673" w:rsidP="00104673">
      <w:pPr>
        <w:pStyle w:val="ListBullet"/>
      </w:pPr>
      <w:r w:rsidRPr="00104673">
        <w:t>visual aids, which can include an eye model, to assist with client explanations</w:t>
      </w:r>
    </w:p>
    <w:p w:rsidR="00000000" w:rsidRPr="00104673" w:rsidP="00104673">
      <w:pPr>
        <w:pStyle w:val="ListBullet"/>
      </w:pPr>
      <w:r w:rsidRPr="00104673">
        <w:t>template forms or reports for documenting client histories, assessment details and findings</w:t>
      </w:r>
    </w:p>
    <w:p w:rsidR="00000000" w:rsidRPr="00104673" w:rsidP="00104673">
      <w:pPr>
        <w:pStyle w:val="ListBullet"/>
      </w:pPr>
      <w:r w:rsidRPr="00104673">
        <w:t>eye care first aid procedures and standard treatment protocols used by the organisation, which can include Standard Treatment Manuals</w:t>
      </w:r>
    </w:p>
    <w:p w:rsidR="00000000" w:rsidRPr="00104673" w:rsidP="00104673">
      <w:pPr>
        <w:pStyle w:val="ListBullet"/>
      </w:pPr>
      <w:r w:rsidRPr="00104673">
        <w:t>organisational policies and pr</w:t>
      </w:r>
      <w:r w:rsidRPr="00104673">
        <w:t>ocedures for:</w:t>
      </w:r>
    </w:p>
    <w:p w:rsidR="00000000" w:rsidRPr="00104673" w:rsidP="00104673">
      <w:pPr>
        <w:pStyle w:val="ListBullet2"/>
      </w:pPr>
      <w:r w:rsidRPr="00104673">
        <w:t>maintaining eye health records</w:t>
      </w:r>
    </w:p>
    <w:p w:rsidR="00000000" w:rsidRPr="00104673" w:rsidP="00104673">
      <w:pPr>
        <w:pStyle w:val="ListBullet2"/>
      </w:pPr>
      <w:r w:rsidRPr="00104673">
        <w:t>maintaining confidentiality of client information.</w:t>
      </w:r>
    </w:p>
    <w:p w:rsidR="00000000" w:rsidRPr="00104673" w:rsidP="00FD1CDD">
      <w:pPr>
        <w:pStyle w:val="BodyText"/>
      </w:pPr>
      <w:r w:rsidRPr="00104673">
        <w:t>Assessors must satisfy the Standards for Registered Training Organisations requirements for assessors, and:</w:t>
      </w:r>
    </w:p>
    <w:p w:rsidR="00000000" w:rsidRPr="00104673" w:rsidP="00104673">
      <w:pPr>
        <w:pStyle w:val="ListBullet"/>
      </w:pPr>
      <w:r w:rsidRPr="00104673">
        <w:t>be an Aboriginal and/or Torres Strait Islander per</w:t>
      </w:r>
      <w:r w:rsidRPr="00104673">
        <w:t>son who has applied the skills and knowledge covered in this unit of competency through experience working as an Aboriginal and/or Torres Strait Islander health worker or practitioner, or</w:t>
      </w:r>
    </w:p>
    <w:p w:rsidR="00000000" w:rsidRPr="00104673" w:rsidP="00104673">
      <w:pPr>
        <w:pStyle w:val="ListBullet"/>
      </w:pPr>
      <w:r w:rsidRPr="00104673">
        <w:t>be a registered health practitioner with experience relevant to this</w:t>
      </w:r>
      <w:r w:rsidRPr="00104673">
        <w:t xml:space="preserve"> unit of competency and be accompanied by, or have assessments validated by, an Aboriginal and/or Torres Strait Islander person.</w:t>
      </w:r>
    </w:p>
    <w:p w:rsidR="00000000" w:rsidRPr="00104673" w:rsidP="00104673">
      <w:pPr>
        <w:pStyle w:val="AllowPageBreak"/>
      </w:pPr>
    </w:p>
    <w:p w:rsidR="00000000" w:rsidRPr="00104673" w:rsidP="00104673">
      <w:pPr>
        <w:pStyle w:val="Heading1"/>
      </w:pPr>
      <w:bookmarkStart w:id="14" w:name="O_1278338"/>
      <w:bookmarkEnd w:id="14"/>
      <w:r w:rsidRPr="00104673">
        <w:t>Links</w:t>
      </w:r>
    </w:p>
    <w:p w:rsidR="00000000" w:rsidRPr="00104673" w:rsidP="00FD1CDD">
      <w:pPr>
        <w:pStyle w:val="BodyText"/>
      </w:pPr>
      <w:r w:rsidRPr="001046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672A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04673" w:rsidP="00104673"/>
    <w:sectPr w:rsidSect="001046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6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673" w:rsidRPr="00FD1CDD" w:rsidP="00FD1C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6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CDD" w:rsidP="001046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D1CDD" w:rsidP="001046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D1CDD" w:rsidP="001046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673" w:rsidP="001046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1CDD">
      <w:t>Approved</w:t>
    </w:r>
    <w:r w:rsidR="00FD1C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1CDD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1CDD">
      <w:rPr>
        <w:noProof/>
      </w:rPr>
      <w:t>7</w:t>
    </w:r>
    <w:r>
      <w:rPr>
        <w:noProof/>
      </w:rPr>
      <w:fldChar w:fldCharType="end"/>
    </w:r>
  </w:p>
  <w:p w:rsidR="00104673" w:rsidP="001046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1C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1CDD">
      <w:t>HumanAbility</w:t>
    </w:r>
    <w:r w:rsidR="00FD1CDD">
      <w:fldChar w:fldCharType="end"/>
    </w:r>
  </w:p>
  <w:p w:rsidR="00104673" w:rsidP="001046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6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C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4673" w:rsidRPr="00FD1CDD" w:rsidP="00FD1C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6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CDD" w:rsidRPr="002D2AF8" w:rsidP="001046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HLTAHCS013 Provide eye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D1CDD" w:rsidP="001046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673" w:rsidRPr="002D2AF8" w:rsidP="001046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1CDD">
      <w:t>HLTAHCS013 Provide eye health care</w:t>
    </w:r>
    <w:r w:rsidR="00FD1C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1CDD">
      <w:rPr>
        <w:noProof/>
      </w:rPr>
      <w:t>2 March 2025</w:t>
    </w:r>
    <w:r>
      <w:fldChar w:fldCharType="end"/>
    </w:r>
  </w:p>
  <w:p w:rsidR="00104673" w:rsidP="001046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9CAA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1425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EE5A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6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46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46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46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46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46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46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46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46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46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46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4673"/>
  </w:style>
  <w:style w:type="character" w:customStyle="1" w:styleId="Heading1Char">
    <w:name w:val="Heading 1 Char"/>
    <w:basedOn w:val="DefaultParagraphFont"/>
    <w:link w:val="Heading1"/>
    <w:rsid w:val="001046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46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46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046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46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4673"/>
    <w:rPr>
      <w:b/>
      <w:spacing w:val="0"/>
    </w:rPr>
  </w:style>
  <w:style w:type="paragraph" w:styleId="ListBullet2">
    <w:name w:val="List Bullet 2"/>
    <w:basedOn w:val="List2"/>
    <w:rsid w:val="0010467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04673"/>
    <w:rPr>
      <w:i/>
    </w:rPr>
  </w:style>
  <w:style w:type="paragraph" w:customStyle="1" w:styleId="SuperHeading">
    <w:name w:val="SuperHeading"/>
    <w:basedOn w:val="Normal"/>
    <w:rsid w:val="001046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46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46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46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46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46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46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46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46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46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46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46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46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46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46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46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46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46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46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46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046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46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46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46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46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46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46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46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46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46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46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46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46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46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46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46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4673"/>
  </w:style>
  <w:style w:type="paragraph" w:styleId="TableofFigures">
    <w:name w:val="table of figures"/>
    <w:basedOn w:val="Normal"/>
    <w:next w:val="Normal"/>
    <w:semiHidden/>
    <w:rsid w:val="001046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46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4673"/>
    <w:rPr>
      <w:rFonts w:ascii="Wingdings" w:hAnsi="Wingdings"/>
    </w:rPr>
  </w:style>
  <w:style w:type="paragraph" w:customStyle="1" w:styleId="TableHeading">
    <w:name w:val="Table Heading"/>
    <w:basedOn w:val="HeadingBase"/>
    <w:rsid w:val="001046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4673"/>
    <w:rPr>
      <w:color w:val="0033CC"/>
      <w:u w:val="none"/>
    </w:rPr>
  </w:style>
  <w:style w:type="paragraph" w:customStyle="1" w:styleId="BodyTextRight">
    <w:name w:val="Body Text Right"/>
    <w:basedOn w:val="BodyText"/>
    <w:rsid w:val="001046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46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46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46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46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46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4673"/>
    <w:rPr>
      <w:sz w:val="32"/>
    </w:rPr>
  </w:style>
  <w:style w:type="paragraph" w:customStyle="1" w:styleId="HeadingProcedure">
    <w:name w:val="Heading Procedure"/>
    <w:basedOn w:val="HeadingBase"/>
    <w:next w:val="Normal"/>
    <w:rsid w:val="001046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4673"/>
    <w:pPr>
      <w:spacing w:before="60" w:after="60"/>
    </w:pPr>
  </w:style>
  <w:style w:type="paragraph" w:styleId="ListContinue">
    <w:name w:val="List Continue"/>
    <w:basedOn w:val="List"/>
    <w:rsid w:val="00104673"/>
    <w:pPr>
      <w:ind w:firstLine="0"/>
    </w:pPr>
  </w:style>
  <w:style w:type="paragraph" w:customStyle="1" w:styleId="ListNote">
    <w:name w:val="List Note"/>
    <w:basedOn w:val="List"/>
    <w:rsid w:val="001046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46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46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4673"/>
    <w:rPr>
      <w:rFonts w:ascii="Courier New" w:hAnsi="Courier New"/>
    </w:rPr>
  </w:style>
  <w:style w:type="paragraph" w:customStyle="1" w:styleId="NoteBullet">
    <w:name w:val="Note Bullet"/>
    <w:basedOn w:val="Note"/>
    <w:rsid w:val="001046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46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46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46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46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46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46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4673"/>
    <w:rPr>
      <w:b/>
      <w:smallCaps/>
    </w:rPr>
  </w:style>
  <w:style w:type="paragraph" w:customStyle="1" w:styleId="TableListNumber">
    <w:name w:val="Table List Number"/>
    <w:basedOn w:val="ListNumber"/>
    <w:rsid w:val="001046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46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4673"/>
    <w:pPr>
      <w:numPr>
        <w:numId w:val="9"/>
      </w:numPr>
    </w:pPr>
  </w:style>
  <w:style w:type="paragraph" w:customStyle="1" w:styleId="ListAlpha2">
    <w:name w:val="List Alpha 2"/>
    <w:basedOn w:val="List2"/>
    <w:rsid w:val="00104673"/>
    <w:pPr>
      <w:numPr>
        <w:numId w:val="8"/>
      </w:numPr>
    </w:pPr>
  </w:style>
  <w:style w:type="paragraph" w:styleId="List2">
    <w:name w:val="List 2"/>
    <w:basedOn w:val="BodyText"/>
    <w:rsid w:val="001046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46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46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46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46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46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4673"/>
    <w:pPr>
      <w:numPr>
        <w:numId w:val="4"/>
      </w:numPr>
    </w:pPr>
  </w:style>
  <w:style w:type="paragraph" w:styleId="ListContinue2">
    <w:name w:val="List Continue 2"/>
    <w:basedOn w:val="List2"/>
    <w:rsid w:val="00104673"/>
    <w:pPr>
      <w:ind w:firstLine="0"/>
    </w:pPr>
  </w:style>
  <w:style w:type="paragraph" w:styleId="ListContinue3">
    <w:name w:val="List Continue 3"/>
    <w:basedOn w:val="List3"/>
    <w:rsid w:val="00104673"/>
    <w:pPr>
      <w:ind w:left="1021" w:firstLine="0"/>
    </w:pPr>
  </w:style>
  <w:style w:type="paragraph" w:styleId="ListContinue4">
    <w:name w:val="List Continue 4"/>
    <w:basedOn w:val="List4"/>
    <w:rsid w:val="00104673"/>
    <w:pPr>
      <w:ind w:firstLine="0"/>
    </w:pPr>
  </w:style>
  <w:style w:type="paragraph" w:styleId="ListContinue5">
    <w:name w:val="List Continue 5"/>
    <w:basedOn w:val="List5"/>
    <w:rsid w:val="00104673"/>
    <w:pPr>
      <w:ind w:firstLine="0"/>
    </w:pPr>
  </w:style>
  <w:style w:type="paragraph" w:styleId="ListNumber3">
    <w:name w:val="List Number 3"/>
    <w:basedOn w:val="List3"/>
    <w:rsid w:val="00104673"/>
    <w:pPr>
      <w:numPr>
        <w:numId w:val="5"/>
      </w:numPr>
    </w:pPr>
  </w:style>
  <w:style w:type="paragraph" w:styleId="ListNumber4">
    <w:name w:val="List Number 4"/>
    <w:basedOn w:val="List4"/>
    <w:rsid w:val="00104673"/>
    <w:pPr>
      <w:numPr>
        <w:numId w:val="6"/>
      </w:numPr>
    </w:pPr>
  </w:style>
  <w:style w:type="paragraph" w:styleId="ListNumber5">
    <w:name w:val="List Number 5"/>
    <w:basedOn w:val="List5"/>
    <w:rsid w:val="00104673"/>
    <w:pPr>
      <w:numPr>
        <w:numId w:val="7"/>
      </w:numPr>
    </w:pPr>
  </w:style>
  <w:style w:type="paragraph" w:styleId="BlockText">
    <w:name w:val="Block Text"/>
    <w:basedOn w:val="Normal"/>
    <w:rsid w:val="001046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46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4673"/>
    <w:rPr>
      <w:sz w:val="16"/>
      <w:vertAlign w:val="superscript"/>
    </w:rPr>
  </w:style>
  <w:style w:type="character" w:customStyle="1" w:styleId="Symbols">
    <w:name w:val="Symbols"/>
    <w:basedOn w:val="DefaultParagraphFont"/>
    <w:rsid w:val="00104673"/>
    <w:rPr>
      <w:rFonts w:ascii="Symbol" w:hAnsi="Symbol"/>
    </w:rPr>
  </w:style>
  <w:style w:type="character" w:customStyle="1" w:styleId="MenuOptions">
    <w:name w:val="Menu Options"/>
    <w:basedOn w:val="DefaultParagraphFont"/>
    <w:rsid w:val="001046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4673"/>
    <w:rPr>
      <w:b/>
    </w:rPr>
  </w:style>
  <w:style w:type="character" w:customStyle="1" w:styleId="Underlined">
    <w:name w:val="Underlined"/>
    <w:basedOn w:val="DefaultParagraphFont"/>
    <w:rsid w:val="00104673"/>
    <w:rPr>
      <w:u w:val="single"/>
    </w:rPr>
  </w:style>
  <w:style w:type="paragraph" w:customStyle="1" w:styleId="TableBodyTextRight">
    <w:name w:val="Table Body Text Right"/>
    <w:basedOn w:val="TableBodyText"/>
    <w:rsid w:val="001046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4673"/>
    <w:rPr>
      <w:sz w:val="18"/>
    </w:rPr>
  </w:style>
  <w:style w:type="paragraph" w:customStyle="1" w:styleId="BodySmallRight">
    <w:name w:val="Body Small Right"/>
    <w:basedOn w:val="BodyTextRight"/>
    <w:rsid w:val="00104673"/>
    <w:rPr>
      <w:sz w:val="18"/>
      <w:szCs w:val="18"/>
    </w:rPr>
  </w:style>
  <w:style w:type="paragraph" w:customStyle="1" w:styleId="MarginEdition">
    <w:name w:val="Margin Edition"/>
    <w:basedOn w:val="MarginNote"/>
    <w:rsid w:val="001046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4673"/>
    <w:rPr>
      <w:sz w:val="2"/>
      <w:szCs w:val="2"/>
    </w:rPr>
  </w:style>
  <w:style w:type="character" w:customStyle="1" w:styleId="Small">
    <w:name w:val="Small"/>
    <w:basedOn w:val="DefaultParagraphFont"/>
    <w:rsid w:val="00104673"/>
    <w:rPr>
      <w:sz w:val="16"/>
    </w:rPr>
  </w:style>
  <w:style w:type="paragraph" w:customStyle="1" w:styleId="WideTable">
    <w:name w:val="Wide Table"/>
    <w:basedOn w:val="Normal"/>
    <w:rsid w:val="001046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4673"/>
  </w:style>
  <w:style w:type="paragraph" w:styleId="Quote">
    <w:name w:val="Quote"/>
    <w:basedOn w:val="Heading1"/>
    <w:link w:val="QuoteChar"/>
    <w:qFormat/>
    <w:rsid w:val="001046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46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4673"/>
    <w:pPr>
      <w:pageBreakBefore/>
    </w:pPr>
  </w:style>
  <w:style w:type="paragraph" w:customStyle="1" w:styleId="Border">
    <w:name w:val="Border"/>
    <w:basedOn w:val="Normal"/>
    <w:qFormat/>
    <w:rsid w:val="001046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46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46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6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46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46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46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46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46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4673"/>
    <w:rPr>
      <w:u w:val="single"/>
    </w:rPr>
  </w:style>
  <w:style w:type="character" w:customStyle="1" w:styleId="BoldandItalics">
    <w:name w:val="Bold and Italics"/>
    <w:qFormat/>
    <w:rsid w:val="00104673"/>
    <w:rPr>
      <w:b/>
      <w:i/>
      <w:u w:val="none"/>
    </w:rPr>
  </w:style>
  <w:style w:type="paragraph" w:styleId="BalloonText">
    <w:name w:val="Balloon Text"/>
    <w:basedOn w:val="Normal"/>
    <w:link w:val="BalloonTextChar"/>
    <w:rsid w:val="001046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46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46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46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46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46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4673"/>
    <w:pPr>
      <w:spacing w:before="0" w:after="0"/>
    </w:pPr>
  </w:style>
  <w:style w:type="paragraph" w:customStyle="1" w:styleId="BodyTextBold">
    <w:name w:val="Body Text Bold"/>
    <w:basedOn w:val="BodyText"/>
    <w:qFormat/>
    <w:rsid w:val="00104673"/>
    <w:rPr>
      <w:b/>
    </w:rPr>
  </w:style>
  <w:style w:type="character" w:styleId="Hyperlink">
    <w:name w:val="Hyperlink"/>
    <w:basedOn w:val="DefaultParagraphFont"/>
    <w:uiPriority w:val="99"/>
    <w:unhideWhenUsed/>
    <w:rsid w:val="00FD1C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1761</Words>
  <Characters>11202</Characters>
  <Application>Microsoft Office Word</Application>
  <DocSecurity>0</DocSecurity>
  <Lines>302</Lines>
  <Paragraphs>212</Paragraphs>
  <ScaleCrop>false</ScaleCrop>
  <Company>Author-it Software Corporation Ltd.</Company>
  <LinksUpToDate>false</LinksUpToDate>
  <CharactersWithSpaces>12751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HLTAHCS013 Provide eye health care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2025-03-02T02:54:00Z</dcterms:created>
  <dcterms:modified xsi:type="dcterms:W3CDTF">2025-03-02T02:54:00Z</dcterms:modified>
</cp:coreProperties>
</file>