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F50" w:rsidP="00607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HLTAHCS012 Provide support to older clients</w:t>
      </w:r>
      <w:r>
        <w:fldChar w:fldCharType="end"/>
      </w:r>
    </w:p>
    <w:p w:rsidR="00607F50" w:rsidP="00607F50">
      <w:pPr>
        <w:pStyle w:val="Version"/>
        <w:sectPr w:rsidSect="002B5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52D" w:rsidP="002B552D">
      <w:pPr>
        <w:pStyle w:val="SuperHeading"/>
      </w:pPr>
      <w:r w:rsidRPr="002B552D">
        <w:t>Assessment Requirements for HLTAHCS012 Provide support to older clients</w:t>
      </w:r>
    </w:p>
    <w:p w:rsidR="00000000" w:rsidRPr="002B552D" w:rsidP="002B552D">
      <w:pPr>
        <w:pStyle w:val="Heading1"/>
      </w:pPr>
      <w:bookmarkStart w:id="1" w:name="O_1278275"/>
      <w:bookmarkEnd w:id="1"/>
      <w:r w:rsidRPr="002B552D">
        <w:t>Modification History</w:t>
      </w:r>
    </w:p>
    <w:p w:rsidR="00000000" w:rsidRPr="002B552D" w:rsidP="00607F50">
      <w:pPr>
        <w:pStyle w:val="BodyText"/>
      </w:pPr>
      <w:r w:rsidRPr="002B552D">
        <w:t>Not applicable.</w:t>
      </w:r>
    </w:p>
    <w:p w:rsidR="00000000" w:rsidRPr="002B552D" w:rsidP="002B552D">
      <w:pPr>
        <w:pStyle w:val="Heading1"/>
      </w:pPr>
      <w:bookmarkStart w:id="2" w:name="O_1278276"/>
      <w:bookmarkEnd w:id="2"/>
      <w:r w:rsidRPr="002B552D">
        <w:t>Performance Evidence</w:t>
      </w:r>
    </w:p>
    <w:p w:rsidR="00000000" w:rsidRPr="002B552D" w:rsidP="00607F50">
      <w:pPr>
        <w:pStyle w:val="BodyText"/>
      </w:pPr>
      <w:r w:rsidRPr="002B552D">
        <w:t>Evidence of the ability to complete ta</w:t>
      </w:r>
      <w:r w:rsidRPr="002B552D">
        <w:t>sks outlined in elements and performance criteria of this unit in the context of the job role, and:</w:t>
      </w:r>
    </w:p>
    <w:p w:rsidR="00000000" w:rsidRPr="002B552D" w:rsidP="002B552D">
      <w:pPr>
        <w:pStyle w:val="ListBullet"/>
      </w:pPr>
      <w:r w:rsidRPr="002B552D">
        <w:t>provide support to three different older Aboriginal and/or Torres Strait Islander clients and consistently:</w:t>
      </w:r>
    </w:p>
    <w:p w:rsidR="00000000" w:rsidRPr="002B552D" w:rsidP="002B552D">
      <w:pPr>
        <w:pStyle w:val="ListBullet2"/>
      </w:pPr>
      <w:r w:rsidRPr="002B552D">
        <w:t>communicate in culturally safe ways</w:t>
      </w:r>
    </w:p>
    <w:p w:rsidR="00000000" w:rsidRPr="002B552D" w:rsidP="002B552D">
      <w:pPr>
        <w:pStyle w:val="ListBullet2"/>
      </w:pPr>
      <w:r w:rsidRPr="002B552D">
        <w:t>show empat</w:t>
      </w:r>
      <w:r w:rsidRPr="002B552D">
        <w:t>hy and sensitivity according to individual needs</w:t>
      </w:r>
    </w:p>
    <w:p w:rsidR="00000000" w:rsidRPr="002B552D" w:rsidP="002B552D">
      <w:pPr>
        <w:pStyle w:val="ListBullet"/>
      </w:pPr>
      <w:r w:rsidRPr="002B552D">
        <w:t>for each of the three older clients, and according to their individual needs, provide clear information and explanations about:</w:t>
      </w:r>
    </w:p>
    <w:p w:rsidR="00000000" w:rsidRPr="002B552D" w:rsidP="002B552D">
      <w:pPr>
        <w:pStyle w:val="ListBullet2"/>
      </w:pPr>
      <w:r w:rsidRPr="002B552D">
        <w:t>daily living habits to support a healthy lifestyle</w:t>
      </w:r>
    </w:p>
    <w:p w:rsidR="00000000" w:rsidRPr="002B552D" w:rsidP="002B552D">
      <w:pPr>
        <w:pStyle w:val="ListBullet2"/>
      </w:pPr>
      <w:r w:rsidRPr="002B552D">
        <w:t xml:space="preserve">the nature and impacts of </w:t>
      </w:r>
      <w:r w:rsidRPr="002B552D">
        <w:t>physical, cognitive or emotional changes in older people</w:t>
      </w:r>
    </w:p>
    <w:p w:rsidR="00000000" w:rsidRPr="002B552D" w:rsidP="002B552D">
      <w:pPr>
        <w:pStyle w:val="ListBullet2"/>
      </w:pPr>
      <w:r w:rsidRPr="002B552D">
        <w:t>ways to manage the specific impacts of changes affecting the person</w:t>
      </w:r>
    </w:p>
    <w:p w:rsidR="00000000" w:rsidRPr="002B552D" w:rsidP="002B552D">
      <w:pPr>
        <w:pStyle w:val="ListBullet2"/>
      </w:pPr>
      <w:r w:rsidRPr="002B552D">
        <w:t>available aged care home support services, assessment requirements and how to apply</w:t>
      </w:r>
    </w:p>
    <w:p w:rsidR="00000000" w:rsidRPr="002B552D" w:rsidP="002B552D">
      <w:pPr>
        <w:pStyle w:val="ListBullet2"/>
      </w:pPr>
      <w:r w:rsidRPr="002B552D">
        <w:t>ways that the client may advocate for their rights</w:t>
      </w:r>
    </w:p>
    <w:p w:rsidR="00000000" w:rsidRPr="002B552D" w:rsidP="002B552D">
      <w:pPr>
        <w:pStyle w:val="ListBullet"/>
      </w:pPr>
      <w:r w:rsidRPr="002B552D">
        <w:t>according to actual client interactions or case studies, identify indicators of the following in older people and facilitate referrals to required services:</w:t>
      </w:r>
    </w:p>
    <w:p w:rsidR="00000000" w:rsidRPr="002B552D" w:rsidP="002B552D">
      <w:pPr>
        <w:pStyle w:val="ListBullet2"/>
      </w:pPr>
      <w:r w:rsidRPr="002B552D">
        <w:t>physical challenges</w:t>
      </w:r>
    </w:p>
    <w:p w:rsidR="00000000" w:rsidRPr="002B552D" w:rsidP="002B552D">
      <w:pPr>
        <w:pStyle w:val="ListBullet2"/>
      </w:pPr>
      <w:r w:rsidRPr="002B552D">
        <w:t>cognitive challenges</w:t>
      </w:r>
    </w:p>
    <w:p w:rsidR="00000000" w:rsidRPr="002B552D" w:rsidP="002B552D">
      <w:pPr>
        <w:pStyle w:val="ListBullet2"/>
      </w:pPr>
      <w:r w:rsidRPr="002B552D">
        <w:t>socia</w:t>
      </w:r>
      <w:r w:rsidRPr="002B552D">
        <w:t>l and emotional wellbeing challenges</w:t>
      </w:r>
    </w:p>
    <w:p w:rsidR="00000000" w:rsidRPr="002B552D" w:rsidP="002B552D">
      <w:pPr>
        <w:pStyle w:val="ListBullet2"/>
      </w:pPr>
      <w:r w:rsidRPr="002B552D">
        <w:t>grief and loss</w:t>
      </w:r>
    </w:p>
    <w:p w:rsidR="00000000" w:rsidRPr="002B552D" w:rsidP="002B552D">
      <w:pPr>
        <w:pStyle w:val="ListBullet2"/>
      </w:pPr>
      <w:r w:rsidRPr="002B552D">
        <w:t>abuse.</w:t>
      </w:r>
    </w:p>
    <w:p w:rsidR="00000000" w:rsidRPr="002B552D" w:rsidP="002B552D">
      <w:pPr>
        <w:pStyle w:val="AllowPageBreak"/>
      </w:pPr>
    </w:p>
    <w:p w:rsidR="00000000" w:rsidRPr="002B552D" w:rsidP="002B552D">
      <w:pPr>
        <w:pStyle w:val="Heading1"/>
      </w:pPr>
      <w:bookmarkStart w:id="3" w:name="O_1278277"/>
      <w:bookmarkEnd w:id="3"/>
      <w:r w:rsidRPr="002B552D">
        <w:t>Knowledge Evidence</w:t>
      </w:r>
    </w:p>
    <w:p w:rsidR="00000000" w:rsidRPr="002B552D" w:rsidP="00607F50">
      <w:pPr>
        <w:pStyle w:val="BodyText"/>
      </w:pPr>
      <w:r w:rsidRPr="002B552D">
        <w:t>Demonstrated knowledge required to complete the tasks outlined in elements and performance criteria of this unit:</w:t>
      </w:r>
    </w:p>
    <w:p w:rsidR="00000000" w:rsidRPr="002B552D" w:rsidP="002B552D">
      <w:pPr>
        <w:pStyle w:val="ListBullet"/>
      </w:pPr>
      <w:r w:rsidRPr="002B552D">
        <w:t>organisational policies and procedures for:</w:t>
      </w:r>
    </w:p>
    <w:p w:rsidR="00000000" w:rsidRPr="002B552D" w:rsidP="002B552D">
      <w:pPr>
        <w:pStyle w:val="ListBullet2"/>
      </w:pPr>
      <w:r w:rsidRPr="002B552D">
        <w:t>maintaining confidentiality of client information</w:t>
      </w:r>
    </w:p>
    <w:p w:rsidR="00000000" w:rsidRPr="002B552D" w:rsidP="002B552D">
      <w:pPr>
        <w:pStyle w:val="ListBullet2"/>
      </w:pPr>
      <w:r w:rsidRPr="002B552D">
        <w:t>reporting situations where older people may be at risk</w:t>
      </w:r>
    </w:p>
    <w:p w:rsidR="00000000" w:rsidRPr="002B552D" w:rsidP="002B552D">
      <w:pPr>
        <w:pStyle w:val="ListBullet"/>
      </w:pPr>
      <w:r w:rsidRPr="002B552D">
        <w:t>organisational responsibilities and role boundaries for Aboriginal and/or Torres Strait Islander health workers and practitioners in working with old</w:t>
      </w:r>
      <w:r w:rsidRPr="002B552D">
        <w:t>er people and relationships between different members of the multidisciplinary health care team</w:t>
      </w:r>
    </w:p>
    <w:p w:rsidR="00000000" w:rsidRPr="002B552D" w:rsidP="002B552D">
      <w:pPr>
        <w:pStyle w:val="ListBullet"/>
      </w:pPr>
      <w:r w:rsidRPr="002B552D">
        <w:t>key issues facing older people and their carer(s) in Aboriginal and/or Torres Strait Islander communities</w:t>
      </w:r>
    </w:p>
    <w:p w:rsidR="00000000" w:rsidRPr="002B552D" w:rsidP="002B552D">
      <w:pPr>
        <w:pStyle w:val="ListBullet"/>
      </w:pPr>
      <w:r w:rsidRPr="002B552D">
        <w:t>basic features of local, state or territory, and Commonwealth government health services and programs for older people, specifically those available to Aboriginal and/or Torres Strait Islander people:</w:t>
      </w:r>
    </w:p>
    <w:p w:rsidR="00000000" w:rsidRPr="002B552D" w:rsidP="002B552D">
      <w:pPr>
        <w:pStyle w:val="ListBullet2"/>
      </w:pPr>
      <w:r w:rsidRPr="002B552D">
        <w:t>aged care home support services</w:t>
      </w:r>
    </w:p>
    <w:p w:rsidR="00000000" w:rsidRPr="002B552D" w:rsidP="002B552D">
      <w:pPr>
        <w:pStyle w:val="ListBullet2"/>
      </w:pPr>
      <w:r w:rsidRPr="002B552D">
        <w:t>assessment requirement</w:t>
      </w:r>
      <w:r w:rsidRPr="002B552D">
        <w:t>s and how to apply</w:t>
      </w:r>
    </w:p>
    <w:p w:rsidR="00000000" w:rsidRPr="002B552D" w:rsidP="002B552D">
      <w:pPr>
        <w:pStyle w:val="ListBullet"/>
      </w:pPr>
      <w:r w:rsidRPr="002B552D">
        <w:t>key elements of national quality frameworks for aged care services, how they link together and how they are implemented</w:t>
      </w:r>
    </w:p>
    <w:p w:rsidR="00000000" w:rsidRPr="002B552D" w:rsidP="002B552D">
      <w:pPr>
        <w:pStyle w:val="ListBullet"/>
      </w:pPr>
      <w:r w:rsidRPr="002B552D">
        <w:t>current philosophies of service delivery for older people:</w:t>
      </w:r>
    </w:p>
    <w:p w:rsidR="00000000" w:rsidRPr="002B552D" w:rsidP="002B552D">
      <w:pPr>
        <w:pStyle w:val="ListBullet2"/>
      </w:pPr>
      <w:r w:rsidRPr="002B552D">
        <w:t>concepts of ageing in place and positive ageing</w:t>
      </w:r>
    </w:p>
    <w:p w:rsidR="00000000" w:rsidRPr="002B552D" w:rsidP="002B552D">
      <w:pPr>
        <w:pStyle w:val="ListBullet2"/>
      </w:pPr>
      <w:r w:rsidRPr="002B552D">
        <w:t>empowerm</w:t>
      </w:r>
      <w:r w:rsidRPr="002B552D">
        <w:t>ent</w:t>
      </w:r>
    </w:p>
    <w:p w:rsidR="00000000" w:rsidRPr="002B552D" w:rsidP="002B552D">
      <w:pPr>
        <w:pStyle w:val="ListBullet2"/>
      </w:pPr>
      <w:r w:rsidRPr="002B552D">
        <w:t>re-ablement</w:t>
      </w:r>
    </w:p>
    <w:p w:rsidR="00000000" w:rsidRPr="002B552D" w:rsidP="002B552D">
      <w:pPr>
        <w:pStyle w:val="ListBullet2"/>
      </w:pPr>
      <w:r w:rsidRPr="002B552D">
        <w:t>rights-based approaches</w:t>
      </w:r>
    </w:p>
    <w:p w:rsidR="00000000" w:rsidRPr="002B552D" w:rsidP="002B552D">
      <w:pPr>
        <w:pStyle w:val="ListBullet2"/>
      </w:pPr>
      <w:r w:rsidRPr="002B552D">
        <w:t>person-centred practice</w:t>
      </w:r>
    </w:p>
    <w:p w:rsidR="00000000" w:rsidRPr="002B552D" w:rsidP="002B552D">
      <w:pPr>
        <w:pStyle w:val="ListBullet"/>
      </w:pPr>
      <w:r w:rsidRPr="002B552D">
        <w:t>communication techniques that underpin effective interactions with older Aboriginal and/or Torres Strait Islander people:</w:t>
      </w:r>
    </w:p>
    <w:p w:rsidR="00000000" w:rsidRPr="002B552D" w:rsidP="002B552D">
      <w:pPr>
        <w:pStyle w:val="ListBullet2"/>
      </w:pPr>
      <w:r w:rsidRPr="002B552D">
        <w:t>exploring and acknowledging the role of family</w:t>
      </w:r>
    </w:p>
    <w:p w:rsidR="00000000" w:rsidRPr="002B552D" w:rsidP="002B552D">
      <w:pPr>
        <w:pStyle w:val="ListBullet2"/>
      </w:pPr>
      <w:r w:rsidRPr="002B552D">
        <w:t>allowing time for int</w:t>
      </w:r>
      <w:r w:rsidRPr="002B552D">
        <w:t>eractions</w:t>
      </w:r>
    </w:p>
    <w:p w:rsidR="00000000" w:rsidRPr="002B552D" w:rsidP="002B552D">
      <w:pPr>
        <w:pStyle w:val="ListBullet2"/>
      </w:pPr>
      <w:r w:rsidRPr="002B552D">
        <w:t>avoiding medical terminology</w:t>
      </w:r>
    </w:p>
    <w:p w:rsidR="00000000" w:rsidRPr="002B552D" w:rsidP="002B552D">
      <w:pPr>
        <w:pStyle w:val="ListBullet2"/>
      </w:pPr>
      <w:r w:rsidRPr="002B552D">
        <w:t>recognising possible impairments</w:t>
      </w:r>
    </w:p>
    <w:p w:rsidR="00000000" w:rsidRPr="002B552D" w:rsidP="002B552D">
      <w:pPr>
        <w:pStyle w:val="ListBullet2"/>
      </w:pPr>
      <w:r w:rsidRPr="002B552D">
        <w:t>being positive and focussing on strengths</w:t>
      </w:r>
    </w:p>
    <w:p w:rsidR="00000000" w:rsidRPr="002B552D" w:rsidP="002B552D">
      <w:pPr>
        <w:pStyle w:val="ListBullet2"/>
      </w:pPr>
      <w:r w:rsidRPr="002B552D">
        <w:t>respecting the older person’s rights</w:t>
      </w:r>
    </w:p>
    <w:p w:rsidR="00000000" w:rsidRPr="002B552D" w:rsidP="002B552D">
      <w:pPr>
        <w:pStyle w:val="ListBullet2"/>
      </w:pPr>
      <w:r w:rsidRPr="002B552D">
        <w:t>checking own understanding and the understanding of the older person</w:t>
      </w:r>
    </w:p>
    <w:p w:rsidR="00000000" w:rsidRPr="002B552D" w:rsidP="002B552D">
      <w:pPr>
        <w:pStyle w:val="ListBullet"/>
      </w:pPr>
      <w:r w:rsidRPr="002B552D">
        <w:t>key contents of current Australian national dietary guidelines:</w:t>
      </w:r>
    </w:p>
    <w:p w:rsidR="00000000" w:rsidRPr="002B552D" w:rsidP="002B552D">
      <w:pPr>
        <w:pStyle w:val="ListBullet2"/>
      </w:pPr>
      <w:r w:rsidRPr="002B552D">
        <w:t>the principal recommendations and guidelines</w:t>
      </w:r>
    </w:p>
    <w:p w:rsidR="00000000" w:rsidRPr="002B552D" w:rsidP="002B552D">
      <w:pPr>
        <w:pStyle w:val="ListBullet2"/>
      </w:pPr>
      <w:r w:rsidRPr="002B552D">
        <w:t>characteristics and examples of types of food in the five groups</w:t>
      </w:r>
    </w:p>
    <w:p w:rsidR="00000000" w:rsidRPr="002B552D" w:rsidP="002B552D">
      <w:pPr>
        <w:pStyle w:val="ListBullet2"/>
      </w:pPr>
      <w:r w:rsidRPr="002B552D">
        <w:t>proportions of the five food groups recommended for consumption each day</w:t>
      </w:r>
    </w:p>
    <w:p w:rsidR="00000000" w:rsidRPr="002B552D" w:rsidP="002B552D">
      <w:pPr>
        <w:pStyle w:val="ListBullet2"/>
      </w:pPr>
      <w:r w:rsidRPr="002B552D">
        <w:t>characte</w:t>
      </w:r>
      <w:r w:rsidRPr="002B552D">
        <w:t>ristics and examples of discretionary foods to be avoided</w:t>
      </w:r>
    </w:p>
    <w:p w:rsidR="00000000" w:rsidRPr="002B552D" w:rsidP="002B552D">
      <w:pPr>
        <w:pStyle w:val="ListBullet"/>
      </w:pPr>
      <w:r w:rsidRPr="002B552D">
        <w:t>recommendations for daily and weekly physical activity from the current Australian national physical activity guidelines for older people</w:t>
      </w:r>
    </w:p>
    <w:p w:rsidR="00000000" w:rsidRPr="002B552D" w:rsidP="002B552D">
      <w:pPr>
        <w:pStyle w:val="ListBullet"/>
      </w:pPr>
      <w:r w:rsidRPr="002B552D">
        <w:t>common age-related changes in individuals and their potenti</w:t>
      </w:r>
      <w:r w:rsidRPr="002B552D">
        <w:t>al impacts on daily living activities:</w:t>
      </w:r>
    </w:p>
    <w:p w:rsidR="00000000" w:rsidRPr="002B552D" w:rsidP="002B552D">
      <w:pPr>
        <w:pStyle w:val="ListBullet2"/>
      </w:pPr>
      <w:r w:rsidRPr="002B552D">
        <w:t>decreased muscle strength and aerobic capacity</w:t>
      </w:r>
    </w:p>
    <w:p w:rsidR="00000000" w:rsidRPr="002B552D" w:rsidP="002B552D">
      <w:pPr>
        <w:pStyle w:val="ListBullet2"/>
      </w:pPr>
      <w:r w:rsidRPr="002B552D">
        <w:t>changes in bladder and bowel function</w:t>
      </w:r>
    </w:p>
    <w:p w:rsidR="00000000" w:rsidRPr="002B552D" w:rsidP="002B552D">
      <w:pPr>
        <w:pStyle w:val="ListBullet2"/>
      </w:pPr>
      <w:r w:rsidRPr="002B552D">
        <w:t>decreased bone density and joint flexibility</w:t>
      </w:r>
    </w:p>
    <w:p w:rsidR="00000000" w:rsidRPr="002B552D" w:rsidP="002B552D">
      <w:pPr>
        <w:pStyle w:val="ListBullet2"/>
      </w:pPr>
      <w:r w:rsidRPr="002B552D">
        <w:t>skin thinning and loss of elasticity</w:t>
      </w:r>
    </w:p>
    <w:p w:rsidR="00000000" w:rsidRPr="002B552D" w:rsidP="002B552D">
      <w:pPr>
        <w:pStyle w:val="ListBullet2"/>
      </w:pPr>
      <w:r w:rsidRPr="002B552D">
        <w:t>changes in nutritional requirements and loss of appetite</w:t>
      </w:r>
    </w:p>
    <w:p w:rsidR="00000000" w:rsidRPr="002B552D" w:rsidP="002B552D">
      <w:pPr>
        <w:pStyle w:val="ListBullet2"/>
      </w:pPr>
      <w:r w:rsidRPr="002B552D">
        <w:t>decreased glucose tolerance</w:t>
      </w:r>
    </w:p>
    <w:p w:rsidR="00000000" w:rsidRPr="002B552D" w:rsidP="002B552D">
      <w:pPr>
        <w:pStyle w:val="ListBullet2"/>
      </w:pPr>
      <w:r w:rsidRPr="002B552D">
        <w:t>reduction in sensory perception</w:t>
      </w:r>
    </w:p>
    <w:p w:rsidR="00000000" w:rsidRPr="002B552D" w:rsidP="002B552D">
      <w:pPr>
        <w:pStyle w:val="ListBullet2"/>
      </w:pPr>
      <w:r w:rsidRPr="002B552D">
        <w:t>vasomotor instability</w:t>
      </w:r>
    </w:p>
    <w:p w:rsidR="00000000" w:rsidRPr="002B552D" w:rsidP="002B552D">
      <w:pPr>
        <w:pStyle w:val="ListBullet2"/>
      </w:pPr>
      <w:r w:rsidRPr="002B552D">
        <w:t>memory loss and reduced cognitive awareness</w:t>
      </w:r>
    </w:p>
    <w:p w:rsidR="00000000" w:rsidRPr="002B552D" w:rsidP="002B552D">
      <w:pPr>
        <w:pStyle w:val="ListBullet2"/>
      </w:pPr>
      <w:r w:rsidRPr="002B552D">
        <w:t>changes in mental health and wellbeing</w:t>
      </w:r>
    </w:p>
    <w:p w:rsidR="00000000" w:rsidRPr="002B552D" w:rsidP="002B552D">
      <w:pPr>
        <w:pStyle w:val="ListBullet2"/>
      </w:pPr>
      <w:r w:rsidRPr="002B552D">
        <w:t>altered sexual functioning</w:t>
      </w:r>
    </w:p>
    <w:p w:rsidR="00000000" w:rsidRPr="002B552D" w:rsidP="002B552D">
      <w:pPr>
        <w:pStyle w:val="ListBullet"/>
      </w:pPr>
      <w:r w:rsidRPr="002B552D">
        <w:t>increa</w:t>
      </w:r>
      <w:r w:rsidRPr="002B552D">
        <w:t>sed likelihood of, and reasons for, older Aboriginal and/or Torres Strait Islander people experiencing the following:</w:t>
      </w:r>
    </w:p>
    <w:p w:rsidR="00000000" w:rsidRPr="002B552D" w:rsidP="002B552D">
      <w:pPr>
        <w:pStyle w:val="ListBullet2"/>
      </w:pPr>
      <w:r w:rsidRPr="002B552D">
        <w:t>loss and grief</w:t>
      </w:r>
    </w:p>
    <w:p w:rsidR="00000000" w:rsidRPr="002B552D" w:rsidP="002B552D">
      <w:pPr>
        <w:pStyle w:val="ListBullet2"/>
      </w:pPr>
      <w:r w:rsidRPr="002B552D">
        <w:t>loneliness and social isolation</w:t>
      </w:r>
    </w:p>
    <w:p w:rsidR="00000000" w:rsidRPr="002B552D" w:rsidP="002B552D">
      <w:pPr>
        <w:pStyle w:val="ListBullet"/>
      </w:pPr>
      <w:r w:rsidRPr="002B552D">
        <w:t>strategies for older people to manage the impacts of ageing, advocacy and their rights:</w:t>
      </w:r>
    </w:p>
    <w:p w:rsidR="00000000" w:rsidRPr="002B552D" w:rsidP="002B552D">
      <w:pPr>
        <w:pStyle w:val="ListBullet2"/>
      </w:pPr>
      <w:r w:rsidRPr="002B552D">
        <w:t>using own support network including family, friends and community groups</w:t>
      </w:r>
    </w:p>
    <w:p w:rsidR="00000000" w:rsidRPr="002B552D" w:rsidP="002B552D">
      <w:pPr>
        <w:pStyle w:val="ListBullet2"/>
      </w:pPr>
      <w:r w:rsidRPr="002B552D">
        <w:t>using available support services</w:t>
      </w:r>
    </w:p>
    <w:p w:rsidR="00000000" w:rsidRPr="002B552D" w:rsidP="002B552D">
      <w:pPr>
        <w:pStyle w:val="ListBullet2"/>
      </w:pPr>
      <w:r w:rsidRPr="002B552D">
        <w:t>staying connected to community</w:t>
      </w:r>
    </w:p>
    <w:p w:rsidR="00000000" w:rsidRPr="002B552D" w:rsidP="002B552D">
      <w:pPr>
        <w:pStyle w:val="ListBullet2"/>
      </w:pPr>
      <w:r w:rsidRPr="002B552D">
        <w:t>being prepared to stand up for own rights</w:t>
      </w:r>
    </w:p>
    <w:p w:rsidR="00000000" w:rsidRPr="002B552D" w:rsidP="002B552D">
      <w:pPr>
        <w:pStyle w:val="ListBullet2"/>
      </w:pPr>
      <w:r w:rsidRPr="002B552D">
        <w:t>using formal legal instruments to ensure trusted significant others advocate for rights and manage important matters:</w:t>
      </w:r>
    </w:p>
    <w:p w:rsidR="00000000" w:rsidRPr="002B552D" w:rsidP="002B552D">
      <w:pPr>
        <w:pStyle w:val="ListBullet3"/>
      </w:pPr>
      <w:r w:rsidRPr="002B552D">
        <w:t>powers of attorney and enduring guardianships, and their purpose</w:t>
      </w:r>
    </w:p>
    <w:p w:rsidR="00000000" w:rsidRPr="002B552D" w:rsidP="002B552D">
      <w:pPr>
        <w:pStyle w:val="ListBullet3"/>
      </w:pPr>
      <w:r w:rsidRPr="002B552D">
        <w:t>advanced care directives</w:t>
      </w:r>
    </w:p>
    <w:p w:rsidR="00000000" w:rsidRPr="002B552D" w:rsidP="002B552D">
      <w:pPr>
        <w:pStyle w:val="ListBullet"/>
      </w:pPr>
      <w:r w:rsidRPr="002B552D">
        <w:t>for advanced care directives:</w:t>
      </w:r>
    </w:p>
    <w:p w:rsidR="00000000" w:rsidRPr="002B552D" w:rsidP="002B552D">
      <w:pPr>
        <w:pStyle w:val="ListBullet2"/>
      </w:pPr>
      <w:r w:rsidRPr="002B552D">
        <w:t xml:space="preserve">their purpose, </w:t>
      </w:r>
      <w:r w:rsidRPr="002B552D">
        <w:t>and difference between the purpose of wills, powers of attorney and enduring guardianships</w:t>
      </w:r>
    </w:p>
    <w:p w:rsidR="00000000" w:rsidRPr="002B552D" w:rsidP="002B552D">
      <w:pPr>
        <w:pStyle w:val="ListBullet2"/>
      </w:pPr>
      <w:r w:rsidRPr="002B552D">
        <w:t>inclusions including the person responsible for making medical decisions when client is unable, treatments the client would like or would refuse, and personal values</w:t>
      </w:r>
      <w:r w:rsidRPr="002B552D">
        <w:t xml:space="preserve"> and beliefs about things such as treatments and dying</w:t>
      </w:r>
    </w:p>
    <w:p w:rsidR="00000000" w:rsidRPr="002B552D" w:rsidP="002B552D">
      <w:pPr>
        <w:pStyle w:val="ListBullet2"/>
      </w:pPr>
      <w:r w:rsidRPr="002B552D">
        <w:t>how they are used by medical practitioners, nurses and other members of a multidisciplinary care team to provide end of life care</w:t>
      </w:r>
    </w:p>
    <w:p w:rsidR="00000000" w:rsidRPr="002B552D" w:rsidP="002B552D">
      <w:pPr>
        <w:pStyle w:val="ListBullet2"/>
      </w:pPr>
      <w:r w:rsidRPr="002B552D">
        <w:t>overview of legal requirements for the local state or territory, and considerations for review and renewal</w:t>
      </w:r>
    </w:p>
    <w:p w:rsidR="00000000" w:rsidRPr="002B552D" w:rsidP="002B552D">
      <w:pPr>
        <w:pStyle w:val="ListBullet"/>
      </w:pPr>
      <w:r w:rsidRPr="002B552D">
        <w:t>indicators of the following in older people and their prevalence in the local community:</w:t>
      </w:r>
    </w:p>
    <w:p w:rsidR="00000000" w:rsidRPr="002B552D" w:rsidP="002B552D">
      <w:pPr>
        <w:pStyle w:val="ListBullet2"/>
      </w:pPr>
      <w:r w:rsidRPr="002B552D">
        <w:t>challenges impacting quality of life:</w:t>
      </w:r>
    </w:p>
    <w:p w:rsidR="00000000" w:rsidRPr="002B552D" w:rsidP="002B552D">
      <w:pPr>
        <w:pStyle w:val="ListBullet3"/>
      </w:pPr>
      <w:r w:rsidRPr="002B552D">
        <w:t>physical</w:t>
      </w:r>
    </w:p>
    <w:p w:rsidR="00000000" w:rsidRPr="002B552D" w:rsidP="002B552D">
      <w:pPr>
        <w:pStyle w:val="ListBullet3"/>
      </w:pPr>
      <w:r w:rsidRPr="002B552D">
        <w:t>cognitive</w:t>
      </w:r>
    </w:p>
    <w:p w:rsidR="00000000" w:rsidRPr="002B552D" w:rsidP="002B552D">
      <w:pPr>
        <w:pStyle w:val="ListBullet3"/>
      </w:pPr>
      <w:r w:rsidRPr="002B552D">
        <w:t>social and emotional, including loss and grief and signs at different stages</w:t>
      </w:r>
    </w:p>
    <w:p w:rsidR="00000000" w:rsidRPr="002B552D" w:rsidP="002B552D">
      <w:pPr>
        <w:pStyle w:val="ListBullet2"/>
      </w:pPr>
      <w:r w:rsidRPr="002B552D">
        <w:t>elder abuse:</w:t>
      </w:r>
    </w:p>
    <w:p w:rsidR="00000000" w:rsidRPr="002B552D" w:rsidP="002B552D">
      <w:pPr>
        <w:pStyle w:val="ListBullet3"/>
      </w:pPr>
      <w:r w:rsidRPr="002B552D">
        <w:t>physical</w:t>
      </w:r>
    </w:p>
    <w:p w:rsidR="00000000" w:rsidRPr="002B552D" w:rsidP="002B552D">
      <w:pPr>
        <w:pStyle w:val="ListBullet3"/>
      </w:pPr>
      <w:r w:rsidRPr="002B552D">
        <w:t>psychological</w:t>
      </w:r>
    </w:p>
    <w:p w:rsidR="00000000" w:rsidRPr="002B552D" w:rsidP="002B552D">
      <w:pPr>
        <w:pStyle w:val="ListBullet3"/>
      </w:pPr>
      <w:r w:rsidRPr="002B552D">
        <w:t>sexual</w:t>
      </w:r>
    </w:p>
    <w:p w:rsidR="00000000" w:rsidRPr="002B552D" w:rsidP="002B552D">
      <w:pPr>
        <w:pStyle w:val="ListBullet3"/>
      </w:pPr>
      <w:r w:rsidRPr="002B552D">
        <w:t>financial.</w:t>
      </w:r>
    </w:p>
    <w:p w:rsidR="00000000" w:rsidRPr="002B552D" w:rsidP="002B552D">
      <w:pPr>
        <w:pStyle w:val="AllowPageBreak"/>
      </w:pPr>
    </w:p>
    <w:p w:rsidR="00000000" w:rsidRPr="002B552D" w:rsidP="002B552D">
      <w:pPr>
        <w:pStyle w:val="Heading1"/>
      </w:pPr>
      <w:bookmarkStart w:id="4" w:name="O_1278278"/>
      <w:bookmarkEnd w:id="4"/>
      <w:r w:rsidRPr="002B552D">
        <w:t>Assessment Conditions</w:t>
      </w:r>
    </w:p>
    <w:p w:rsidR="00000000" w:rsidRPr="002B552D" w:rsidP="00607F50">
      <w:pPr>
        <w:pStyle w:val="BodyText"/>
      </w:pPr>
      <w:r w:rsidRPr="002B552D">
        <w:t>Skills must be demonstrated in a health service workplace within a multidisciplinary primary health care team.</w:t>
      </w:r>
    </w:p>
    <w:p w:rsidR="00000000" w:rsidRPr="002B552D" w:rsidP="00607F50">
      <w:pPr>
        <w:pStyle w:val="BodyText"/>
      </w:pPr>
      <w:r w:rsidRPr="002B552D">
        <w:t>Evidence of performance must be gathered:</w:t>
      </w:r>
    </w:p>
    <w:p w:rsidR="00000000" w:rsidRPr="002B552D" w:rsidP="002B552D">
      <w:pPr>
        <w:pStyle w:val="ListBullet"/>
      </w:pPr>
      <w:r w:rsidRPr="002B552D">
        <w:t>during on-the-job assessments in the workplace under live conditions while interacting with Aboriginal</w:t>
      </w:r>
      <w:r w:rsidRPr="002B552D">
        <w:t xml:space="preserve"> and/or Torres Strait Islander people, or</w:t>
      </w:r>
    </w:p>
    <w:p w:rsidR="00000000" w:rsidRPr="002B552D" w:rsidP="002B552D">
      <w:pPr>
        <w:pStyle w:val="ListBullet"/>
      </w:pPr>
      <w:r w:rsidRPr="002B552D">
        <w:t>during off-the-job assessments in the workplace, not under live conditions, using simulated activities while interacting with Aboriginal and/or Torres Strait Islander people.</w:t>
      </w:r>
    </w:p>
    <w:p w:rsidR="00000000" w:rsidRPr="002B552D" w:rsidP="00607F50">
      <w:pPr>
        <w:pStyle w:val="BodyText"/>
      </w:pPr>
      <w:r w:rsidRPr="002B552D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2B552D" w:rsidP="00607F50">
      <w:pPr>
        <w:pStyle w:val="BodyText"/>
      </w:pPr>
      <w:r w:rsidRPr="002B552D">
        <w:t>Evidence can be supplemented by assessments in a simulated w</w:t>
      </w:r>
      <w:r w:rsidRPr="002B552D">
        <w:t>orkplace environment using simulated activities, scenarios or case studies only when:</w:t>
      </w:r>
    </w:p>
    <w:p w:rsidR="00000000" w:rsidRPr="002B552D" w:rsidP="002B552D">
      <w:pPr>
        <w:pStyle w:val="ListBullet"/>
      </w:pPr>
      <w:r w:rsidRPr="002B552D">
        <w:t>the full range of situations covered by the unit cannot be provided in the individual’s workplace, or</w:t>
      </w:r>
    </w:p>
    <w:p w:rsidR="00000000" w:rsidRPr="002B552D" w:rsidP="002B552D">
      <w:pPr>
        <w:pStyle w:val="ListBullet"/>
      </w:pPr>
      <w:r w:rsidRPr="002B552D">
        <w:t>situations covered by the unit occur only rarely in the individual’</w:t>
      </w:r>
      <w:r w:rsidRPr="002B552D">
        <w:t>s workplace.</w:t>
      </w:r>
    </w:p>
    <w:p w:rsidR="00000000" w:rsidRPr="002B552D" w:rsidP="00607F50">
      <w:pPr>
        <w:pStyle w:val="BodyText"/>
      </w:pPr>
      <w:r w:rsidRPr="002B552D">
        <w:t>Assessment must ensure the use of:</w:t>
      </w:r>
    </w:p>
    <w:p w:rsidR="00000000" w:rsidRPr="002B552D" w:rsidP="002B552D">
      <w:pPr>
        <w:pStyle w:val="ListBullet"/>
      </w:pPr>
      <w:r w:rsidRPr="002B552D">
        <w:t>information about aged care services and how they operate in Australia</w:t>
      </w:r>
    </w:p>
    <w:p w:rsidR="00000000" w:rsidRPr="002B552D" w:rsidP="002B552D">
      <w:pPr>
        <w:pStyle w:val="ListBullet"/>
      </w:pPr>
      <w:r w:rsidRPr="002B552D">
        <w:t>current Australian national dietary guidelines and associated resources:</w:t>
      </w:r>
    </w:p>
    <w:p w:rsidR="00000000" w:rsidRPr="002B552D" w:rsidP="002B552D">
      <w:pPr>
        <w:pStyle w:val="ListBullet2"/>
      </w:pPr>
      <w:r w:rsidRPr="002B552D">
        <w:t>the principal recommendations and guidelines</w:t>
      </w:r>
    </w:p>
    <w:p w:rsidR="00000000" w:rsidRPr="002B552D" w:rsidP="002B552D">
      <w:pPr>
        <w:pStyle w:val="ListBullet2"/>
      </w:pPr>
      <w:r w:rsidRPr="002B552D">
        <w:t>guides to healthy</w:t>
      </w:r>
      <w:r w:rsidRPr="002B552D">
        <w:t xml:space="preserve"> eating</w:t>
      </w:r>
    </w:p>
    <w:p w:rsidR="00000000" w:rsidRPr="002B552D" w:rsidP="002B552D">
      <w:pPr>
        <w:pStyle w:val="ListBullet2"/>
      </w:pPr>
      <w:r w:rsidRPr="002B552D">
        <w:t>consumer brochures</w:t>
      </w:r>
    </w:p>
    <w:p w:rsidR="00000000" w:rsidRPr="002B552D" w:rsidP="002B552D">
      <w:pPr>
        <w:pStyle w:val="ListBullet"/>
      </w:pPr>
      <w:r w:rsidRPr="002B552D">
        <w:t>current Australian national physical activity guidelines for older people</w:t>
      </w:r>
    </w:p>
    <w:p w:rsidR="00000000" w:rsidRPr="002B552D" w:rsidP="002B552D">
      <w:pPr>
        <w:pStyle w:val="ListBullet"/>
      </w:pPr>
      <w:r w:rsidRPr="002B552D">
        <w:t>organisational policies and procedures for:</w:t>
      </w:r>
    </w:p>
    <w:p w:rsidR="00000000" w:rsidRPr="002B552D" w:rsidP="002B552D">
      <w:pPr>
        <w:pStyle w:val="ListBullet2"/>
      </w:pPr>
      <w:r w:rsidRPr="002B552D">
        <w:t>maintaining confidentiality of client information</w:t>
      </w:r>
    </w:p>
    <w:p w:rsidR="00000000" w:rsidRPr="002B552D" w:rsidP="002B552D">
      <w:pPr>
        <w:pStyle w:val="ListBullet2"/>
      </w:pPr>
      <w:r w:rsidRPr="002B552D">
        <w:t>reporting situations where older people may be at risk.</w:t>
      </w:r>
    </w:p>
    <w:p w:rsidR="00000000" w:rsidRPr="002B552D" w:rsidP="00607F50">
      <w:pPr>
        <w:pStyle w:val="BodyText"/>
      </w:pPr>
      <w:r w:rsidRPr="002B552D">
        <w:t>Assessors must satisfy the Standards for Registered Training Organisations requirements for assessors, and:</w:t>
      </w:r>
    </w:p>
    <w:p w:rsidR="00000000" w:rsidRPr="002B552D" w:rsidP="002B552D">
      <w:pPr>
        <w:pStyle w:val="ListBullet"/>
      </w:pPr>
      <w:r w:rsidRPr="002B552D">
        <w:t>be an Aboriginal and/or Torres Strait Islander person who has applied the skills and knowledge covered in this unit of competency through experienc</w:t>
      </w:r>
      <w:r w:rsidRPr="002B552D">
        <w:t>e working as an Aboriginal and/or Torres Strait Islander health worker or practitioner, or</w:t>
      </w:r>
    </w:p>
    <w:p w:rsidR="00000000" w:rsidRPr="002B552D" w:rsidP="002B552D">
      <w:pPr>
        <w:pStyle w:val="ListBullet"/>
      </w:pPr>
      <w:r w:rsidRPr="002B552D">
        <w:t>be a registered health practitioner with experience relevant to this unit of competency and be accompanied by, or have assessments validated by, an Aboriginal and/or</w:t>
      </w:r>
      <w:r w:rsidRPr="002B552D">
        <w:t xml:space="preserve"> Torres Strait Islander person.</w:t>
      </w:r>
    </w:p>
    <w:p w:rsidR="00000000" w:rsidRPr="002B552D" w:rsidP="002B552D">
      <w:pPr>
        <w:pStyle w:val="AllowPageBreak"/>
      </w:pPr>
    </w:p>
    <w:p w:rsidR="00000000" w:rsidRPr="002B552D" w:rsidP="002B552D">
      <w:pPr>
        <w:pStyle w:val="Heading1"/>
      </w:pPr>
      <w:bookmarkStart w:id="5" w:name="O_1278281"/>
      <w:bookmarkEnd w:id="5"/>
      <w:r w:rsidRPr="002B552D">
        <w:t>Links</w:t>
      </w:r>
    </w:p>
    <w:p w:rsidR="00000000" w:rsidRPr="002B552D" w:rsidP="00607F50">
      <w:pPr>
        <w:pStyle w:val="BodyText"/>
      </w:pPr>
      <w:r w:rsidRPr="002B55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7044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B552D" w:rsidP="002B552D"/>
    <w:sectPr w:rsidSect="002B5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D" w:rsidRPr="00607F50" w:rsidP="00607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50" w:rsidP="002B5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F50" w:rsidP="002B5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7F50" w:rsidP="002B5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52D" w:rsidRPr="00607F50" w:rsidP="00607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50" w:rsidRPr="002D2AF8" w:rsidP="002B5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HLTAHCS012 Provide support to older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07F50" w:rsidP="002B5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66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CC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0F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52D"/>
  </w:style>
  <w:style w:type="character" w:customStyle="1" w:styleId="Heading1Char">
    <w:name w:val="Heading 1 Char"/>
    <w:basedOn w:val="DefaultParagraphFont"/>
    <w:link w:val="Heading1"/>
    <w:rsid w:val="002B5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5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55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5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55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5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552D"/>
    <w:rPr>
      <w:b/>
      <w:spacing w:val="0"/>
    </w:rPr>
  </w:style>
  <w:style w:type="paragraph" w:customStyle="1" w:styleId="SuperTitle">
    <w:name w:val="SuperTitle"/>
    <w:basedOn w:val="Title"/>
    <w:rsid w:val="002B5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52D"/>
    <w:rPr>
      <w:i/>
    </w:rPr>
  </w:style>
  <w:style w:type="paragraph" w:styleId="Caption">
    <w:name w:val="caption"/>
    <w:basedOn w:val="BodyText"/>
    <w:next w:val="Normal"/>
    <w:qFormat/>
    <w:rsid w:val="002B5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52D"/>
  </w:style>
  <w:style w:type="paragraph" w:styleId="TableofFigures">
    <w:name w:val="table of figures"/>
    <w:basedOn w:val="Normal"/>
    <w:next w:val="Normal"/>
    <w:semiHidden/>
    <w:rsid w:val="002B5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5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552D"/>
    <w:rPr>
      <w:rFonts w:ascii="Wingdings" w:hAnsi="Wingdings"/>
    </w:rPr>
  </w:style>
  <w:style w:type="paragraph" w:customStyle="1" w:styleId="TableHeading">
    <w:name w:val="Table Heading"/>
    <w:basedOn w:val="HeadingBase"/>
    <w:rsid w:val="002B5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52D"/>
    <w:rPr>
      <w:color w:val="0033CC"/>
      <w:u w:val="none"/>
    </w:rPr>
  </w:style>
  <w:style w:type="paragraph" w:customStyle="1" w:styleId="BodyTextRight">
    <w:name w:val="Body Text Right"/>
    <w:basedOn w:val="BodyText"/>
    <w:rsid w:val="002B5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5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52D"/>
    <w:rPr>
      <w:sz w:val="32"/>
    </w:rPr>
  </w:style>
  <w:style w:type="paragraph" w:customStyle="1" w:styleId="HeadingProcedure">
    <w:name w:val="Heading Procedure"/>
    <w:basedOn w:val="HeadingBase"/>
    <w:next w:val="Normal"/>
    <w:rsid w:val="002B5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52D"/>
    <w:pPr>
      <w:spacing w:before="60" w:after="60"/>
    </w:pPr>
  </w:style>
  <w:style w:type="paragraph" w:styleId="ListContinue">
    <w:name w:val="List Continue"/>
    <w:basedOn w:val="List"/>
    <w:rsid w:val="002B552D"/>
    <w:pPr>
      <w:ind w:firstLine="0"/>
    </w:pPr>
  </w:style>
  <w:style w:type="paragraph" w:customStyle="1" w:styleId="ListNote">
    <w:name w:val="List Note"/>
    <w:basedOn w:val="List"/>
    <w:rsid w:val="002B5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52D"/>
    <w:rPr>
      <w:rFonts w:ascii="Courier New" w:hAnsi="Courier New"/>
    </w:rPr>
  </w:style>
  <w:style w:type="paragraph" w:customStyle="1" w:styleId="NoteBullet">
    <w:name w:val="Note Bullet"/>
    <w:basedOn w:val="Note"/>
    <w:rsid w:val="002B5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5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5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52D"/>
    <w:rPr>
      <w:b/>
      <w:smallCaps/>
    </w:rPr>
  </w:style>
  <w:style w:type="paragraph" w:customStyle="1" w:styleId="TableListNumber">
    <w:name w:val="Table List Number"/>
    <w:basedOn w:val="ListNumber"/>
    <w:rsid w:val="002B5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52D"/>
    <w:pPr>
      <w:numPr>
        <w:numId w:val="10"/>
      </w:numPr>
    </w:pPr>
  </w:style>
  <w:style w:type="paragraph" w:customStyle="1" w:styleId="ListAlpha2">
    <w:name w:val="List Alpha 2"/>
    <w:basedOn w:val="List2"/>
    <w:rsid w:val="002B552D"/>
    <w:pPr>
      <w:numPr>
        <w:numId w:val="9"/>
      </w:numPr>
    </w:pPr>
  </w:style>
  <w:style w:type="paragraph" w:styleId="List2">
    <w:name w:val="List 2"/>
    <w:basedOn w:val="BodyText"/>
    <w:rsid w:val="002B5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5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55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552D"/>
    <w:pPr>
      <w:numPr>
        <w:numId w:val="5"/>
      </w:numPr>
    </w:pPr>
  </w:style>
  <w:style w:type="paragraph" w:styleId="ListContinue2">
    <w:name w:val="List Continue 2"/>
    <w:basedOn w:val="List2"/>
    <w:rsid w:val="002B552D"/>
    <w:pPr>
      <w:ind w:firstLine="0"/>
    </w:pPr>
  </w:style>
  <w:style w:type="paragraph" w:styleId="ListContinue3">
    <w:name w:val="List Continue 3"/>
    <w:basedOn w:val="List3"/>
    <w:rsid w:val="002B552D"/>
    <w:pPr>
      <w:ind w:left="1021" w:firstLine="0"/>
    </w:pPr>
  </w:style>
  <w:style w:type="paragraph" w:styleId="ListContinue4">
    <w:name w:val="List Continue 4"/>
    <w:basedOn w:val="List4"/>
    <w:rsid w:val="002B552D"/>
    <w:pPr>
      <w:ind w:firstLine="0"/>
    </w:pPr>
  </w:style>
  <w:style w:type="paragraph" w:styleId="ListContinue5">
    <w:name w:val="List Continue 5"/>
    <w:basedOn w:val="List5"/>
    <w:rsid w:val="002B552D"/>
    <w:pPr>
      <w:ind w:firstLine="0"/>
    </w:pPr>
  </w:style>
  <w:style w:type="paragraph" w:styleId="ListNumber3">
    <w:name w:val="List Number 3"/>
    <w:basedOn w:val="List3"/>
    <w:rsid w:val="002B552D"/>
    <w:pPr>
      <w:numPr>
        <w:numId w:val="6"/>
      </w:numPr>
    </w:pPr>
  </w:style>
  <w:style w:type="paragraph" w:styleId="ListNumber4">
    <w:name w:val="List Number 4"/>
    <w:basedOn w:val="List4"/>
    <w:rsid w:val="002B552D"/>
    <w:pPr>
      <w:numPr>
        <w:numId w:val="7"/>
      </w:numPr>
    </w:pPr>
  </w:style>
  <w:style w:type="paragraph" w:styleId="ListNumber5">
    <w:name w:val="List Number 5"/>
    <w:basedOn w:val="List5"/>
    <w:rsid w:val="002B552D"/>
    <w:pPr>
      <w:numPr>
        <w:numId w:val="8"/>
      </w:numPr>
    </w:pPr>
  </w:style>
  <w:style w:type="paragraph" w:styleId="BlockText">
    <w:name w:val="Block Text"/>
    <w:basedOn w:val="Normal"/>
    <w:rsid w:val="002B5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52D"/>
    <w:rPr>
      <w:sz w:val="16"/>
      <w:vertAlign w:val="superscript"/>
    </w:rPr>
  </w:style>
  <w:style w:type="character" w:customStyle="1" w:styleId="Symbols">
    <w:name w:val="Symbols"/>
    <w:basedOn w:val="DefaultParagraphFont"/>
    <w:rsid w:val="002B552D"/>
    <w:rPr>
      <w:rFonts w:ascii="Symbol" w:hAnsi="Symbol"/>
    </w:rPr>
  </w:style>
  <w:style w:type="character" w:customStyle="1" w:styleId="MenuOptions">
    <w:name w:val="Menu Options"/>
    <w:basedOn w:val="DefaultParagraphFont"/>
    <w:rsid w:val="002B5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52D"/>
    <w:rPr>
      <w:b/>
    </w:rPr>
  </w:style>
  <w:style w:type="character" w:customStyle="1" w:styleId="Underlined">
    <w:name w:val="Underlined"/>
    <w:basedOn w:val="DefaultParagraphFont"/>
    <w:rsid w:val="002B552D"/>
    <w:rPr>
      <w:u w:val="single"/>
    </w:rPr>
  </w:style>
  <w:style w:type="paragraph" w:customStyle="1" w:styleId="TableBodyTextRight">
    <w:name w:val="Table Body Text Right"/>
    <w:basedOn w:val="TableBodyText"/>
    <w:rsid w:val="002B5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52D"/>
    <w:rPr>
      <w:sz w:val="18"/>
    </w:rPr>
  </w:style>
  <w:style w:type="paragraph" w:customStyle="1" w:styleId="BodySmallRight">
    <w:name w:val="Body Small Right"/>
    <w:basedOn w:val="BodyTextRight"/>
    <w:rsid w:val="002B552D"/>
    <w:rPr>
      <w:sz w:val="18"/>
      <w:szCs w:val="18"/>
    </w:rPr>
  </w:style>
  <w:style w:type="paragraph" w:customStyle="1" w:styleId="MarginEdition">
    <w:name w:val="Margin Edition"/>
    <w:basedOn w:val="MarginNote"/>
    <w:rsid w:val="002B5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52D"/>
    <w:rPr>
      <w:sz w:val="2"/>
      <w:szCs w:val="2"/>
    </w:rPr>
  </w:style>
  <w:style w:type="character" w:customStyle="1" w:styleId="Small">
    <w:name w:val="Small"/>
    <w:basedOn w:val="DefaultParagraphFont"/>
    <w:rsid w:val="002B552D"/>
    <w:rPr>
      <w:sz w:val="16"/>
    </w:rPr>
  </w:style>
  <w:style w:type="paragraph" w:customStyle="1" w:styleId="WideTable">
    <w:name w:val="Wide Table"/>
    <w:basedOn w:val="Normal"/>
    <w:rsid w:val="002B5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52D"/>
  </w:style>
  <w:style w:type="paragraph" w:styleId="Quote">
    <w:name w:val="Quote"/>
    <w:basedOn w:val="Heading1"/>
    <w:link w:val="QuoteChar"/>
    <w:qFormat/>
    <w:rsid w:val="002B5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52D"/>
    <w:pPr>
      <w:pageBreakBefore/>
    </w:pPr>
  </w:style>
  <w:style w:type="paragraph" w:customStyle="1" w:styleId="Border">
    <w:name w:val="Border"/>
    <w:basedOn w:val="Normal"/>
    <w:qFormat/>
    <w:rsid w:val="002B5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52D"/>
    <w:rPr>
      <w:u w:val="single"/>
    </w:rPr>
  </w:style>
  <w:style w:type="character" w:customStyle="1" w:styleId="BoldandItalics">
    <w:name w:val="Bold and Italics"/>
    <w:qFormat/>
    <w:rsid w:val="002B552D"/>
    <w:rPr>
      <w:b/>
      <w:i/>
      <w:u w:val="none"/>
    </w:rPr>
  </w:style>
  <w:style w:type="paragraph" w:styleId="BalloonText">
    <w:name w:val="Balloon Text"/>
    <w:basedOn w:val="Normal"/>
    <w:link w:val="BalloonTextChar"/>
    <w:rsid w:val="002B5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52D"/>
    <w:pPr>
      <w:spacing w:before="0" w:after="0"/>
    </w:pPr>
  </w:style>
  <w:style w:type="paragraph" w:customStyle="1" w:styleId="BodyTextBold">
    <w:name w:val="Body Text Bold"/>
    <w:basedOn w:val="BodyText"/>
    <w:qFormat/>
    <w:rsid w:val="002B552D"/>
    <w:rPr>
      <w:b/>
    </w:rPr>
  </w:style>
  <w:style w:type="character" w:styleId="Hyperlink">
    <w:name w:val="Hyperlink"/>
    <w:basedOn w:val="DefaultParagraphFont"/>
    <w:uiPriority w:val="99"/>
    <w:unhideWhenUsed/>
    <w:rsid w:val="00607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6704</Characters>
  <Application>Microsoft Office Word</Application>
  <DocSecurity>0</DocSecurity>
  <Lines>159</Lines>
  <Paragraphs>133</Paragraphs>
  <ScaleCrop>false</ScaleCrop>
  <Company>Author-it Software Corporation Ltd.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HLTAHCS012 Provide support to older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