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949" w:rsidP="001A4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HLTAHCS010 Provide support to clients with chronic disease</w:t>
      </w:r>
      <w:r>
        <w:fldChar w:fldCharType="end"/>
      </w:r>
    </w:p>
    <w:p w:rsidR="001A4949" w:rsidP="001A4949">
      <w:pPr>
        <w:pStyle w:val="Version"/>
        <w:sectPr w:rsidSect="007912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23F" w:rsidP="0079123F">
      <w:pPr>
        <w:pStyle w:val="SuperHeading"/>
      </w:pPr>
      <w:r w:rsidRPr="0079123F">
        <w:t>Assessment Requirements for HLTAHCS010 Provide support to clients with chronic disease</w:t>
      </w:r>
    </w:p>
    <w:p w:rsidR="00000000" w:rsidRPr="0079123F" w:rsidP="0079123F">
      <w:pPr>
        <w:pStyle w:val="Heading1"/>
      </w:pPr>
      <w:bookmarkStart w:id="1" w:name="O_1277653"/>
      <w:bookmarkEnd w:id="1"/>
      <w:r w:rsidRPr="0079123F">
        <w:t>Modification History</w:t>
      </w:r>
    </w:p>
    <w:p w:rsidR="00000000" w:rsidRPr="0079123F" w:rsidP="001A4949">
      <w:pPr>
        <w:pStyle w:val="BodyText"/>
      </w:pPr>
      <w:r w:rsidRPr="0079123F">
        <w:t>Not applicable.</w:t>
      </w:r>
    </w:p>
    <w:p w:rsidR="00000000" w:rsidRPr="0079123F" w:rsidP="0079123F">
      <w:pPr>
        <w:pStyle w:val="Heading1"/>
      </w:pPr>
      <w:bookmarkStart w:id="2" w:name="O_1277654"/>
      <w:bookmarkEnd w:id="2"/>
      <w:r w:rsidRPr="0079123F">
        <w:t>Performance Evidence</w:t>
      </w:r>
    </w:p>
    <w:p w:rsidR="00000000" w:rsidRPr="0079123F" w:rsidP="001A4949">
      <w:pPr>
        <w:pStyle w:val="BodyText"/>
      </w:pPr>
      <w:r w:rsidRPr="0079123F">
        <w:t>Evidence of the ability</w:t>
      </w:r>
      <w:r w:rsidRPr="0079123F">
        <w:t xml:space="preserve"> to complete tasks outlined in elements and performance criteria of this unit in the context of the job role, and:</w:t>
      </w:r>
    </w:p>
    <w:p w:rsidR="00000000" w:rsidRPr="0079123F" w:rsidP="0079123F">
      <w:pPr>
        <w:pStyle w:val="ListBullet"/>
      </w:pPr>
      <w:r w:rsidRPr="0079123F">
        <w:t>provide support to a total of five Aboriginal and/or Torres Strait Islander clients with chronic disease to collectively include:</w:t>
      </w:r>
    </w:p>
    <w:p w:rsidR="00000000" w:rsidRPr="0079123F" w:rsidP="0079123F">
      <w:pPr>
        <w:pStyle w:val="ListBullet2"/>
      </w:pPr>
      <w:r w:rsidRPr="0079123F">
        <w:t>females</w:t>
      </w:r>
    </w:p>
    <w:p w:rsidR="00000000" w:rsidRPr="0079123F" w:rsidP="0079123F">
      <w:pPr>
        <w:pStyle w:val="ListBullet2"/>
      </w:pPr>
      <w:r w:rsidRPr="0079123F">
        <w:t>m</w:t>
      </w:r>
      <w:r w:rsidRPr="0079123F">
        <w:t>ales</w:t>
      </w:r>
    </w:p>
    <w:p w:rsidR="00000000" w:rsidRPr="0079123F" w:rsidP="0079123F">
      <w:pPr>
        <w:pStyle w:val="ListBullet2"/>
      </w:pPr>
      <w:r w:rsidRPr="0079123F">
        <w:t>people across the lifespan</w:t>
      </w:r>
    </w:p>
    <w:p w:rsidR="00000000" w:rsidRPr="0079123F" w:rsidP="0079123F">
      <w:pPr>
        <w:pStyle w:val="ListBullet2"/>
      </w:pPr>
      <w:r w:rsidRPr="0079123F">
        <w:t>people with different types of chronic disease</w:t>
      </w:r>
    </w:p>
    <w:p w:rsidR="00000000" w:rsidRPr="0079123F" w:rsidP="0079123F">
      <w:pPr>
        <w:pStyle w:val="ListBullet"/>
      </w:pPr>
      <w:r w:rsidRPr="0079123F">
        <w:t>for each of the five clients, and according to their individual needs:</w:t>
      </w:r>
    </w:p>
    <w:p w:rsidR="00000000" w:rsidRPr="0079123F" w:rsidP="0079123F">
      <w:pPr>
        <w:pStyle w:val="ListBullet2"/>
      </w:pPr>
      <w:r w:rsidRPr="0079123F">
        <w:t>source credible consumer based education resources from relevant chronic disease support services, and c</w:t>
      </w:r>
      <w:r w:rsidRPr="0079123F">
        <w:t>learly explain these to the client</w:t>
      </w:r>
    </w:p>
    <w:p w:rsidR="00000000" w:rsidRPr="0079123F" w:rsidP="0079123F">
      <w:pPr>
        <w:pStyle w:val="ListBullet2"/>
      </w:pPr>
      <w:r w:rsidRPr="0079123F">
        <w:t>provide clear information and explanations about relevant types of clinical chronic disease treatments</w:t>
      </w:r>
    </w:p>
    <w:p w:rsidR="00000000" w:rsidRPr="0079123F" w:rsidP="0079123F">
      <w:pPr>
        <w:pStyle w:val="ListBullet2"/>
      </w:pPr>
      <w:r w:rsidRPr="0079123F">
        <w:t>provide information on these types of client self-care:</w:t>
      </w:r>
    </w:p>
    <w:p w:rsidR="00000000" w:rsidRPr="0079123F" w:rsidP="0079123F">
      <w:pPr>
        <w:pStyle w:val="ListBullet3"/>
      </w:pPr>
      <w:r w:rsidRPr="0079123F">
        <w:t>self-monitoring and recording results</w:t>
      </w:r>
    </w:p>
    <w:p w:rsidR="00000000" w:rsidRPr="0079123F" w:rsidP="0079123F">
      <w:pPr>
        <w:pStyle w:val="ListBullet3"/>
      </w:pPr>
      <w:r w:rsidRPr="0079123F">
        <w:t>nutrition, healthy eating and exercise</w:t>
      </w:r>
    </w:p>
    <w:p w:rsidR="00000000" w:rsidRPr="0079123F" w:rsidP="0079123F">
      <w:pPr>
        <w:pStyle w:val="ListBullet3"/>
      </w:pPr>
      <w:r w:rsidRPr="0079123F">
        <w:t>smoking cessation for at least one of the five clients</w:t>
      </w:r>
    </w:p>
    <w:p w:rsidR="00000000" w:rsidRPr="0079123F" w:rsidP="0079123F">
      <w:pPr>
        <w:pStyle w:val="ListBullet3"/>
      </w:pPr>
      <w:r w:rsidRPr="0079123F">
        <w:t>alcohol cessation or reduction for at least one of the five clients</w:t>
      </w:r>
    </w:p>
    <w:p w:rsidR="00000000" w:rsidRPr="0079123F" w:rsidP="0079123F">
      <w:pPr>
        <w:pStyle w:val="ListBullet2"/>
      </w:pPr>
      <w:r w:rsidRPr="0079123F">
        <w:t>source information about relevant chronic disease support services, explain their key feature</w:t>
      </w:r>
      <w:r w:rsidRPr="0079123F">
        <w:t>s and advise the client how to access services</w:t>
      </w:r>
    </w:p>
    <w:p w:rsidR="00000000" w:rsidRPr="0079123F" w:rsidP="0079123F">
      <w:pPr>
        <w:pStyle w:val="ListBullet2"/>
      </w:pPr>
      <w:r w:rsidRPr="0079123F">
        <w:t>plan and organise continuity of chronic disease care in consultation with the client and multidisciplinary team</w:t>
      </w:r>
    </w:p>
    <w:p w:rsidR="00000000" w:rsidRPr="0079123F" w:rsidP="0079123F">
      <w:pPr>
        <w:pStyle w:val="ListBullet2"/>
      </w:pPr>
      <w:r w:rsidRPr="0079123F">
        <w:t>use organisational registers and recall strategies to book two appointments for chronic disease h</w:t>
      </w:r>
      <w:r w:rsidRPr="0079123F">
        <w:t>ealth care checks</w:t>
      </w:r>
    </w:p>
    <w:p w:rsidR="00000000" w:rsidRPr="0079123F" w:rsidP="0079123F">
      <w:pPr>
        <w:pStyle w:val="ListBullet2"/>
      </w:pPr>
      <w:r w:rsidRPr="0079123F">
        <w:t>document, in client records, accurate details of each client contact including details of services, information and referrals provided.</w:t>
      </w:r>
    </w:p>
    <w:p w:rsidR="00000000" w:rsidRPr="0079123F" w:rsidP="0079123F">
      <w:pPr>
        <w:pStyle w:val="AllowPageBreak"/>
      </w:pPr>
    </w:p>
    <w:p w:rsidR="00000000" w:rsidRPr="0079123F" w:rsidP="0079123F">
      <w:pPr>
        <w:pStyle w:val="Heading1"/>
      </w:pPr>
      <w:bookmarkStart w:id="3" w:name="O_1277655"/>
      <w:bookmarkEnd w:id="3"/>
      <w:r w:rsidRPr="0079123F">
        <w:t>Knowledge Evidence</w:t>
      </w:r>
    </w:p>
    <w:p w:rsidR="00000000" w:rsidRPr="0079123F" w:rsidP="001A4949">
      <w:pPr>
        <w:pStyle w:val="BodyText"/>
      </w:pPr>
      <w:r w:rsidRPr="0079123F">
        <w:t>Demonstrated knowledge required to complete the tasks outlined i</w:t>
      </w:r>
      <w:r w:rsidRPr="0079123F">
        <w:t>n elements and performance criteria of this unit:</w:t>
      </w:r>
    </w:p>
    <w:p w:rsidR="00000000" w:rsidRPr="0079123F" w:rsidP="0079123F">
      <w:pPr>
        <w:pStyle w:val="ListBullet"/>
      </w:pPr>
      <w:r w:rsidRPr="0079123F">
        <w:t>organisational procedures for client record keeping</w:t>
      </w:r>
    </w:p>
    <w:p w:rsidR="00000000" w:rsidRPr="0079123F" w:rsidP="0079123F">
      <w:pPr>
        <w:pStyle w:val="ListBullet"/>
      </w:pPr>
      <w:r w:rsidRPr="0079123F">
        <w:t>key elements of the psychosocial impact of chronic disease and the importance to health outcomes of managing this aspect of health:</w:t>
      </w:r>
    </w:p>
    <w:p w:rsidR="00000000" w:rsidRPr="0079123F" w:rsidP="0079123F">
      <w:pPr>
        <w:pStyle w:val="ListBullet2"/>
      </w:pPr>
      <w:r w:rsidRPr="0079123F">
        <w:t>emotional</w:t>
      </w:r>
    </w:p>
    <w:p w:rsidR="00000000" w:rsidRPr="0079123F" w:rsidP="0079123F">
      <w:pPr>
        <w:pStyle w:val="ListBullet2"/>
      </w:pPr>
      <w:r w:rsidRPr="0079123F">
        <w:t>psychological</w:t>
      </w:r>
    </w:p>
    <w:p w:rsidR="00000000" w:rsidRPr="0079123F" w:rsidP="0079123F">
      <w:pPr>
        <w:pStyle w:val="ListBullet2"/>
      </w:pPr>
      <w:r w:rsidRPr="0079123F">
        <w:t>physical</w:t>
      </w:r>
    </w:p>
    <w:p w:rsidR="00000000" w:rsidRPr="0079123F" w:rsidP="0079123F">
      <w:pPr>
        <w:pStyle w:val="ListBullet2"/>
      </w:pPr>
      <w:r w:rsidRPr="0079123F">
        <w:t>practical</w:t>
      </w:r>
    </w:p>
    <w:p w:rsidR="00000000" w:rsidRPr="0079123F" w:rsidP="0079123F">
      <w:pPr>
        <w:pStyle w:val="ListBullet"/>
      </w:pPr>
      <w:r w:rsidRPr="0079123F">
        <w:t>techniques used to communicate with clients and families dealing with the emotional impact of chronic disease diagnosis and treatment</w:t>
      </w:r>
    </w:p>
    <w:p w:rsidR="00000000" w:rsidRPr="0079123F" w:rsidP="0079123F">
      <w:pPr>
        <w:pStyle w:val="ListBullet"/>
      </w:pPr>
      <w:r w:rsidRPr="0079123F">
        <w:t>chronic diseases of high incidence in Aboriginal and/or Torres Strait Islander populatio</w:t>
      </w:r>
      <w:r w:rsidRPr="0079123F">
        <w:t>ns:</w:t>
      </w:r>
    </w:p>
    <w:p w:rsidR="00000000" w:rsidRPr="0079123F" w:rsidP="0079123F">
      <w:pPr>
        <w:pStyle w:val="ListBullet2"/>
      </w:pPr>
      <w:r w:rsidRPr="0079123F">
        <w:t>cardiovascular disease</w:t>
      </w:r>
    </w:p>
    <w:p w:rsidR="00000000" w:rsidRPr="0079123F" w:rsidP="0079123F">
      <w:pPr>
        <w:pStyle w:val="ListBullet2"/>
      </w:pPr>
      <w:r w:rsidRPr="0079123F">
        <w:t>chronic respiratory disease including asthma and obstructive lung disease</w:t>
      </w:r>
    </w:p>
    <w:p w:rsidR="00000000" w:rsidRPr="0079123F" w:rsidP="0079123F">
      <w:pPr>
        <w:pStyle w:val="ListBullet2"/>
      </w:pPr>
      <w:r w:rsidRPr="0079123F">
        <w:t>chronic kidney disease and end stage renal failure</w:t>
      </w:r>
    </w:p>
    <w:p w:rsidR="00000000" w:rsidRPr="0079123F" w:rsidP="0079123F">
      <w:pPr>
        <w:pStyle w:val="ListBullet2"/>
      </w:pPr>
      <w:r w:rsidRPr="0079123F">
        <w:t>chronic liver disease including hepatitis B, hepatitis C, alcoholic liver disease and cirrhosis</w:t>
      </w:r>
    </w:p>
    <w:p w:rsidR="00000000" w:rsidRPr="0079123F" w:rsidP="0079123F">
      <w:pPr>
        <w:pStyle w:val="ListBullet2"/>
      </w:pPr>
      <w:r w:rsidRPr="0079123F">
        <w:t>musculo</w:t>
      </w:r>
      <w:r w:rsidRPr="0079123F">
        <w:t>skeletal conditions including arthritis</w:t>
      </w:r>
    </w:p>
    <w:p w:rsidR="00000000" w:rsidRPr="0079123F" w:rsidP="0079123F">
      <w:pPr>
        <w:pStyle w:val="ListBullet2"/>
      </w:pPr>
      <w:r w:rsidRPr="0079123F">
        <w:t>eye, ear and oral disease</w:t>
      </w:r>
    </w:p>
    <w:p w:rsidR="00000000" w:rsidRPr="0079123F" w:rsidP="0079123F">
      <w:pPr>
        <w:pStyle w:val="ListBullet"/>
      </w:pPr>
      <w:r w:rsidRPr="0079123F">
        <w:t>for each of the chronic diseases of high incidence in Aboriginal and/or Torres Strait Islander populations listed above:</w:t>
      </w:r>
    </w:p>
    <w:p w:rsidR="00000000" w:rsidRPr="0079123F" w:rsidP="0079123F">
      <w:pPr>
        <w:pStyle w:val="ListBullet2"/>
      </w:pPr>
      <w:r w:rsidRPr="0079123F">
        <w:t>plain language definitions and explanations</w:t>
      </w:r>
    </w:p>
    <w:p w:rsidR="00000000" w:rsidRPr="0079123F" w:rsidP="0079123F">
      <w:pPr>
        <w:pStyle w:val="ListBullet2"/>
      </w:pPr>
      <w:r w:rsidRPr="0079123F">
        <w:t>overview of the common forms of clinical treatment including their aim</w:t>
      </w:r>
    </w:p>
    <w:p w:rsidR="00000000" w:rsidRPr="0079123F" w:rsidP="0079123F">
      <w:pPr>
        <w:pStyle w:val="ListBullet2"/>
      </w:pPr>
      <w:r w:rsidRPr="0079123F">
        <w:t>basic pathophysiology sufficient to describe the impact and functional changes on relevant body organs and systems</w:t>
      </w:r>
    </w:p>
    <w:p w:rsidR="00000000" w:rsidRPr="0079123F" w:rsidP="0079123F">
      <w:pPr>
        <w:pStyle w:val="ListBullet2"/>
      </w:pPr>
      <w:r w:rsidRPr="0079123F">
        <w:t>the concept of comorbidity and an overview of the main complications t</w:t>
      </w:r>
      <w:r w:rsidRPr="0079123F">
        <w:t>hat can result in the co-occurrence of other diseases or conditions</w:t>
      </w:r>
    </w:p>
    <w:p w:rsidR="00000000" w:rsidRPr="0079123F" w:rsidP="0079123F">
      <w:pPr>
        <w:pStyle w:val="ListBullet"/>
      </w:pPr>
      <w:r w:rsidRPr="0079123F">
        <w:t>for chronic kidney disease:</w:t>
      </w:r>
    </w:p>
    <w:p w:rsidR="00000000" w:rsidRPr="0079123F" w:rsidP="0079123F">
      <w:pPr>
        <w:pStyle w:val="ListBullet2"/>
      </w:pPr>
      <w:r w:rsidRPr="0079123F">
        <w:t>the importance of early stage management in deferring or preventing end-stage kidney disease (renal failure)</w:t>
      </w:r>
    </w:p>
    <w:p w:rsidR="00000000" w:rsidRPr="0079123F" w:rsidP="0079123F">
      <w:pPr>
        <w:pStyle w:val="ListBullet2"/>
      </w:pPr>
      <w:r w:rsidRPr="0079123F">
        <w:t>the importance of monitoring through regular bloo</w:t>
      </w:r>
      <w:r w:rsidRPr="0079123F">
        <w:t>d and urine tests</w:t>
      </w:r>
    </w:p>
    <w:p w:rsidR="00000000" w:rsidRPr="0079123F" w:rsidP="0079123F">
      <w:pPr>
        <w:pStyle w:val="ListBullet2"/>
      </w:pPr>
      <w:r w:rsidRPr="0079123F">
        <w:t>factors which may accelerate and factors which may worsen renal failure including high blood pressure, anti-inflammatory drugs, poor diabetes control, dehydration and high protein diet</w:t>
      </w:r>
    </w:p>
    <w:p w:rsidR="00000000" w:rsidRPr="0079123F" w:rsidP="0079123F">
      <w:pPr>
        <w:pStyle w:val="ListBullet2"/>
      </w:pPr>
      <w:r w:rsidRPr="0079123F">
        <w:t xml:space="preserve">strategies to delay progression including control of </w:t>
      </w:r>
      <w:r w:rsidRPr="0079123F">
        <w:t>blood sugar and blood pressure</w:t>
      </w:r>
    </w:p>
    <w:p w:rsidR="00000000" w:rsidRPr="0079123F" w:rsidP="0079123F">
      <w:pPr>
        <w:pStyle w:val="ListBullet2"/>
      </w:pPr>
      <w:r w:rsidRPr="0079123F">
        <w:t>options for treatment of end-stage kidney disease (renal failure) including haemodialysis, continuous ambulatory peritoneal dialysis, transplant and palliative care</w:t>
      </w:r>
    </w:p>
    <w:p w:rsidR="00000000" w:rsidRPr="0079123F" w:rsidP="0079123F">
      <w:pPr>
        <w:pStyle w:val="ListBullet"/>
      </w:pPr>
      <w:r w:rsidRPr="0079123F">
        <w:t>lifestyle risk factors that can contribute to, exacerbate o</w:t>
      </w:r>
      <w:r w:rsidRPr="0079123F">
        <w:t>r progress all types of chronic disease:</w:t>
      </w:r>
    </w:p>
    <w:p w:rsidR="00000000" w:rsidRPr="0079123F" w:rsidP="0079123F">
      <w:pPr>
        <w:pStyle w:val="ListBullet2"/>
      </w:pPr>
      <w:r w:rsidRPr="0079123F">
        <w:t>smoking</w:t>
      </w:r>
    </w:p>
    <w:p w:rsidR="00000000" w:rsidRPr="0079123F" w:rsidP="0079123F">
      <w:pPr>
        <w:pStyle w:val="ListBullet2"/>
      </w:pPr>
      <w:r w:rsidRPr="0079123F">
        <w:t>physical inactivity</w:t>
      </w:r>
    </w:p>
    <w:p w:rsidR="00000000" w:rsidRPr="0079123F" w:rsidP="0079123F">
      <w:pPr>
        <w:pStyle w:val="ListBullet2"/>
      </w:pPr>
      <w:r w:rsidRPr="0079123F">
        <w:t>unhealthy nutrition and body weight</w:t>
      </w:r>
    </w:p>
    <w:p w:rsidR="00000000" w:rsidRPr="0079123F" w:rsidP="0079123F">
      <w:pPr>
        <w:pStyle w:val="ListBullet2"/>
      </w:pPr>
      <w:r w:rsidRPr="0079123F">
        <w:t>consumption of alcohol at unsafe levels</w:t>
      </w:r>
    </w:p>
    <w:p w:rsidR="00000000" w:rsidRPr="0079123F" w:rsidP="0079123F">
      <w:pPr>
        <w:pStyle w:val="ListBullet2"/>
      </w:pPr>
      <w:r w:rsidRPr="0079123F">
        <w:t>use of illicit drugs</w:t>
      </w:r>
    </w:p>
    <w:p w:rsidR="00000000" w:rsidRPr="0079123F" w:rsidP="0079123F">
      <w:pPr>
        <w:pStyle w:val="ListBullet2"/>
      </w:pPr>
      <w:r w:rsidRPr="0079123F">
        <w:t>unsafe sexual practices</w:t>
      </w:r>
    </w:p>
    <w:p w:rsidR="00000000" w:rsidRPr="0079123F" w:rsidP="0079123F">
      <w:pPr>
        <w:pStyle w:val="ListBullet"/>
      </w:pPr>
      <w:r w:rsidRPr="0079123F">
        <w:t>the importance of clients modifying their lifestyle in the management of their chronic disease</w:t>
      </w:r>
    </w:p>
    <w:p w:rsidR="00000000" w:rsidRPr="0079123F" w:rsidP="0079123F">
      <w:pPr>
        <w:pStyle w:val="ListBullet"/>
      </w:pPr>
      <w:r w:rsidRPr="0079123F">
        <w:t>key elements of Australian national dietary and physical activity guidelines</w:t>
      </w:r>
    </w:p>
    <w:p w:rsidR="00000000" w:rsidRPr="0079123F" w:rsidP="0079123F">
      <w:pPr>
        <w:pStyle w:val="ListBullet"/>
      </w:pPr>
      <w:r w:rsidRPr="0079123F">
        <w:t>the particular importance, for Aboriginal and/or Torres Strait Islander populations,</w:t>
      </w:r>
      <w:r w:rsidRPr="0079123F">
        <w:t xml:space="preserve"> of reducing the intake of foods high in saturated fat and salt, and sugar-sweetened soft drinks</w:t>
      </w:r>
    </w:p>
    <w:p w:rsidR="00000000" w:rsidRPr="0079123F" w:rsidP="0079123F">
      <w:pPr>
        <w:pStyle w:val="ListBullet"/>
      </w:pPr>
      <w:r w:rsidRPr="0079123F">
        <w:t>for home testing equipment, relevant to blood pressure, urinalysis, blood glucose and ketones:</w:t>
      </w:r>
    </w:p>
    <w:p w:rsidR="00000000" w:rsidRPr="0079123F" w:rsidP="0079123F">
      <w:pPr>
        <w:pStyle w:val="ListBullet2"/>
      </w:pPr>
      <w:r w:rsidRPr="0079123F">
        <w:t>operational features</w:t>
      </w:r>
    </w:p>
    <w:p w:rsidR="00000000" w:rsidRPr="0079123F" w:rsidP="0079123F">
      <w:pPr>
        <w:pStyle w:val="ListBullet2"/>
      </w:pPr>
      <w:r w:rsidRPr="0079123F">
        <w:t>ways to avoid inaccurate readings</w:t>
      </w:r>
    </w:p>
    <w:p w:rsidR="00000000" w:rsidRPr="0079123F" w:rsidP="0079123F">
      <w:pPr>
        <w:pStyle w:val="ListBullet2"/>
      </w:pPr>
      <w:r w:rsidRPr="0079123F">
        <w:t>care and</w:t>
      </w:r>
      <w:r w:rsidRPr="0079123F">
        <w:t xml:space="preserve"> maintenance</w:t>
      </w:r>
    </w:p>
    <w:p w:rsidR="00000000" w:rsidRPr="0079123F" w:rsidP="0079123F">
      <w:pPr>
        <w:pStyle w:val="ListBullet2"/>
      </w:pPr>
      <w:r w:rsidRPr="0079123F">
        <w:t>how to read and record levels</w:t>
      </w:r>
    </w:p>
    <w:p w:rsidR="00000000" w:rsidRPr="0079123F" w:rsidP="0079123F">
      <w:pPr>
        <w:pStyle w:val="ListBullet"/>
      </w:pPr>
      <w:r w:rsidRPr="0079123F">
        <w:t>the role of traditional and bush healers relevant to the local community</w:t>
      </w:r>
    </w:p>
    <w:p w:rsidR="00000000" w:rsidRPr="0079123F" w:rsidP="0079123F">
      <w:pPr>
        <w:pStyle w:val="ListBullet"/>
      </w:pPr>
      <w:r w:rsidRPr="0079123F">
        <w:t>the elements of client self-management of chronic disease, and the importance of the client’s role in managing the disease:</w:t>
      </w:r>
    </w:p>
    <w:p w:rsidR="00000000" w:rsidRPr="0079123F" w:rsidP="0079123F">
      <w:pPr>
        <w:pStyle w:val="ListBullet2"/>
      </w:pPr>
      <w:r w:rsidRPr="0079123F">
        <w:t xml:space="preserve">knowing about </w:t>
      </w:r>
      <w:r w:rsidRPr="0079123F">
        <w:t>the particular type of disease</w:t>
      </w:r>
    </w:p>
    <w:p w:rsidR="00000000" w:rsidRPr="0079123F" w:rsidP="0079123F">
      <w:pPr>
        <w:pStyle w:val="ListBullet2"/>
      </w:pPr>
      <w:r w:rsidRPr="0079123F">
        <w:t>sharing in decision-making for care plans, treatments and ongoing health care</w:t>
      </w:r>
    </w:p>
    <w:p w:rsidR="00000000" w:rsidRPr="0079123F" w:rsidP="0079123F">
      <w:pPr>
        <w:pStyle w:val="ListBullet2"/>
      </w:pPr>
      <w:r w:rsidRPr="0079123F">
        <w:t>following an agreed care plan</w:t>
      </w:r>
    </w:p>
    <w:p w:rsidR="00000000" w:rsidRPr="0079123F" w:rsidP="0079123F">
      <w:pPr>
        <w:pStyle w:val="ListBullet2"/>
      </w:pPr>
      <w:r w:rsidRPr="0079123F">
        <w:t>monitoring and managing signs and symptoms as well as side effects of treatments</w:t>
      </w:r>
    </w:p>
    <w:p w:rsidR="00000000" w:rsidRPr="0079123F" w:rsidP="0079123F">
      <w:pPr>
        <w:pStyle w:val="ListBullet2"/>
      </w:pPr>
      <w:r w:rsidRPr="0079123F">
        <w:t>managing the impact on physical, emotional and social life</w:t>
      </w:r>
    </w:p>
    <w:p w:rsidR="00000000" w:rsidRPr="0079123F" w:rsidP="0079123F">
      <w:pPr>
        <w:pStyle w:val="ListBullet2"/>
      </w:pPr>
      <w:r w:rsidRPr="0079123F">
        <w:t>adopting a healthy lifestyle</w:t>
      </w:r>
    </w:p>
    <w:p w:rsidR="00000000" w:rsidRPr="0079123F" w:rsidP="0079123F">
      <w:pPr>
        <w:pStyle w:val="ListBullet2"/>
      </w:pPr>
      <w:r w:rsidRPr="0079123F">
        <w:t>accessing and using chronic disease support services</w:t>
      </w:r>
    </w:p>
    <w:p w:rsidR="00000000" w:rsidRPr="0079123F" w:rsidP="0079123F">
      <w:pPr>
        <w:pStyle w:val="ListBullet"/>
      </w:pPr>
      <w:r w:rsidRPr="0079123F">
        <w:t>factors that may impact on client choice of treatment and health care:</w:t>
      </w:r>
    </w:p>
    <w:p w:rsidR="00000000" w:rsidRPr="0079123F" w:rsidP="0079123F">
      <w:pPr>
        <w:pStyle w:val="ListBullet2"/>
      </w:pPr>
      <w:r w:rsidRPr="0079123F">
        <w:t>adherence to traditional and spiritual bel</w:t>
      </w:r>
      <w:r w:rsidRPr="0079123F">
        <w:t>ief systems</w:t>
      </w:r>
    </w:p>
    <w:p w:rsidR="00000000" w:rsidRPr="0079123F" w:rsidP="0079123F">
      <w:pPr>
        <w:pStyle w:val="ListBullet2"/>
      </w:pPr>
      <w:r w:rsidRPr="0079123F">
        <w:t>perceptions of risk and benefits</w:t>
      </w:r>
    </w:p>
    <w:p w:rsidR="00000000" w:rsidRPr="0079123F" w:rsidP="0079123F">
      <w:pPr>
        <w:pStyle w:val="ListBullet2"/>
      </w:pPr>
      <w:r w:rsidRPr="0079123F">
        <w:t>potential for physical disability or impaired function and their impacts on ability to work, family and personal relationships</w:t>
      </w:r>
    </w:p>
    <w:p w:rsidR="00000000" w:rsidRPr="0079123F" w:rsidP="0079123F">
      <w:pPr>
        <w:pStyle w:val="ListBullet2"/>
      </w:pPr>
      <w:r w:rsidRPr="0079123F">
        <w:t>ability to manage treatments and ongoing self-care</w:t>
      </w:r>
    </w:p>
    <w:p w:rsidR="00000000" w:rsidRPr="0079123F" w:rsidP="0079123F">
      <w:pPr>
        <w:pStyle w:val="ListBullet"/>
      </w:pPr>
      <w:r w:rsidRPr="0079123F">
        <w:t>the importance of:</w:t>
      </w:r>
    </w:p>
    <w:p w:rsidR="00000000" w:rsidRPr="0079123F" w:rsidP="0079123F">
      <w:pPr>
        <w:pStyle w:val="ListBullet2"/>
      </w:pPr>
      <w:r w:rsidRPr="0079123F">
        <w:t xml:space="preserve">current and </w:t>
      </w:r>
      <w:r w:rsidRPr="0079123F">
        <w:t>credible consumer based education resources about the chronic disease and its treatment in the client decision-making process</w:t>
      </w:r>
    </w:p>
    <w:p w:rsidR="00000000" w:rsidRPr="0079123F" w:rsidP="0079123F">
      <w:pPr>
        <w:pStyle w:val="ListBullet2"/>
      </w:pPr>
      <w:r w:rsidRPr="0079123F">
        <w:t>patient treatment choices on chronic disease outcomes</w:t>
      </w:r>
    </w:p>
    <w:p w:rsidR="00000000" w:rsidRPr="0079123F" w:rsidP="0079123F">
      <w:pPr>
        <w:pStyle w:val="ListBullet2"/>
      </w:pPr>
      <w:r w:rsidRPr="0079123F">
        <w:t>respecting client values and choice of treatment, and how to provide balance</w:t>
      </w:r>
      <w:r w:rsidRPr="0079123F">
        <w:t>d and evidence based information to assist with decisions</w:t>
      </w:r>
    </w:p>
    <w:p w:rsidR="00000000" w:rsidRPr="0079123F" w:rsidP="0079123F">
      <w:pPr>
        <w:pStyle w:val="ListBullet2"/>
      </w:pPr>
      <w:r w:rsidRPr="0079123F">
        <w:t>determining treatments and planning for supportive care services before treatment starts</w:t>
      </w:r>
    </w:p>
    <w:p w:rsidR="00000000" w:rsidRPr="0079123F" w:rsidP="0079123F">
      <w:pPr>
        <w:pStyle w:val="ListBullet"/>
      </w:pPr>
      <w:r w:rsidRPr="0079123F">
        <w:t xml:space="preserve">barriers and difficulties faced by Aboriginal and/or Torres Strait Islander people and their </w:t>
      </w:r>
      <w:r w:rsidRPr="0079123F">
        <w:t>families who need to travel or relocate to distant centres to access treatments</w:t>
      </w:r>
    </w:p>
    <w:p w:rsidR="00000000" w:rsidRPr="0079123F" w:rsidP="0079123F">
      <w:pPr>
        <w:pStyle w:val="ListBullet"/>
      </w:pPr>
      <w:r w:rsidRPr="0079123F">
        <w:t>chronic disease support services available in the community, state or territory:</w:t>
      </w:r>
    </w:p>
    <w:p w:rsidR="00000000" w:rsidRPr="0079123F" w:rsidP="0079123F">
      <w:pPr>
        <w:pStyle w:val="ListBullet2"/>
      </w:pPr>
      <w:r w:rsidRPr="0079123F">
        <w:t>for chronic disease in general and for particular types of diseases</w:t>
      </w:r>
    </w:p>
    <w:p w:rsidR="00000000" w:rsidRPr="0079123F" w:rsidP="0079123F">
      <w:pPr>
        <w:pStyle w:val="ListBullet2"/>
      </w:pPr>
      <w:r w:rsidRPr="0079123F">
        <w:t>specialist services availa</w:t>
      </w:r>
      <w:r w:rsidRPr="0079123F">
        <w:t>ble to people of different genders and ages, and to Aboriginal and/or Torres Strait Islander people</w:t>
      </w:r>
    </w:p>
    <w:p w:rsidR="00000000" w:rsidRPr="0079123F" w:rsidP="0079123F">
      <w:pPr>
        <w:pStyle w:val="ListBullet2"/>
      </w:pPr>
      <w:r w:rsidRPr="0079123F">
        <w:t>services to support clients who are caring for family members with life-limiting illness or who are at the end stages of life</w:t>
      </w:r>
    </w:p>
    <w:p w:rsidR="00000000" w:rsidRPr="0079123F" w:rsidP="0079123F">
      <w:pPr>
        <w:pStyle w:val="ListBullet2"/>
      </w:pPr>
      <w:r w:rsidRPr="0079123F">
        <w:t>how to access information abou</w:t>
      </w:r>
      <w:r w:rsidRPr="0079123F">
        <w:t>t the types of services and consumer based education resources they provide</w:t>
      </w:r>
    </w:p>
    <w:p w:rsidR="00000000" w:rsidRPr="0079123F" w:rsidP="0079123F">
      <w:pPr>
        <w:pStyle w:val="ListBullet2"/>
      </w:pPr>
      <w:r w:rsidRPr="0079123F">
        <w:t>how clients can access services and the role of health practitioners in facilitating access</w:t>
      </w:r>
    </w:p>
    <w:p w:rsidR="00000000" w:rsidRPr="0079123F" w:rsidP="0079123F">
      <w:pPr>
        <w:pStyle w:val="ListBullet"/>
      </w:pPr>
      <w:r w:rsidRPr="0079123F">
        <w:t>the importance of continuity of care for clients with chronic disease, and:</w:t>
      </w:r>
    </w:p>
    <w:p w:rsidR="00000000" w:rsidRPr="0079123F" w:rsidP="0079123F">
      <w:pPr>
        <w:pStyle w:val="ListBullet2"/>
      </w:pPr>
      <w:r w:rsidRPr="0079123F">
        <w:t>how multid</w:t>
      </w:r>
      <w:r w:rsidRPr="0079123F">
        <w:t>isciplinary team members work together to coordinate chronic disease treatments and care, and how to facilitate referrals</w:t>
      </w:r>
    </w:p>
    <w:p w:rsidR="00000000" w:rsidRPr="0079123F" w:rsidP="0079123F">
      <w:pPr>
        <w:pStyle w:val="ListBullet2"/>
      </w:pPr>
      <w:r w:rsidRPr="0079123F">
        <w:t>the need for regular attendance, check-ups, and reassessment for changes in disease presentation and detection of other related diseas</w:t>
      </w:r>
      <w:r w:rsidRPr="0079123F">
        <w:t>es</w:t>
      </w:r>
    </w:p>
    <w:p w:rsidR="00000000" w:rsidRPr="0079123F" w:rsidP="0079123F">
      <w:pPr>
        <w:pStyle w:val="ListBullet2"/>
      </w:pPr>
      <w:r w:rsidRPr="0079123F">
        <w:t>how to use client information systems and recall functions to follow-up clients for care and regular check-ups</w:t>
      </w:r>
    </w:p>
    <w:p w:rsidR="00000000" w:rsidRPr="0079123F" w:rsidP="0079123F">
      <w:pPr>
        <w:pStyle w:val="ListBullet"/>
      </w:pPr>
      <w:r w:rsidRPr="0079123F">
        <w:t>the principles and philosophy of palliative care and the role of different members of the multidisciplinary care team in discussing palliativ</w:t>
      </w:r>
      <w:r w:rsidRPr="0079123F">
        <w:t>e care with clients</w:t>
      </w:r>
    </w:p>
    <w:p w:rsidR="00000000" w:rsidRPr="0079123F" w:rsidP="0079123F">
      <w:pPr>
        <w:pStyle w:val="ListBullet"/>
      </w:pPr>
      <w:r w:rsidRPr="0079123F">
        <w:t>for palliation:</w:t>
      </w:r>
    </w:p>
    <w:p w:rsidR="00000000" w:rsidRPr="0079123F" w:rsidP="0079123F">
      <w:pPr>
        <w:pStyle w:val="ListBullet2"/>
      </w:pPr>
      <w:r w:rsidRPr="0079123F">
        <w:t>methods to manage advanced symptoms and pain for people with terminal disease</w:t>
      </w:r>
    </w:p>
    <w:p w:rsidR="00000000" w:rsidRPr="0079123F" w:rsidP="0079123F">
      <w:pPr>
        <w:pStyle w:val="ListBullet2"/>
      </w:pPr>
      <w:r w:rsidRPr="0079123F">
        <w:t>methods to manage the psychosocial aspects of symptoms and pain</w:t>
      </w:r>
    </w:p>
    <w:p w:rsidR="00000000" w:rsidRPr="0079123F" w:rsidP="0079123F">
      <w:pPr>
        <w:pStyle w:val="ListBullet"/>
      </w:pPr>
      <w:r w:rsidRPr="0079123F">
        <w:t>for advanced care directives:</w:t>
      </w:r>
    </w:p>
    <w:p w:rsidR="00000000" w:rsidRPr="0079123F" w:rsidP="0079123F">
      <w:pPr>
        <w:pStyle w:val="ListBullet2"/>
      </w:pPr>
      <w:r w:rsidRPr="0079123F">
        <w:t>their purpose, and difference between the purpose of wills, powers of attorney and enduring guardianships</w:t>
      </w:r>
    </w:p>
    <w:p w:rsidR="00000000" w:rsidRPr="0079123F" w:rsidP="0079123F">
      <w:pPr>
        <w:pStyle w:val="ListBullet2"/>
      </w:pPr>
      <w:r w:rsidRPr="0079123F">
        <w:t xml:space="preserve">inclusions including the person responsible for making medical decisions when client is unable, treatments the client would like or would refuse, and </w:t>
      </w:r>
      <w:r w:rsidRPr="0079123F">
        <w:t>personal values and beliefs about things such as treatments and dying</w:t>
      </w:r>
    </w:p>
    <w:p w:rsidR="00000000" w:rsidRPr="0079123F" w:rsidP="0079123F">
      <w:pPr>
        <w:pStyle w:val="ListBullet2"/>
      </w:pPr>
      <w:r w:rsidRPr="0079123F">
        <w:t>how they are used by medical practitioners, nurses and other members of a multidisciplinary care team to provide end of life care</w:t>
      </w:r>
    </w:p>
    <w:p w:rsidR="00000000" w:rsidRPr="0079123F" w:rsidP="0079123F">
      <w:pPr>
        <w:pStyle w:val="ListBullet2"/>
      </w:pPr>
      <w:r w:rsidRPr="0079123F">
        <w:t>overview of legal requirements for the local state or te</w:t>
      </w:r>
      <w:r w:rsidRPr="0079123F">
        <w:t>rritory, and considerations for review and renewal.</w:t>
      </w:r>
    </w:p>
    <w:p w:rsidR="00000000" w:rsidRPr="0079123F" w:rsidP="0079123F">
      <w:pPr>
        <w:pStyle w:val="AllowPageBreak"/>
      </w:pPr>
    </w:p>
    <w:p w:rsidR="00000000" w:rsidRPr="0079123F" w:rsidP="0079123F">
      <w:pPr>
        <w:pStyle w:val="Heading1"/>
      </w:pPr>
      <w:bookmarkStart w:id="4" w:name="O_1277656"/>
      <w:bookmarkEnd w:id="4"/>
      <w:r w:rsidRPr="0079123F">
        <w:t>Assessment Conditions</w:t>
      </w:r>
    </w:p>
    <w:p w:rsidR="00000000" w:rsidRPr="0079123F" w:rsidP="001A4949">
      <w:pPr>
        <w:pStyle w:val="BodyText"/>
      </w:pPr>
      <w:r w:rsidRPr="0079123F">
        <w:t>Skills must be demonstrated in a health service workplace within a multidisciplinary primary health care team.</w:t>
      </w:r>
    </w:p>
    <w:p w:rsidR="00000000" w:rsidRPr="0079123F" w:rsidP="001A4949">
      <w:pPr>
        <w:pStyle w:val="BodyText"/>
      </w:pPr>
      <w:r w:rsidRPr="0079123F">
        <w:t>Evidence of performance must be gathered:</w:t>
      </w:r>
    </w:p>
    <w:p w:rsidR="00000000" w:rsidRPr="0079123F" w:rsidP="0079123F">
      <w:pPr>
        <w:pStyle w:val="ListBullet"/>
      </w:pPr>
      <w:r w:rsidRPr="0079123F">
        <w:t>during on</w:t>
      </w:r>
      <w:r w:rsidRPr="0079123F">
        <w:t>-the-job assessments in the workplace under live conditions while interacting with Aboriginal and/or Torres Strait Islander people, or</w:t>
      </w:r>
    </w:p>
    <w:p w:rsidR="00000000" w:rsidRPr="0079123F" w:rsidP="0079123F">
      <w:pPr>
        <w:pStyle w:val="ListBullet"/>
      </w:pPr>
      <w:r w:rsidRPr="0079123F">
        <w:t xml:space="preserve">during off-the-job assessments in the workplace, not under live conditions, using simulated activities while interacting </w:t>
      </w:r>
      <w:r w:rsidRPr="0079123F">
        <w:t>with Aboriginal and/or Torres Strait Islander people.</w:t>
      </w:r>
    </w:p>
    <w:p w:rsidR="00000000" w:rsidRPr="0079123F" w:rsidP="001A4949">
      <w:pPr>
        <w:pStyle w:val="BodyText"/>
      </w:pPr>
      <w:r w:rsidRPr="0079123F">
        <w:t>Evidence of workplace performance can be gathered and reported through third party report processes. (Refer to the Companion Volume Implementation Guide for information on third party reporting.)</w:t>
      </w:r>
    </w:p>
    <w:p w:rsidR="00000000" w:rsidRPr="0079123F" w:rsidP="001A4949">
      <w:pPr>
        <w:pStyle w:val="BodyText"/>
      </w:pPr>
      <w:r w:rsidRPr="0079123F">
        <w:t>Eviden</w:t>
      </w:r>
      <w:r w:rsidRPr="0079123F">
        <w:t>ce can be supplemented by assessments in a simulated workplace environment using simulated activities, scenarios or case studies only when:</w:t>
      </w:r>
    </w:p>
    <w:p w:rsidR="00000000" w:rsidRPr="0079123F" w:rsidP="0079123F">
      <w:pPr>
        <w:pStyle w:val="ListBullet"/>
      </w:pPr>
      <w:r w:rsidRPr="0079123F">
        <w:t>the full range of situations covered by the unit cannot be provided in the individual’s workplace, or</w:t>
      </w:r>
    </w:p>
    <w:p w:rsidR="00000000" w:rsidRPr="0079123F" w:rsidP="0079123F">
      <w:pPr>
        <w:pStyle w:val="ListBullet"/>
      </w:pPr>
      <w:r w:rsidRPr="0079123F">
        <w:t>situations covered by the unit occur only rarely in the individual’s workplace.</w:t>
      </w:r>
    </w:p>
    <w:p w:rsidR="00000000" w:rsidRPr="0079123F" w:rsidP="001A4949">
      <w:pPr>
        <w:pStyle w:val="BodyText"/>
      </w:pPr>
      <w:r w:rsidRPr="0079123F">
        <w:t>Assessment must ensure the use of:</w:t>
      </w:r>
    </w:p>
    <w:p w:rsidR="00000000" w:rsidRPr="0079123F" w:rsidP="0079123F">
      <w:pPr>
        <w:pStyle w:val="ListBullet"/>
      </w:pPr>
      <w:r w:rsidRPr="0079123F">
        <w:t>home testing equipment for blood pressure, urinalysis, blood glucose and ketones</w:t>
      </w:r>
    </w:p>
    <w:p w:rsidR="00000000" w:rsidRPr="0079123F" w:rsidP="0079123F">
      <w:pPr>
        <w:pStyle w:val="ListBullet"/>
      </w:pPr>
      <w:r w:rsidRPr="0079123F">
        <w:t>client records</w:t>
      </w:r>
    </w:p>
    <w:p w:rsidR="00000000" w:rsidRPr="0079123F" w:rsidP="0079123F">
      <w:pPr>
        <w:pStyle w:val="ListBullet"/>
      </w:pPr>
      <w:r w:rsidRPr="0079123F">
        <w:t>current and credible consumer based educatio</w:t>
      </w:r>
      <w:r w:rsidRPr="0079123F">
        <w:t>n resources from chronic disease support services covering different types of disease, clinical treatments and self-care</w:t>
      </w:r>
    </w:p>
    <w:p w:rsidR="00000000" w:rsidRPr="0079123F" w:rsidP="0079123F">
      <w:pPr>
        <w:pStyle w:val="ListBullet"/>
      </w:pPr>
      <w:r w:rsidRPr="0079123F">
        <w:t xml:space="preserve">information about different types of chronic disease support services designed to meet the needs of people of different ages, genders, </w:t>
      </w:r>
      <w:r w:rsidRPr="0079123F">
        <w:t>and those for Aboriginal and/or Torres Strait Islander people if available</w:t>
      </w:r>
    </w:p>
    <w:p w:rsidR="00000000" w:rsidRPr="0079123F" w:rsidP="0079123F">
      <w:pPr>
        <w:pStyle w:val="ListBullet"/>
      </w:pPr>
      <w:r w:rsidRPr="0079123F">
        <w:t>dietary and exercise guidelines from credible sources which could include those produced by government agencies and chronic disease support services</w:t>
      </w:r>
    </w:p>
    <w:p w:rsidR="00000000" w:rsidRPr="0079123F" w:rsidP="0079123F">
      <w:pPr>
        <w:pStyle w:val="ListBullet"/>
      </w:pPr>
      <w:r w:rsidRPr="0079123F">
        <w:t>organisational procedures for cl</w:t>
      </w:r>
      <w:r w:rsidRPr="0079123F">
        <w:t>ient record keeping.</w:t>
      </w:r>
    </w:p>
    <w:p w:rsidR="00000000" w:rsidRPr="0079123F" w:rsidP="001A4949">
      <w:pPr>
        <w:pStyle w:val="BodyText"/>
      </w:pPr>
      <w:r w:rsidRPr="0079123F">
        <w:t>Assessors must satisfy the Standards for Registered Training Organisations requirements for assessors, and:</w:t>
      </w:r>
    </w:p>
    <w:p w:rsidR="00000000" w:rsidRPr="0079123F" w:rsidP="0079123F">
      <w:pPr>
        <w:pStyle w:val="ListBullet"/>
      </w:pPr>
      <w:r w:rsidRPr="0079123F">
        <w:t>be an Aboriginal and/or Torres Strait Islander person who has applied the skills and knowledge covered in this unit of compete</w:t>
      </w:r>
      <w:r w:rsidRPr="0079123F">
        <w:t>ncy through experience working as an Aboriginal and/or Torres Strait Islander health practitioner, or</w:t>
      </w:r>
    </w:p>
    <w:p w:rsidR="00000000" w:rsidRPr="0079123F" w:rsidP="0079123F">
      <w:pPr>
        <w:pStyle w:val="ListBullet"/>
      </w:pPr>
      <w:r w:rsidRPr="0079123F">
        <w:t>be a registered health practitioner with experience relevant to this unit of competency and be accompanied by, or have assessments validated by, an Aborig</w:t>
      </w:r>
      <w:r w:rsidRPr="0079123F">
        <w:t>inal and/or Torres Strait Islander person.</w:t>
      </w:r>
    </w:p>
    <w:p w:rsidR="00000000" w:rsidRPr="0079123F" w:rsidP="0079123F">
      <w:pPr>
        <w:pStyle w:val="AllowPageBreak"/>
      </w:pPr>
    </w:p>
    <w:p w:rsidR="00000000" w:rsidRPr="0079123F" w:rsidP="0079123F">
      <w:pPr>
        <w:pStyle w:val="Heading1"/>
      </w:pPr>
      <w:bookmarkStart w:id="5" w:name="O_1277659"/>
      <w:bookmarkEnd w:id="5"/>
      <w:r w:rsidRPr="0079123F">
        <w:t>Links</w:t>
      </w:r>
    </w:p>
    <w:p w:rsidR="00000000" w:rsidRPr="0079123F" w:rsidP="001A4949">
      <w:pPr>
        <w:pStyle w:val="BodyText"/>
      </w:pPr>
      <w:r w:rsidRPr="007912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73A2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9123F" w:rsidP="0079123F"/>
    <w:sectPr w:rsidSect="007912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2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23F" w:rsidRPr="001A4949" w:rsidP="001A4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2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49" w:rsidP="007912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4949" w:rsidP="007912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4949" w:rsidP="007912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2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23F" w:rsidRPr="001A4949" w:rsidP="001A49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2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49" w:rsidRPr="002D2AF8" w:rsidP="007912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HLTAHCS010 Provide support to clients with chronic disease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A4949" w:rsidP="007912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880F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7E3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500B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2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2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2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2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2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2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2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2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2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2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2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23F"/>
  </w:style>
  <w:style w:type="character" w:customStyle="1" w:styleId="Heading1Char">
    <w:name w:val="Heading 1 Char"/>
    <w:basedOn w:val="DefaultParagraphFont"/>
    <w:link w:val="Heading1"/>
    <w:rsid w:val="007912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2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2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123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12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12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2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12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912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2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2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2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2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2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2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2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2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2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2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2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2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2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2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2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2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2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2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12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123F"/>
    <w:rPr>
      <w:b/>
      <w:spacing w:val="0"/>
    </w:rPr>
  </w:style>
  <w:style w:type="paragraph" w:customStyle="1" w:styleId="SuperTitle">
    <w:name w:val="SuperTitle"/>
    <w:basedOn w:val="Title"/>
    <w:rsid w:val="007912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2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2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12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2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2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2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2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2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2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2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2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23F"/>
    <w:rPr>
      <w:i/>
    </w:rPr>
  </w:style>
  <w:style w:type="paragraph" w:styleId="Caption">
    <w:name w:val="caption"/>
    <w:basedOn w:val="BodyText"/>
    <w:next w:val="Normal"/>
    <w:qFormat/>
    <w:rsid w:val="007912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2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2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23F"/>
  </w:style>
  <w:style w:type="paragraph" w:styleId="TableofFigures">
    <w:name w:val="table of figures"/>
    <w:basedOn w:val="Normal"/>
    <w:next w:val="Normal"/>
    <w:semiHidden/>
    <w:rsid w:val="007912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23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123F"/>
    <w:rPr>
      <w:rFonts w:ascii="Wingdings" w:hAnsi="Wingdings"/>
    </w:rPr>
  </w:style>
  <w:style w:type="paragraph" w:customStyle="1" w:styleId="TableHeading">
    <w:name w:val="Table Heading"/>
    <w:basedOn w:val="HeadingBase"/>
    <w:rsid w:val="007912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23F"/>
    <w:rPr>
      <w:color w:val="0033CC"/>
      <w:u w:val="none"/>
    </w:rPr>
  </w:style>
  <w:style w:type="paragraph" w:customStyle="1" w:styleId="BodyTextRight">
    <w:name w:val="Body Text Right"/>
    <w:basedOn w:val="BodyText"/>
    <w:rsid w:val="007912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2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2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2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2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2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23F"/>
    <w:rPr>
      <w:sz w:val="32"/>
    </w:rPr>
  </w:style>
  <w:style w:type="paragraph" w:customStyle="1" w:styleId="HeadingProcedure">
    <w:name w:val="Heading Procedure"/>
    <w:basedOn w:val="HeadingBase"/>
    <w:next w:val="Normal"/>
    <w:rsid w:val="007912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23F"/>
    <w:pPr>
      <w:spacing w:before="60" w:after="60"/>
    </w:pPr>
  </w:style>
  <w:style w:type="paragraph" w:styleId="ListContinue">
    <w:name w:val="List Continue"/>
    <w:basedOn w:val="List"/>
    <w:rsid w:val="0079123F"/>
    <w:pPr>
      <w:ind w:firstLine="0"/>
    </w:pPr>
  </w:style>
  <w:style w:type="paragraph" w:customStyle="1" w:styleId="ListNote">
    <w:name w:val="List Note"/>
    <w:basedOn w:val="List"/>
    <w:rsid w:val="007912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2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2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23F"/>
    <w:rPr>
      <w:rFonts w:ascii="Courier New" w:hAnsi="Courier New"/>
    </w:rPr>
  </w:style>
  <w:style w:type="paragraph" w:customStyle="1" w:styleId="NoteBullet">
    <w:name w:val="Note Bullet"/>
    <w:basedOn w:val="Note"/>
    <w:rsid w:val="007912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2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2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2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2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12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2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23F"/>
    <w:rPr>
      <w:b/>
      <w:smallCaps/>
    </w:rPr>
  </w:style>
  <w:style w:type="paragraph" w:customStyle="1" w:styleId="TableListNumber">
    <w:name w:val="Table List Number"/>
    <w:basedOn w:val="ListNumber"/>
    <w:rsid w:val="007912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2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23F"/>
    <w:pPr>
      <w:numPr>
        <w:numId w:val="10"/>
      </w:numPr>
    </w:pPr>
  </w:style>
  <w:style w:type="paragraph" w:customStyle="1" w:styleId="ListAlpha2">
    <w:name w:val="List Alpha 2"/>
    <w:basedOn w:val="List2"/>
    <w:rsid w:val="0079123F"/>
    <w:pPr>
      <w:numPr>
        <w:numId w:val="9"/>
      </w:numPr>
    </w:pPr>
  </w:style>
  <w:style w:type="paragraph" w:styleId="List2">
    <w:name w:val="List 2"/>
    <w:basedOn w:val="BodyText"/>
    <w:rsid w:val="007912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2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2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2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12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123F"/>
    <w:pPr>
      <w:numPr>
        <w:numId w:val="5"/>
      </w:numPr>
    </w:pPr>
  </w:style>
  <w:style w:type="paragraph" w:styleId="ListContinue2">
    <w:name w:val="List Continue 2"/>
    <w:basedOn w:val="List2"/>
    <w:rsid w:val="0079123F"/>
    <w:pPr>
      <w:ind w:firstLine="0"/>
    </w:pPr>
  </w:style>
  <w:style w:type="paragraph" w:styleId="ListContinue3">
    <w:name w:val="List Continue 3"/>
    <w:basedOn w:val="List3"/>
    <w:rsid w:val="0079123F"/>
    <w:pPr>
      <w:ind w:left="1021" w:firstLine="0"/>
    </w:pPr>
  </w:style>
  <w:style w:type="paragraph" w:styleId="ListContinue4">
    <w:name w:val="List Continue 4"/>
    <w:basedOn w:val="List4"/>
    <w:rsid w:val="0079123F"/>
    <w:pPr>
      <w:ind w:firstLine="0"/>
    </w:pPr>
  </w:style>
  <w:style w:type="paragraph" w:styleId="ListContinue5">
    <w:name w:val="List Continue 5"/>
    <w:basedOn w:val="List5"/>
    <w:rsid w:val="0079123F"/>
    <w:pPr>
      <w:ind w:firstLine="0"/>
    </w:pPr>
  </w:style>
  <w:style w:type="paragraph" w:styleId="ListNumber3">
    <w:name w:val="List Number 3"/>
    <w:basedOn w:val="List3"/>
    <w:rsid w:val="0079123F"/>
    <w:pPr>
      <w:numPr>
        <w:numId w:val="6"/>
      </w:numPr>
    </w:pPr>
  </w:style>
  <w:style w:type="paragraph" w:styleId="ListNumber4">
    <w:name w:val="List Number 4"/>
    <w:basedOn w:val="List4"/>
    <w:rsid w:val="0079123F"/>
    <w:pPr>
      <w:numPr>
        <w:numId w:val="7"/>
      </w:numPr>
    </w:pPr>
  </w:style>
  <w:style w:type="paragraph" w:styleId="ListNumber5">
    <w:name w:val="List Number 5"/>
    <w:basedOn w:val="List5"/>
    <w:rsid w:val="0079123F"/>
    <w:pPr>
      <w:numPr>
        <w:numId w:val="8"/>
      </w:numPr>
    </w:pPr>
  </w:style>
  <w:style w:type="paragraph" w:styleId="BlockText">
    <w:name w:val="Block Text"/>
    <w:basedOn w:val="Normal"/>
    <w:rsid w:val="007912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2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23F"/>
    <w:rPr>
      <w:sz w:val="16"/>
      <w:vertAlign w:val="superscript"/>
    </w:rPr>
  </w:style>
  <w:style w:type="character" w:customStyle="1" w:styleId="Symbols">
    <w:name w:val="Symbols"/>
    <w:basedOn w:val="DefaultParagraphFont"/>
    <w:rsid w:val="0079123F"/>
    <w:rPr>
      <w:rFonts w:ascii="Symbol" w:hAnsi="Symbol"/>
    </w:rPr>
  </w:style>
  <w:style w:type="character" w:customStyle="1" w:styleId="MenuOptions">
    <w:name w:val="Menu Options"/>
    <w:basedOn w:val="DefaultParagraphFont"/>
    <w:rsid w:val="007912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23F"/>
    <w:rPr>
      <w:b/>
    </w:rPr>
  </w:style>
  <w:style w:type="character" w:customStyle="1" w:styleId="Underlined">
    <w:name w:val="Underlined"/>
    <w:basedOn w:val="DefaultParagraphFont"/>
    <w:rsid w:val="0079123F"/>
    <w:rPr>
      <w:u w:val="single"/>
    </w:rPr>
  </w:style>
  <w:style w:type="paragraph" w:customStyle="1" w:styleId="TableBodyTextRight">
    <w:name w:val="Table Body Text Right"/>
    <w:basedOn w:val="TableBodyText"/>
    <w:rsid w:val="007912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23F"/>
    <w:rPr>
      <w:sz w:val="18"/>
    </w:rPr>
  </w:style>
  <w:style w:type="paragraph" w:customStyle="1" w:styleId="BodySmallRight">
    <w:name w:val="Body Small Right"/>
    <w:basedOn w:val="BodyTextRight"/>
    <w:rsid w:val="0079123F"/>
    <w:rPr>
      <w:sz w:val="18"/>
      <w:szCs w:val="18"/>
    </w:rPr>
  </w:style>
  <w:style w:type="paragraph" w:customStyle="1" w:styleId="MarginEdition">
    <w:name w:val="Margin Edition"/>
    <w:basedOn w:val="MarginNote"/>
    <w:rsid w:val="007912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23F"/>
    <w:rPr>
      <w:sz w:val="2"/>
      <w:szCs w:val="2"/>
    </w:rPr>
  </w:style>
  <w:style w:type="character" w:customStyle="1" w:styleId="Small">
    <w:name w:val="Small"/>
    <w:basedOn w:val="DefaultParagraphFont"/>
    <w:rsid w:val="0079123F"/>
    <w:rPr>
      <w:sz w:val="16"/>
    </w:rPr>
  </w:style>
  <w:style w:type="paragraph" w:customStyle="1" w:styleId="WideTable">
    <w:name w:val="Wide Table"/>
    <w:basedOn w:val="Normal"/>
    <w:rsid w:val="007912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23F"/>
  </w:style>
  <w:style w:type="paragraph" w:styleId="Quote">
    <w:name w:val="Quote"/>
    <w:basedOn w:val="Heading1"/>
    <w:link w:val="QuoteChar"/>
    <w:qFormat/>
    <w:rsid w:val="007912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2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23F"/>
    <w:pPr>
      <w:pageBreakBefore/>
    </w:pPr>
  </w:style>
  <w:style w:type="paragraph" w:customStyle="1" w:styleId="Border">
    <w:name w:val="Border"/>
    <w:basedOn w:val="Normal"/>
    <w:qFormat/>
    <w:rsid w:val="007912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2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2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2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2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2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2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2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2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23F"/>
    <w:rPr>
      <w:u w:val="single"/>
    </w:rPr>
  </w:style>
  <w:style w:type="character" w:customStyle="1" w:styleId="BoldandItalics">
    <w:name w:val="Bold and Italics"/>
    <w:qFormat/>
    <w:rsid w:val="0079123F"/>
    <w:rPr>
      <w:b/>
      <w:i/>
      <w:u w:val="none"/>
    </w:rPr>
  </w:style>
  <w:style w:type="paragraph" w:styleId="BalloonText">
    <w:name w:val="Balloon Text"/>
    <w:basedOn w:val="Normal"/>
    <w:link w:val="BalloonTextChar"/>
    <w:rsid w:val="007912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2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2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2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2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2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23F"/>
    <w:pPr>
      <w:spacing w:before="0" w:after="0"/>
    </w:pPr>
  </w:style>
  <w:style w:type="paragraph" w:customStyle="1" w:styleId="BodyTextBold">
    <w:name w:val="Body Text Bold"/>
    <w:basedOn w:val="BodyText"/>
    <w:qFormat/>
    <w:rsid w:val="0079123F"/>
    <w:rPr>
      <w:b/>
    </w:rPr>
  </w:style>
  <w:style w:type="character" w:styleId="Hyperlink">
    <w:name w:val="Hyperlink"/>
    <w:basedOn w:val="DefaultParagraphFont"/>
    <w:uiPriority w:val="99"/>
    <w:unhideWhenUsed/>
    <w:rsid w:val="001A49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1484</Words>
  <Characters>9088</Characters>
  <Application>Microsoft Office Word</Application>
  <DocSecurity>0</DocSecurity>
  <Lines>197</Lines>
  <Paragraphs>146</Paragraphs>
  <ScaleCrop>false</ScaleCrop>
  <Company>Author-it Software Corporation Ltd.</Company>
  <LinksUpToDate>false</LinksUpToDate>
  <CharactersWithSpaces>10426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HLTAHCS010 Provide support to clients with chronic disease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2023-07-02T02:52:00Z</dcterms:created>
  <dcterms:modified xsi:type="dcterms:W3CDTF">2023-07-02T02:52:00Z</dcterms:modified>
</cp:coreProperties>
</file>