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0A13" w:rsidP="00DB0A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HLTAHCS009 Provide support to clients with diabetes</w:t>
      </w:r>
      <w:r>
        <w:fldChar w:fldCharType="end"/>
      </w:r>
    </w:p>
    <w:p w:rsidR="00DB0A13" w:rsidP="00DB0A13">
      <w:pPr>
        <w:pStyle w:val="Version"/>
        <w:sectPr w:rsidSect="003D0F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D0F00" w:rsidP="003D0F00">
      <w:pPr>
        <w:pStyle w:val="SuperHeading"/>
      </w:pPr>
      <w:r w:rsidRPr="003D0F00">
        <w:t>Assessment Requirements for HLTAHCS009 Provide support to clients with diabetes</w:t>
      </w:r>
    </w:p>
    <w:p w:rsidR="00000000" w:rsidRPr="003D0F00" w:rsidP="003D0F00">
      <w:pPr>
        <w:pStyle w:val="Heading1"/>
      </w:pPr>
      <w:bookmarkStart w:id="1" w:name="O_1277634"/>
      <w:bookmarkEnd w:id="1"/>
      <w:r w:rsidRPr="003D0F00">
        <w:t>Modification History</w:t>
      </w:r>
    </w:p>
    <w:p w:rsidR="00000000" w:rsidRPr="003D0F00" w:rsidP="00DB0A13">
      <w:pPr>
        <w:pStyle w:val="BodyText"/>
      </w:pPr>
      <w:r w:rsidRPr="003D0F00">
        <w:t>Not applicable.</w:t>
      </w:r>
    </w:p>
    <w:p w:rsidR="00000000" w:rsidRPr="003D0F00" w:rsidP="003D0F00">
      <w:pPr>
        <w:pStyle w:val="Heading1"/>
      </w:pPr>
      <w:bookmarkStart w:id="2" w:name="O_1277635"/>
      <w:bookmarkEnd w:id="2"/>
      <w:r w:rsidRPr="003D0F00">
        <w:t>Performance Evidence</w:t>
      </w:r>
    </w:p>
    <w:p w:rsidR="00000000" w:rsidRPr="003D0F00" w:rsidP="00DB0A13">
      <w:pPr>
        <w:pStyle w:val="BodyText"/>
      </w:pPr>
      <w:r w:rsidRPr="003D0F00">
        <w:t>Evidence of the ability to com</w:t>
      </w:r>
      <w:r w:rsidRPr="003D0F00">
        <w:t>plete tasks outlined in elements and performance criteria of this unit in the context of the job role, and:</w:t>
      </w:r>
    </w:p>
    <w:p w:rsidR="00000000" w:rsidRPr="003D0F00" w:rsidP="003D0F00">
      <w:pPr>
        <w:pStyle w:val="ListBullet"/>
      </w:pPr>
      <w:r w:rsidRPr="003D0F00">
        <w:t>provide support to a total of five Aboriginal and/or Torres Strait Islander clients with diabetes to collectively include:</w:t>
      </w:r>
    </w:p>
    <w:p w:rsidR="00000000" w:rsidRPr="003D0F00" w:rsidP="003D0F00">
      <w:pPr>
        <w:pStyle w:val="ListBullet2"/>
      </w:pPr>
      <w:r w:rsidRPr="003D0F00">
        <w:t>females</w:t>
      </w:r>
    </w:p>
    <w:p w:rsidR="00000000" w:rsidRPr="003D0F00" w:rsidP="003D0F00">
      <w:pPr>
        <w:pStyle w:val="ListBullet2"/>
      </w:pPr>
      <w:r w:rsidRPr="003D0F00">
        <w:t>males</w:t>
      </w:r>
    </w:p>
    <w:p w:rsidR="00000000" w:rsidRPr="003D0F00" w:rsidP="003D0F00">
      <w:pPr>
        <w:pStyle w:val="ListBullet2"/>
      </w:pPr>
      <w:r w:rsidRPr="003D0F00">
        <w:t>people ac</w:t>
      </w:r>
      <w:r w:rsidRPr="003D0F00">
        <w:t>ross the lifespan</w:t>
      </w:r>
    </w:p>
    <w:p w:rsidR="00000000" w:rsidRPr="003D0F00" w:rsidP="003D0F00">
      <w:pPr>
        <w:pStyle w:val="ListBullet2"/>
      </w:pPr>
      <w:r w:rsidRPr="003D0F00">
        <w:t>people with different types of diabetes</w:t>
      </w:r>
    </w:p>
    <w:p w:rsidR="00000000" w:rsidRPr="003D0F00" w:rsidP="003D0F00">
      <w:pPr>
        <w:pStyle w:val="ListBullet"/>
      </w:pPr>
      <w:r w:rsidRPr="003D0F00">
        <w:t>for each of the five clients, and according to their individual needs:</w:t>
      </w:r>
    </w:p>
    <w:p w:rsidR="00000000" w:rsidRPr="003D0F00" w:rsidP="003D0F00">
      <w:pPr>
        <w:pStyle w:val="ListBullet2"/>
      </w:pPr>
      <w:r w:rsidRPr="003D0F00">
        <w:t>source credible consumer based education resources from diabetes support services, and clearly explain these to the client</w:t>
      </w:r>
    </w:p>
    <w:p w:rsidR="00000000" w:rsidRPr="003D0F00" w:rsidP="003D0F00">
      <w:pPr>
        <w:pStyle w:val="ListBullet2"/>
      </w:pPr>
      <w:r w:rsidRPr="003D0F00">
        <w:t>pr</w:t>
      </w:r>
      <w:r w:rsidRPr="003D0F00">
        <w:t>ovide clear information and explanations about relevant forms of diabetes treatments and their side effects that collectively covers the following across the five clients:</w:t>
      </w:r>
    </w:p>
    <w:p w:rsidR="00000000" w:rsidRPr="003D0F00" w:rsidP="003D0F00">
      <w:pPr>
        <w:pStyle w:val="ListBullet3"/>
      </w:pPr>
      <w:r w:rsidRPr="003D0F00">
        <w:t>insulin by injection or pump</w:t>
      </w:r>
    </w:p>
    <w:p w:rsidR="00000000" w:rsidRPr="003D0F00" w:rsidP="003D0F00">
      <w:pPr>
        <w:pStyle w:val="ListBullet3"/>
      </w:pPr>
      <w:r w:rsidRPr="003D0F00">
        <w:t>other injectable diabetes medications</w:t>
      </w:r>
    </w:p>
    <w:p w:rsidR="00000000" w:rsidRPr="003D0F00" w:rsidP="003D0F00">
      <w:pPr>
        <w:pStyle w:val="ListBullet3"/>
      </w:pPr>
      <w:r w:rsidRPr="003D0F00">
        <w:t>oral glucose lowering medications</w:t>
      </w:r>
    </w:p>
    <w:p w:rsidR="00000000" w:rsidRPr="003D0F00" w:rsidP="003D0F00">
      <w:pPr>
        <w:pStyle w:val="ListBullet2"/>
      </w:pPr>
      <w:r w:rsidRPr="003D0F00">
        <w:t>provide clear information on client self-care:</w:t>
      </w:r>
    </w:p>
    <w:p w:rsidR="00000000" w:rsidRPr="003D0F00" w:rsidP="003D0F00">
      <w:pPr>
        <w:pStyle w:val="ListBullet3"/>
      </w:pPr>
      <w:r w:rsidRPr="003D0F00">
        <w:t>self-monitoring and recording blood glucose levels (and ketones as relevant), frequency and reference ranges for client</w:t>
      </w:r>
    </w:p>
    <w:p w:rsidR="00000000" w:rsidRPr="003D0F00" w:rsidP="003D0F00">
      <w:pPr>
        <w:pStyle w:val="ListBullet3"/>
      </w:pPr>
      <w:r w:rsidRPr="003D0F00">
        <w:t>how to manage hypoglycaemia and hyperglycaemia and wh</w:t>
      </w:r>
      <w:r w:rsidRPr="003D0F00">
        <w:t>en to seek medical attention</w:t>
      </w:r>
    </w:p>
    <w:p w:rsidR="00000000" w:rsidRPr="003D0F00" w:rsidP="003D0F00">
      <w:pPr>
        <w:pStyle w:val="ListBullet3"/>
      </w:pPr>
      <w:r w:rsidRPr="003D0F00">
        <w:t>nutrition, healthy eating and exercise</w:t>
      </w:r>
    </w:p>
    <w:p w:rsidR="00000000" w:rsidRPr="003D0F00" w:rsidP="003D0F00">
      <w:pPr>
        <w:pStyle w:val="ListBullet3"/>
      </w:pPr>
      <w:r w:rsidRPr="003D0F00">
        <w:t>foot and eye care</w:t>
      </w:r>
    </w:p>
    <w:p w:rsidR="00000000" w:rsidRPr="003D0F00" w:rsidP="003D0F00">
      <w:pPr>
        <w:pStyle w:val="ListBullet3"/>
      </w:pPr>
      <w:r w:rsidRPr="003D0F00">
        <w:t>smoking cessation for at least one of the five clients</w:t>
      </w:r>
    </w:p>
    <w:p w:rsidR="00000000" w:rsidRPr="003D0F00" w:rsidP="003D0F00">
      <w:pPr>
        <w:pStyle w:val="ListBullet3"/>
      </w:pPr>
      <w:r w:rsidRPr="003D0F00">
        <w:t>alcohol cessation or reduction for at least one of the five clients</w:t>
      </w:r>
    </w:p>
    <w:p w:rsidR="00000000" w:rsidRPr="003D0F00" w:rsidP="003D0F00">
      <w:pPr>
        <w:pStyle w:val="ListBullet2"/>
      </w:pPr>
      <w:r w:rsidRPr="003D0F00">
        <w:t>source information about diabetes support serv</w:t>
      </w:r>
      <w:r w:rsidRPr="003D0F00">
        <w:t>ices, explain their key features and advise the client how to access services</w:t>
      </w:r>
    </w:p>
    <w:p w:rsidR="00000000" w:rsidRPr="003D0F00" w:rsidP="003D0F00">
      <w:pPr>
        <w:pStyle w:val="ListBullet2"/>
      </w:pPr>
      <w:r w:rsidRPr="003D0F00">
        <w:t>plan and organise continuity of diabetes care in consultation with the client and multidisciplinary team</w:t>
      </w:r>
    </w:p>
    <w:p w:rsidR="00000000" w:rsidRPr="003D0F00" w:rsidP="003D0F00">
      <w:pPr>
        <w:pStyle w:val="ListBullet2"/>
      </w:pPr>
      <w:r w:rsidRPr="003D0F00">
        <w:t>use organisational registers and recall strategies to book two appointmen</w:t>
      </w:r>
      <w:r w:rsidRPr="003D0F00">
        <w:t>ts for diabetes health care checks</w:t>
      </w:r>
    </w:p>
    <w:p w:rsidR="00000000" w:rsidRPr="003D0F00" w:rsidP="003D0F00">
      <w:pPr>
        <w:pStyle w:val="ListBullet2"/>
      </w:pPr>
      <w:r w:rsidRPr="003D0F00">
        <w:t>document, in client records, accurate details of each client contact including details of services, information and referrals provided.</w:t>
      </w:r>
    </w:p>
    <w:p w:rsidR="00000000" w:rsidRPr="003D0F00" w:rsidP="003D0F00">
      <w:pPr>
        <w:pStyle w:val="AllowPageBreak"/>
      </w:pPr>
    </w:p>
    <w:p w:rsidR="00000000" w:rsidRPr="003D0F00" w:rsidP="003D0F00">
      <w:pPr>
        <w:pStyle w:val="Heading1"/>
      </w:pPr>
      <w:bookmarkStart w:id="3" w:name="O_1277636"/>
      <w:bookmarkEnd w:id="3"/>
      <w:r w:rsidRPr="003D0F00">
        <w:t>Knowledge Evidence</w:t>
      </w:r>
    </w:p>
    <w:p w:rsidR="00000000" w:rsidRPr="003D0F00" w:rsidP="00DB0A13">
      <w:pPr>
        <w:pStyle w:val="BodyText"/>
      </w:pPr>
      <w:r w:rsidRPr="003D0F00">
        <w:t>Demonstrated knowledge required to complete the tasks outlined in elements and performance criteria of this unit:</w:t>
      </w:r>
    </w:p>
    <w:p w:rsidR="00000000" w:rsidRPr="003D0F00" w:rsidP="003D0F00">
      <w:pPr>
        <w:pStyle w:val="ListBullet"/>
      </w:pPr>
      <w:r w:rsidRPr="003D0F00">
        <w:t>organisational procedures for client record keeping</w:t>
      </w:r>
    </w:p>
    <w:p w:rsidR="00000000" w:rsidRPr="003D0F00" w:rsidP="003D0F00">
      <w:pPr>
        <w:pStyle w:val="ListBullet"/>
      </w:pPr>
      <w:r w:rsidRPr="003D0F00">
        <w:t>how scope of practice for diabetes support may differ between Aboriginal and/or Torres St</w:t>
      </w:r>
      <w:r w:rsidRPr="003D0F00">
        <w:t>rait Islander health workers and health practitioners, and common role boundaries for each</w:t>
      </w:r>
    </w:p>
    <w:p w:rsidR="00000000" w:rsidRPr="003D0F00" w:rsidP="003D0F00">
      <w:pPr>
        <w:pStyle w:val="ListBullet"/>
      </w:pPr>
      <w:r w:rsidRPr="003D0F00">
        <w:t>how multidisciplinary team members work together to coordinate diabetes treatments and management, and how to facilitate referrals</w:t>
      </w:r>
    </w:p>
    <w:p w:rsidR="00000000" w:rsidRPr="003D0F00" w:rsidP="003D0F00">
      <w:pPr>
        <w:pStyle w:val="ListBullet"/>
      </w:pPr>
      <w:r w:rsidRPr="003D0F00">
        <w:t>the potential reach of a multidisc</w:t>
      </w:r>
      <w:r w:rsidRPr="003D0F00">
        <w:t>iplinary diabetes health care team, and an overview of their roles including general practitioner, registered nurse, endocrinologist, podiatrist, dietitian, credentialled diabetes educator, ophthalmologist, optometrist and psychologist</w:t>
      </w:r>
    </w:p>
    <w:p w:rsidR="00000000" w:rsidRPr="003D0F00" w:rsidP="003D0F00">
      <w:pPr>
        <w:pStyle w:val="ListBullet"/>
      </w:pPr>
      <w:r w:rsidRPr="003D0F00">
        <w:t xml:space="preserve">key elements of the </w:t>
      </w:r>
      <w:r w:rsidRPr="003D0F00">
        <w:t>psychosocial impact of diabetes, and the importance to health outcomes of managing this aspect of health:</w:t>
      </w:r>
    </w:p>
    <w:p w:rsidR="00000000" w:rsidRPr="003D0F00" w:rsidP="003D0F00">
      <w:pPr>
        <w:pStyle w:val="ListBullet2"/>
      </w:pPr>
      <w:r w:rsidRPr="003D0F00">
        <w:t>emotional</w:t>
      </w:r>
    </w:p>
    <w:p w:rsidR="00000000" w:rsidRPr="003D0F00" w:rsidP="003D0F00">
      <w:pPr>
        <w:pStyle w:val="ListBullet2"/>
      </w:pPr>
      <w:r w:rsidRPr="003D0F00">
        <w:t>psychological</w:t>
      </w:r>
    </w:p>
    <w:p w:rsidR="00000000" w:rsidRPr="003D0F00" w:rsidP="003D0F00">
      <w:pPr>
        <w:pStyle w:val="ListBullet2"/>
      </w:pPr>
      <w:r w:rsidRPr="003D0F00">
        <w:t>physical</w:t>
      </w:r>
    </w:p>
    <w:p w:rsidR="00000000" w:rsidRPr="003D0F00" w:rsidP="003D0F00">
      <w:pPr>
        <w:pStyle w:val="ListBullet2"/>
      </w:pPr>
      <w:r w:rsidRPr="003D0F00">
        <w:t>practical</w:t>
      </w:r>
    </w:p>
    <w:p w:rsidR="00000000" w:rsidRPr="003D0F00" w:rsidP="003D0F00">
      <w:pPr>
        <w:pStyle w:val="ListBullet"/>
      </w:pPr>
      <w:r w:rsidRPr="003D0F00">
        <w:t>techniques used to communicate with clients and families dealing with the emotional impact of diabetes di</w:t>
      </w:r>
      <w:r w:rsidRPr="003D0F00">
        <w:t>agnosis and management</w:t>
      </w:r>
    </w:p>
    <w:p w:rsidR="00000000" w:rsidRPr="003D0F00" w:rsidP="003D0F00">
      <w:pPr>
        <w:pStyle w:val="ListBullet"/>
      </w:pPr>
      <w:r w:rsidRPr="003D0F00">
        <w:t>for the three main types of diabetes including type 1, type 2 and gestational:</w:t>
      </w:r>
    </w:p>
    <w:p w:rsidR="00000000" w:rsidRPr="003D0F00" w:rsidP="003D0F00">
      <w:pPr>
        <w:pStyle w:val="ListBullet2"/>
      </w:pPr>
      <w:r w:rsidRPr="003D0F00">
        <w:t>how they contrast</w:t>
      </w:r>
    </w:p>
    <w:p w:rsidR="00000000" w:rsidRPr="003D0F00" w:rsidP="003D0F00">
      <w:pPr>
        <w:pStyle w:val="ListBullet2"/>
      </w:pPr>
      <w:r w:rsidRPr="003D0F00">
        <w:t>plain language definitions and explanations</w:t>
      </w:r>
    </w:p>
    <w:p w:rsidR="00000000" w:rsidRPr="003D0F00" w:rsidP="003D0F00">
      <w:pPr>
        <w:pStyle w:val="ListBullet2"/>
      </w:pPr>
      <w:r w:rsidRPr="003D0F00">
        <w:t>basic pathophysiology sufficient to describe the impact and functional changes on relevant body organs and systems</w:t>
      </w:r>
    </w:p>
    <w:p w:rsidR="00000000" w:rsidRPr="003D0F00" w:rsidP="003D0F00">
      <w:pPr>
        <w:pStyle w:val="ListBullet2"/>
      </w:pPr>
      <w:r w:rsidRPr="003D0F00">
        <w:t>the progressive nature of type 2 diabetes and the need to change treatments and management over time</w:t>
      </w:r>
    </w:p>
    <w:p w:rsidR="00000000" w:rsidRPr="003D0F00" w:rsidP="003D0F00">
      <w:pPr>
        <w:pStyle w:val="ListBullet2"/>
      </w:pPr>
      <w:r w:rsidRPr="003D0F00">
        <w:t>short term complications of diabetes, hy</w:t>
      </w:r>
      <w:r w:rsidRPr="003D0F00">
        <w:t>poglycaemia and hyperglycaemia, ways to manage these and the need for clients to have emergency action plans</w:t>
      </w:r>
    </w:p>
    <w:p w:rsidR="00000000" w:rsidRPr="003D0F00" w:rsidP="003D0F00">
      <w:pPr>
        <w:pStyle w:val="ListBullet2"/>
      </w:pPr>
      <w:r w:rsidRPr="003D0F00">
        <w:t>overview of main complications sufficient to identify other body systems that can be affected, and the other resultant serious diseases and conditi</w:t>
      </w:r>
      <w:r w:rsidRPr="003D0F00">
        <w:t>ons that can occur:</w:t>
      </w:r>
    </w:p>
    <w:p w:rsidR="00000000" w:rsidRPr="003D0F00" w:rsidP="003D0F00">
      <w:pPr>
        <w:pStyle w:val="ListBullet3"/>
      </w:pPr>
      <w:r w:rsidRPr="003D0F00">
        <w:t>heart disease</w:t>
      </w:r>
    </w:p>
    <w:p w:rsidR="00000000" w:rsidRPr="003D0F00" w:rsidP="003D0F00">
      <w:pPr>
        <w:pStyle w:val="ListBullet3"/>
      </w:pPr>
      <w:r w:rsidRPr="003D0F00">
        <w:t>stroke</w:t>
      </w:r>
    </w:p>
    <w:p w:rsidR="00000000" w:rsidRPr="003D0F00" w:rsidP="003D0F00">
      <w:pPr>
        <w:pStyle w:val="ListBullet3"/>
      </w:pPr>
      <w:r w:rsidRPr="003D0F00">
        <w:t xml:space="preserve">retinal damage including vision impairment and blindness </w:t>
      </w:r>
    </w:p>
    <w:p w:rsidR="00000000" w:rsidRPr="003D0F00" w:rsidP="003D0F00">
      <w:pPr>
        <w:pStyle w:val="ListBullet3"/>
      </w:pPr>
      <w:r w:rsidRPr="003D0F00">
        <w:t>chronic kidney disease</w:t>
      </w:r>
    </w:p>
    <w:p w:rsidR="00000000" w:rsidRPr="003D0F00" w:rsidP="003D0F00">
      <w:pPr>
        <w:pStyle w:val="ListBullet3"/>
      </w:pPr>
      <w:r w:rsidRPr="003D0F00">
        <w:t>sexual dysfunction</w:t>
      </w:r>
    </w:p>
    <w:p w:rsidR="00000000" w:rsidRPr="003D0F00" w:rsidP="003D0F00">
      <w:pPr>
        <w:pStyle w:val="ListBullet3"/>
      </w:pPr>
      <w:r w:rsidRPr="003D0F00">
        <w:t>nerve damage, infection and potential for amputation</w:t>
      </w:r>
    </w:p>
    <w:p w:rsidR="00000000" w:rsidRPr="003D0F00" w:rsidP="003D0F00">
      <w:pPr>
        <w:pStyle w:val="ListBullet3"/>
      </w:pPr>
      <w:r w:rsidRPr="003D0F00">
        <w:t>adverse outcomes of gestational diabetes for mothers and their babies</w:t>
      </w:r>
    </w:p>
    <w:p w:rsidR="00000000" w:rsidRPr="003D0F00" w:rsidP="003D0F00">
      <w:pPr>
        <w:pStyle w:val="ListBullet2"/>
      </w:pPr>
      <w:r w:rsidRPr="003D0F00">
        <w:t>overview of the common forms of clinical treatment including their aim, and their side effects:</w:t>
      </w:r>
    </w:p>
    <w:p w:rsidR="00000000" w:rsidRPr="003D0F00" w:rsidP="003D0F00">
      <w:pPr>
        <w:pStyle w:val="ListBullet3"/>
      </w:pPr>
      <w:r w:rsidRPr="003D0F00">
        <w:t>insulin via injection or pump</w:t>
      </w:r>
    </w:p>
    <w:p w:rsidR="00000000" w:rsidRPr="003D0F00" w:rsidP="003D0F00">
      <w:pPr>
        <w:pStyle w:val="ListBullet3"/>
      </w:pPr>
      <w:r w:rsidRPr="003D0F00">
        <w:t>other injectable diabetes medications</w:t>
      </w:r>
    </w:p>
    <w:p w:rsidR="00000000" w:rsidRPr="003D0F00" w:rsidP="003D0F00">
      <w:pPr>
        <w:pStyle w:val="ListBullet3"/>
      </w:pPr>
      <w:r w:rsidRPr="003D0F00">
        <w:t>oral glucose lowerin</w:t>
      </w:r>
      <w:r w:rsidRPr="003D0F00">
        <w:t>g medications</w:t>
      </w:r>
    </w:p>
    <w:p w:rsidR="00000000" w:rsidRPr="003D0F00" w:rsidP="003D0F00">
      <w:pPr>
        <w:pStyle w:val="ListBullet"/>
      </w:pPr>
      <w:r w:rsidRPr="003D0F00">
        <w:t>lifestyle risk factors that can contribute to diabetes and diabetes complications:</w:t>
      </w:r>
    </w:p>
    <w:p w:rsidR="00000000" w:rsidRPr="003D0F00" w:rsidP="003D0F00">
      <w:pPr>
        <w:pStyle w:val="ListBullet2"/>
      </w:pPr>
      <w:r w:rsidRPr="003D0F00">
        <w:t>smoking</w:t>
      </w:r>
    </w:p>
    <w:p w:rsidR="00000000" w:rsidRPr="003D0F00" w:rsidP="003D0F00">
      <w:pPr>
        <w:pStyle w:val="ListBullet2"/>
      </w:pPr>
      <w:r w:rsidRPr="003D0F00">
        <w:t>physical inactivity</w:t>
      </w:r>
    </w:p>
    <w:p w:rsidR="00000000" w:rsidRPr="003D0F00" w:rsidP="003D0F00">
      <w:pPr>
        <w:pStyle w:val="ListBullet2"/>
      </w:pPr>
      <w:r w:rsidRPr="003D0F00">
        <w:t>unhealthy nutrition and body weight</w:t>
      </w:r>
    </w:p>
    <w:p w:rsidR="00000000" w:rsidRPr="003D0F00" w:rsidP="003D0F00">
      <w:pPr>
        <w:pStyle w:val="ListBullet2"/>
      </w:pPr>
      <w:r w:rsidRPr="003D0F00">
        <w:t>consumption of alcohol at unsafe levels</w:t>
      </w:r>
    </w:p>
    <w:p w:rsidR="00000000" w:rsidRPr="003D0F00" w:rsidP="003D0F00">
      <w:pPr>
        <w:pStyle w:val="ListBullet2"/>
      </w:pPr>
      <w:r w:rsidRPr="003D0F00">
        <w:t>stress</w:t>
      </w:r>
    </w:p>
    <w:p w:rsidR="00000000" w:rsidRPr="003D0F00" w:rsidP="003D0F00">
      <w:pPr>
        <w:pStyle w:val="ListBullet"/>
      </w:pPr>
      <w:r w:rsidRPr="003D0F00">
        <w:t>the importance of clients modifying their lifestyle in the management of diabetes</w:t>
      </w:r>
    </w:p>
    <w:p w:rsidR="00000000" w:rsidRPr="003D0F00" w:rsidP="003D0F00">
      <w:pPr>
        <w:pStyle w:val="ListBullet"/>
      </w:pPr>
      <w:r w:rsidRPr="003D0F00">
        <w:t>key elements of dietary and physical activity guidelines for people with diabetes</w:t>
      </w:r>
    </w:p>
    <w:p w:rsidR="00000000" w:rsidRPr="003D0F00" w:rsidP="003D0F00">
      <w:pPr>
        <w:pStyle w:val="ListBullet"/>
      </w:pPr>
      <w:r w:rsidRPr="003D0F00">
        <w:t>for home blood glucose and ketones testing equipment, including flash glucose monitors:</w:t>
      </w:r>
    </w:p>
    <w:p w:rsidR="00000000" w:rsidRPr="003D0F00" w:rsidP="003D0F00">
      <w:pPr>
        <w:pStyle w:val="ListBullet2"/>
      </w:pPr>
      <w:r w:rsidRPr="003D0F00">
        <w:t>ope</w:t>
      </w:r>
      <w:r w:rsidRPr="003D0F00">
        <w:t>rational features</w:t>
      </w:r>
    </w:p>
    <w:p w:rsidR="00000000" w:rsidRPr="003D0F00" w:rsidP="003D0F00">
      <w:pPr>
        <w:pStyle w:val="ListBullet2"/>
      </w:pPr>
      <w:r w:rsidRPr="003D0F00">
        <w:t>ways to avoid inaccurate readings</w:t>
      </w:r>
    </w:p>
    <w:p w:rsidR="00000000" w:rsidRPr="003D0F00" w:rsidP="003D0F00">
      <w:pPr>
        <w:pStyle w:val="ListBullet2"/>
      </w:pPr>
      <w:r w:rsidRPr="003D0F00">
        <w:t>care and maintenance</w:t>
      </w:r>
    </w:p>
    <w:p w:rsidR="00000000" w:rsidRPr="003D0F00" w:rsidP="003D0F00">
      <w:pPr>
        <w:pStyle w:val="ListBullet2"/>
      </w:pPr>
      <w:r w:rsidRPr="003D0F00">
        <w:t>how to read and record levels</w:t>
      </w:r>
    </w:p>
    <w:p w:rsidR="00000000" w:rsidRPr="003D0F00" w:rsidP="003D0F00">
      <w:pPr>
        <w:pStyle w:val="ListBullet"/>
      </w:pPr>
      <w:r w:rsidRPr="003D0F00">
        <w:t>‘normal’ range of values for blood glucose and ketones and when clients should seek medical attention</w:t>
      </w:r>
    </w:p>
    <w:p w:rsidR="00000000" w:rsidRPr="003D0F00" w:rsidP="003D0F00">
      <w:pPr>
        <w:pStyle w:val="ListBullet"/>
      </w:pPr>
      <w:r w:rsidRPr="003D0F00">
        <w:t xml:space="preserve">foot and eye care checks that can be completed by </w:t>
      </w:r>
      <w:r w:rsidRPr="003D0F00">
        <w:t>people with diabetes and self-care methods used to maintain health</w:t>
      </w:r>
    </w:p>
    <w:p w:rsidR="00000000" w:rsidRPr="003D0F00" w:rsidP="003D0F00">
      <w:pPr>
        <w:pStyle w:val="ListBullet"/>
      </w:pPr>
      <w:r w:rsidRPr="003D0F00">
        <w:t>the role of traditional and bush healers relevant to the local community</w:t>
      </w:r>
    </w:p>
    <w:p w:rsidR="00000000" w:rsidRPr="003D0F00" w:rsidP="003D0F00">
      <w:pPr>
        <w:pStyle w:val="ListBullet"/>
      </w:pPr>
      <w:r w:rsidRPr="003D0F00">
        <w:t>the elements of client self-management of diabetes, and the importance of the client’</w:t>
      </w:r>
      <w:r w:rsidRPr="003D0F00">
        <w:t>s role in managing the condition:</w:t>
      </w:r>
    </w:p>
    <w:p w:rsidR="00000000" w:rsidRPr="003D0F00" w:rsidP="003D0F00">
      <w:pPr>
        <w:pStyle w:val="ListBullet2"/>
      </w:pPr>
      <w:r w:rsidRPr="003D0F00">
        <w:t>knowing about the particular type of diabetes</w:t>
      </w:r>
    </w:p>
    <w:p w:rsidR="00000000" w:rsidRPr="003D0F00" w:rsidP="003D0F00">
      <w:pPr>
        <w:pStyle w:val="ListBullet2"/>
      </w:pPr>
      <w:r w:rsidRPr="003D0F00">
        <w:t>sharing in decision-making for care plans, treatments and ongoing health care</w:t>
      </w:r>
    </w:p>
    <w:p w:rsidR="00000000" w:rsidRPr="003D0F00" w:rsidP="003D0F00">
      <w:pPr>
        <w:pStyle w:val="ListBullet2"/>
      </w:pPr>
      <w:r w:rsidRPr="003D0F00">
        <w:t>following an agreed care plan</w:t>
      </w:r>
    </w:p>
    <w:p w:rsidR="00000000" w:rsidRPr="003D0F00" w:rsidP="003D0F00">
      <w:pPr>
        <w:pStyle w:val="ListBullet2"/>
      </w:pPr>
      <w:r w:rsidRPr="003D0F00">
        <w:t xml:space="preserve">monitoring and managing signs and symptoms as well as side effects </w:t>
      </w:r>
      <w:r w:rsidRPr="003D0F00">
        <w:t>of treatments</w:t>
      </w:r>
    </w:p>
    <w:p w:rsidR="00000000" w:rsidRPr="003D0F00" w:rsidP="003D0F00">
      <w:pPr>
        <w:pStyle w:val="ListBullet2"/>
      </w:pPr>
      <w:r w:rsidRPr="003D0F00">
        <w:t>managing the impact on physical, emotional and social life</w:t>
      </w:r>
    </w:p>
    <w:p w:rsidR="00000000" w:rsidRPr="003D0F00" w:rsidP="003D0F00">
      <w:pPr>
        <w:pStyle w:val="ListBullet2"/>
      </w:pPr>
      <w:r w:rsidRPr="003D0F00">
        <w:t>adopting a healthy lifestyle</w:t>
      </w:r>
    </w:p>
    <w:p w:rsidR="00000000" w:rsidRPr="003D0F00" w:rsidP="003D0F00">
      <w:pPr>
        <w:pStyle w:val="ListBullet2"/>
      </w:pPr>
      <w:r w:rsidRPr="003D0F00">
        <w:t>accessing and using diabetes support services</w:t>
      </w:r>
    </w:p>
    <w:p w:rsidR="00000000" w:rsidRPr="003D0F00" w:rsidP="003D0F00">
      <w:pPr>
        <w:pStyle w:val="ListBullet"/>
      </w:pPr>
      <w:r w:rsidRPr="003D0F00">
        <w:t>factors that may impact on client choice of diabetes health care:</w:t>
      </w:r>
    </w:p>
    <w:p w:rsidR="00000000" w:rsidRPr="003D0F00" w:rsidP="003D0F00">
      <w:pPr>
        <w:pStyle w:val="ListBullet2"/>
      </w:pPr>
      <w:r w:rsidRPr="003D0F00">
        <w:t>adherence to traditional and spiritual b</w:t>
      </w:r>
      <w:r w:rsidRPr="003D0F00">
        <w:t>elief systems</w:t>
      </w:r>
    </w:p>
    <w:p w:rsidR="00000000" w:rsidRPr="003D0F00" w:rsidP="003D0F00">
      <w:pPr>
        <w:pStyle w:val="ListBullet2"/>
      </w:pPr>
      <w:r w:rsidRPr="003D0F00">
        <w:t>perceptions of risk and benefits</w:t>
      </w:r>
    </w:p>
    <w:p w:rsidR="00000000" w:rsidRPr="003D0F00" w:rsidP="003D0F00">
      <w:pPr>
        <w:pStyle w:val="ListBullet2"/>
      </w:pPr>
      <w:r w:rsidRPr="003D0F00">
        <w:t>potential for physical disability or impaired function and their impacts on ability to work, family and personal relationships</w:t>
      </w:r>
    </w:p>
    <w:p w:rsidR="00000000" w:rsidRPr="003D0F00" w:rsidP="003D0F00">
      <w:pPr>
        <w:pStyle w:val="ListBullet2"/>
      </w:pPr>
      <w:r w:rsidRPr="003D0F00">
        <w:t>ability to manage treatments and ongoing self-care</w:t>
      </w:r>
    </w:p>
    <w:p w:rsidR="00000000" w:rsidRPr="003D0F00" w:rsidP="003D0F00">
      <w:pPr>
        <w:pStyle w:val="ListBullet"/>
      </w:pPr>
      <w:r w:rsidRPr="003D0F00">
        <w:t>the importance of:</w:t>
      </w:r>
    </w:p>
    <w:p w:rsidR="00000000" w:rsidRPr="003D0F00" w:rsidP="003D0F00">
      <w:pPr>
        <w:pStyle w:val="ListBullet2"/>
      </w:pPr>
      <w:r w:rsidRPr="003D0F00">
        <w:t>current an</w:t>
      </w:r>
      <w:r w:rsidRPr="003D0F00">
        <w:t>d credible consumer based education resources about diabetes and its management in the client decision-making process</w:t>
      </w:r>
    </w:p>
    <w:p w:rsidR="00000000" w:rsidRPr="003D0F00" w:rsidP="003D0F00">
      <w:pPr>
        <w:pStyle w:val="ListBullet2"/>
      </w:pPr>
      <w:r w:rsidRPr="003D0F00">
        <w:t>patient treatment and management choices on diabetes outcomes</w:t>
      </w:r>
    </w:p>
    <w:p w:rsidR="00000000" w:rsidRPr="003D0F00" w:rsidP="003D0F00">
      <w:pPr>
        <w:pStyle w:val="ListBullet2"/>
      </w:pPr>
      <w:r w:rsidRPr="003D0F00">
        <w:t>respecting client values and choice of treatment, and how to provide balanced and evidence based information to assist with decisions</w:t>
      </w:r>
    </w:p>
    <w:p w:rsidR="00000000" w:rsidRPr="003D0F00" w:rsidP="003D0F00">
      <w:pPr>
        <w:pStyle w:val="ListBullet2"/>
      </w:pPr>
      <w:r w:rsidRPr="003D0F00">
        <w:t>determining treatments and planning for supportive care services before diabetes management starts</w:t>
      </w:r>
    </w:p>
    <w:p w:rsidR="00000000" w:rsidRPr="003D0F00" w:rsidP="003D0F00">
      <w:pPr>
        <w:pStyle w:val="ListBullet"/>
      </w:pPr>
      <w:r w:rsidRPr="003D0F00">
        <w:t>barriers and difficult</w:t>
      </w:r>
      <w:r w:rsidRPr="003D0F00">
        <w:t>ies faced by Aboriginal and/or Torres Strait Islander people and their families who need to travel or relocate to distant centres to access treatments and care</w:t>
      </w:r>
    </w:p>
    <w:p w:rsidR="00000000" w:rsidRPr="003D0F00" w:rsidP="003D0F00">
      <w:pPr>
        <w:pStyle w:val="ListBullet"/>
      </w:pPr>
      <w:r w:rsidRPr="003D0F00">
        <w:t>diabetes support services available in the community, state or territory:</w:t>
      </w:r>
    </w:p>
    <w:p w:rsidR="00000000" w:rsidRPr="003D0F00" w:rsidP="003D0F00">
      <w:pPr>
        <w:pStyle w:val="ListBullet2"/>
      </w:pPr>
      <w:r w:rsidRPr="003D0F00">
        <w:t>for diabetes in gener</w:t>
      </w:r>
      <w:r w:rsidRPr="003D0F00">
        <w:t>al and for particular types of diabetes</w:t>
      </w:r>
    </w:p>
    <w:p w:rsidR="00000000" w:rsidRPr="003D0F00" w:rsidP="003D0F00">
      <w:pPr>
        <w:pStyle w:val="ListBullet2"/>
      </w:pPr>
      <w:r w:rsidRPr="003D0F00">
        <w:t>specialist services available to people of different genders and ages, and to Aboriginal and/or Torres Strait Islander people</w:t>
      </w:r>
    </w:p>
    <w:p w:rsidR="00000000" w:rsidRPr="003D0F00" w:rsidP="003D0F00">
      <w:pPr>
        <w:pStyle w:val="ListBullet2"/>
      </w:pPr>
      <w:r w:rsidRPr="003D0F00">
        <w:t>National Diabetes Support Scheme (NDSS)</w:t>
      </w:r>
    </w:p>
    <w:p w:rsidR="00000000" w:rsidRPr="003D0F00" w:rsidP="003D0F00">
      <w:pPr>
        <w:pStyle w:val="ListBullet2"/>
      </w:pPr>
      <w:r w:rsidRPr="003D0F00">
        <w:t>how to access information about the types of servi</w:t>
      </w:r>
      <w:r w:rsidRPr="003D0F00">
        <w:t>ces and consumer based education resources they provide</w:t>
      </w:r>
    </w:p>
    <w:p w:rsidR="00000000" w:rsidRPr="003D0F00" w:rsidP="003D0F00">
      <w:pPr>
        <w:pStyle w:val="ListBullet2"/>
      </w:pPr>
      <w:r w:rsidRPr="003D0F00">
        <w:t>how clients can access services and the role of health workers and practitioners in facilitating access</w:t>
      </w:r>
    </w:p>
    <w:p w:rsidR="00000000" w:rsidRPr="003D0F00" w:rsidP="003D0F00">
      <w:pPr>
        <w:pStyle w:val="ListBullet"/>
      </w:pPr>
      <w:r w:rsidRPr="003D0F00">
        <w:t>main elements of the ‘diabetes annual cycle of care’ and available Medicare benefits</w:t>
      </w:r>
    </w:p>
    <w:p w:rsidR="00000000" w:rsidRPr="003D0F00" w:rsidP="003D0F00">
      <w:pPr>
        <w:pStyle w:val="ListBullet"/>
      </w:pPr>
      <w:r w:rsidRPr="003D0F00">
        <w:t>the import</w:t>
      </w:r>
      <w:r w:rsidRPr="003D0F00">
        <w:t>ance of continuity of care for clients with diabetes:</w:t>
      </w:r>
    </w:p>
    <w:p w:rsidR="00000000" w:rsidRPr="003D0F00" w:rsidP="003D0F00">
      <w:pPr>
        <w:pStyle w:val="ListBullet2"/>
      </w:pPr>
      <w:r w:rsidRPr="003D0F00">
        <w:t>follow-up for women with gestational diabetes and their babies</w:t>
      </w:r>
    </w:p>
    <w:p w:rsidR="00000000" w:rsidRPr="003D0F00" w:rsidP="003D0F00">
      <w:pPr>
        <w:pStyle w:val="ListBullet2"/>
      </w:pPr>
      <w:r w:rsidRPr="003D0F00">
        <w:t>transitioning care for young people moving to adult services</w:t>
      </w:r>
    </w:p>
    <w:p w:rsidR="00000000" w:rsidRPr="003D0F00" w:rsidP="003D0F00">
      <w:pPr>
        <w:pStyle w:val="ListBullet2"/>
      </w:pPr>
      <w:r w:rsidRPr="003D0F00">
        <w:t>the need for regular attendance, check-ups, and reassessment for changes in d</w:t>
      </w:r>
      <w:r w:rsidRPr="003D0F00">
        <w:t>iabetes presentation and detection of other related diseases</w:t>
      </w:r>
    </w:p>
    <w:p w:rsidR="00000000" w:rsidRPr="003D0F00" w:rsidP="003D0F00">
      <w:pPr>
        <w:pStyle w:val="ListBullet"/>
      </w:pPr>
      <w:r w:rsidRPr="003D0F00">
        <w:t>how to use client information systems and recall functions to follow-up clients for care and for regular check-ups.</w:t>
      </w:r>
    </w:p>
    <w:p w:rsidR="00000000" w:rsidRPr="003D0F00" w:rsidP="003D0F00">
      <w:pPr>
        <w:pStyle w:val="AllowPageBreak"/>
      </w:pPr>
    </w:p>
    <w:p w:rsidR="00000000" w:rsidRPr="003D0F00" w:rsidP="003D0F00">
      <w:pPr>
        <w:pStyle w:val="Heading1"/>
      </w:pPr>
      <w:bookmarkStart w:id="4" w:name="O_1277637"/>
      <w:bookmarkEnd w:id="4"/>
      <w:r w:rsidRPr="003D0F00">
        <w:t>Assessment Conditions</w:t>
      </w:r>
    </w:p>
    <w:p w:rsidR="00000000" w:rsidRPr="003D0F00" w:rsidP="00DB0A13">
      <w:pPr>
        <w:pStyle w:val="BodyText"/>
      </w:pPr>
      <w:r w:rsidRPr="003D0F00">
        <w:t>Skills must be demonstrated in a health service workplace within a multidisciplinary primary health care team.</w:t>
      </w:r>
    </w:p>
    <w:p w:rsidR="00000000" w:rsidRPr="003D0F00" w:rsidP="00DB0A13">
      <w:pPr>
        <w:pStyle w:val="BodyText"/>
      </w:pPr>
      <w:r w:rsidRPr="003D0F00">
        <w:t>Evidence of performance must be gathered:</w:t>
      </w:r>
    </w:p>
    <w:p w:rsidR="00000000" w:rsidRPr="003D0F00" w:rsidP="003D0F00">
      <w:pPr>
        <w:pStyle w:val="ListBullet"/>
      </w:pPr>
      <w:r w:rsidRPr="003D0F00">
        <w:t>during on-the-job assessments in the workplace under live conditions while interacting with Aboriginal</w:t>
      </w:r>
      <w:r w:rsidRPr="003D0F00">
        <w:t xml:space="preserve"> and/or Torres Strait Islander people, or</w:t>
      </w:r>
    </w:p>
    <w:p w:rsidR="00000000" w:rsidRPr="003D0F00" w:rsidP="003D0F00">
      <w:pPr>
        <w:pStyle w:val="ListBullet"/>
      </w:pPr>
      <w:r w:rsidRPr="003D0F00">
        <w:t>during off-the-job assessments in the workplace, not under live conditions, using simulated activities while interacting with Aboriginal and/or Torres Strait Islander people.</w:t>
      </w:r>
    </w:p>
    <w:p w:rsidR="00000000" w:rsidRPr="003D0F00" w:rsidP="00DB0A13">
      <w:pPr>
        <w:pStyle w:val="BodyText"/>
      </w:pPr>
      <w:r w:rsidRPr="003D0F00">
        <w:t>Evidence of workplace performance can b</w:t>
      </w:r>
      <w:r w:rsidRPr="003D0F00">
        <w:t>e gathered and reported through third party report processes. (Refer to the Companion Volume Implementation Guide for information on third party reporting.)</w:t>
      </w:r>
    </w:p>
    <w:p w:rsidR="00000000" w:rsidRPr="003D0F00" w:rsidP="00DB0A13">
      <w:pPr>
        <w:pStyle w:val="BodyText"/>
      </w:pPr>
      <w:r w:rsidRPr="003D0F00">
        <w:t>Evidence can be supplemented by assessments in a simulated workplace environment using simulated ac</w:t>
      </w:r>
      <w:r w:rsidRPr="003D0F00">
        <w:t>tivities, scenarios or case studies only when:</w:t>
      </w:r>
    </w:p>
    <w:p w:rsidR="00000000" w:rsidRPr="003D0F00" w:rsidP="003D0F00">
      <w:pPr>
        <w:pStyle w:val="ListBullet"/>
      </w:pPr>
      <w:r w:rsidRPr="003D0F00">
        <w:t>the full range of situations covered by the unit cannot be provided in the individual’s workplace, or</w:t>
      </w:r>
    </w:p>
    <w:p w:rsidR="00000000" w:rsidRPr="003D0F00" w:rsidP="003D0F00">
      <w:pPr>
        <w:pStyle w:val="ListBullet"/>
      </w:pPr>
      <w:r w:rsidRPr="003D0F00">
        <w:t>situations covered by the unit occur only rarely in the individual’s workplace.</w:t>
      </w:r>
    </w:p>
    <w:p w:rsidR="00000000" w:rsidRPr="003D0F00" w:rsidP="00DB0A13">
      <w:pPr>
        <w:pStyle w:val="BodyText"/>
      </w:pPr>
      <w:r w:rsidRPr="003D0F00">
        <w:t>Assessment must ensure the</w:t>
      </w:r>
      <w:r w:rsidRPr="003D0F00">
        <w:t xml:space="preserve"> use of:</w:t>
      </w:r>
    </w:p>
    <w:p w:rsidR="00000000" w:rsidRPr="003D0F00" w:rsidP="003D0F00">
      <w:pPr>
        <w:pStyle w:val="ListBullet"/>
      </w:pPr>
      <w:r w:rsidRPr="003D0F00">
        <w:t>home testing equipment for blood glucose and ketones</w:t>
      </w:r>
    </w:p>
    <w:p w:rsidR="00000000" w:rsidRPr="003D0F00" w:rsidP="003D0F00">
      <w:pPr>
        <w:pStyle w:val="ListBullet"/>
      </w:pPr>
      <w:r w:rsidRPr="003D0F00">
        <w:t>client records</w:t>
      </w:r>
    </w:p>
    <w:p w:rsidR="00000000" w:rsidRPr="003D0F00" w:rsidP="003D0F00">
      <w:pPr>
        <w:pStyle w:val="ListBullet"/>
      </w:pPr>
      <w:r w:rsidRPr="003D0F00">
        <w:t>current and credible consumer based education resources from diabetes support services about different types of diabetes, diabetes clinical treatments and self-care</w:t>
      </w:r>
    </w:p>
    <w:p w:rsidR="00000000" w:rsidRPr="003D0F00" w:rsidP="003D0F00">
      <w:pPr>
        <w:pStyle w:val="ListBullet"/>
      </w:pPr>
      <w:r w:rsidRPr="003D0F00">
        <w:t>informa</w:t>
      </w:r>
      <w:r w:rsidRPr="003D0F00">
        <w:t>tion about different types of diabetes support services designed to meet the needs of people of different ages, genders, and those for Aboriginal and/or Torres Strait Islander people if available</w:t>
      </w:r>
    </w:p>
    <w:p w:rsidR="00000000" w:rsidRPr="003D0F00" w:rsidP="003D0F00">
      <w:pPr>
        <w:pStyle w:val="ListBullet"/>
      </w:pPr>
      <w:r w:rsidRPr="003D0F00">
        <w:t xml:space="preserve">dietary and exercise guidelines from credible sources which </w:t>
      </w:r>
      <w:r w:rsidRPr="003D0F00">
        <w:t>could include those produced by government agencies and diabetes support services</w:t>
      </w:r>
    </w:p>
    <w:p w:rsidR="00000000" w:rsidRPr="003D0F00" w:rsidP="003D0F00">
      <w:pPr>
        <w:pStyle w:val="ListBullet"/>
      </w:pPr>
      <w:r w:rsidRPr="003D0F00">
        <w:t>organisational procedures for client record keeping.</w:t>
      </w:r>
    </w:p>
    <w:p w:rsidR="00000000" w:rsidRPr="003D0F00" w:rsidP="00DB0A13">
      <w:pPr>
        <w:pStyle w:val="BodyText"/>
      </w:pPr>
      <w:r w:rsidRPr="003D0F00">
        <w:t>Assessors must satisfy the Standards for Registered Training Organisations requirements for assessors, and:</w:t>
      </w:r>
    </w:p>
    <w:p w:rsidR="00000000" w:rsidRPr="003D0F00" w:rsidP="003D0F00">
      <w:pPr>
        <w:pStyle w:val="ListBullet"/>
      </w:pPr>
      <w:r w:rsidRPr="003D0F00">
        <w:t>be an Aborig</w:t>
      </w:r>
      <w:r w:rsidRPr="003D0F00">
        <w:t>inal and/or Torres Strait Islander person who has applied the skills and knowledge covered in this unit of competency through experience working as an Aboriginal and/or Torres Strait Islander health worker or practitioner, or</w:t>
      </w:r>
    </w:p>
    <w:p w:rsidR="00000000" w:rsidRPr="003D0F00" w:rsidP="003D0F00">
      <w:pPr>
        <w:pStyle w:val="ListBullet"/>
      </w:pPr>
      <w:r w:rsidRPr="003D0F00">
        <w:t>be a registered health practit</w:t>
      </w:r>
      <w:r w:rsidRPr="003D0F00">
        <w:t>ioner with experience relevant to this unit of competency and be accompanied by, or have assessments validated by, an Aboriginal and/or Torres Strait Islander person.</w:t>
      </w:r>
    </w:p>
    <w:p w:rsidR="00000000" w:rsidRPr="003D0F00" w:rsidP="003D0F00">
      <w:pPr>
        <w:pStyle w:val="AllowPageBreak"/>
      </w:pPr>
    </w:p>
    <w:p w:rsidR="00000000" w:rsidRPr="003D0F00" w:rsidP="003D0F00">
      <w:pPr>
        <w:pStyle w:val="Heading1"/>
      </w:pPr>
      <w:bookmarkStart w:id="5" w:name="O_1277640"/>
      <w:bookmarkEnd w:id="5"/>
      <w:r w:rsidRPr="003D0F00">
        <w:t>Links</w:t>
      </w:r>
    </w:p>
    <w:p w:rsidR="00000000" w:rsidRPr="003D0F00" w:rsidP="00DB0A13">
      <w:pPr>
        <w:pStyle w:val="BodyText"/>
      </w:pPr>
      <w:r w:rsidRPr="003D0F0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3D6854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3D0F00" w:rsidP="003D0F00"/>
    <w:sectPr w:rsidSect="003D0F0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F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F00" w:rsidRPr="00DB0A13" w:rsidP="00DB0A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F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A13" w:rsidP="003D0F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B0A13" w:rsidP="003D0F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B0A13" w:rsidP="003D0F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F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A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0F00" w:rsidRPr="00DB0A13" w:rsidP="00DB0A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F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A13" w:rsidRPr="002D2AF8" w:rsidP="003D0F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HLTAHCS009 Provide support to clients with diabetes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DB0A13" w:rsidP="003D0F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87470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8C6B9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782C2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0F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0F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0F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0F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0F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0F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0F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0F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0F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0F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0F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0F00"/>
  </w:style>
  <w:style w:type="character" w:customStyle="1" w:styleId="Heading1Char">
    <w:name w:val="Heading 1 Char"/>
    <w:basedOn w:val="DefaultParagraphFont"/>
    <w:link w:val="Heading1"/>
    <w:rsid w:val="003D0F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0F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0F0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D0F00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D0F0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D0F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0F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D0F0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D0F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0F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0F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0F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0F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0F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0F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0F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0F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0F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0F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0F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0F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0F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0F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0F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0F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0F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D0F0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D0F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D0F00"/>
    <w:rPr>
      <w:b/>
      <w:spacing w:val="0"/>
    </w:rPr>
  </w:style>
  <w:style w:type="paragraph" w:customStyle="1" w:styleId="SuperTitle">
    <w:name w:val="SuperTitle"/>
    <w:basedOn w:val="Title"/>
    <w:rsid w:val="003D0F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0F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0F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D0F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0F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0F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0F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0F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0F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0F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0F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0F0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D0F00"/>
    <w:rPr>
      <w:i/>
    </w:rPr>
  </w:style>
  <w:style w:type="paragraph" w:styleId="Caption">
    <w:name w:val="caption"/>
    <w:basedOn w:val="BodyText"/>
    <w:next w:val="Normal"/>
    <w:qFormat/>
    <w:rsid w:val="003D0F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0F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0F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0F00"/>
  </w:style>
  <w:style w:type="paragraph" w:styleId="TableofFigures">
    <w:name w:val="table of figures"/>
    <w:basedOn w:val="Normal"/>
    <w:next w:val="Normal"/>
    <w:semiHidden/>
    <w:rsid w:val="003D0F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0F0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D0F00"/>
    <w:rPr>
      <w:rFonts w:ascii="Wingdings" w:hAnsi="Wingdings"/>
    </w:rPr>
  </w:style>
  <w:style w:type="paragraph" w:customStyle="1" w:styleId="TableHeading">
    <w:name w:val="Table Heading"/>
    <w:basedOn w:val="HeadingBase"/>
    <w:rsid w:val="003D0F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0F00"/>
    <w:rPr>
      <w:color w:val="0033CC"/>
      <w:u w:val="none"/>
    </w:rPr>
  </w:style>
  <w:style w:type="paragraph" w:customStyle="1" w:styleId="BodyTextRight">
    <w:name w:val="Body Text Right"/>
    <w:basedOn w:val="BodyText"/>
    <w:rsid w:val="003D0F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0F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0F0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0F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0F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0F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0F00"/>
    <w:rPr>
      <w:sz w:val="32"/>
    </w:rPr>
  </w:style>
  <w:style w:type="paragraph" w:customStyle="1" w:styleId="HeadingProcedure">
    <w:name w:val="Heading Procedure"/>
    <w:basedOn w:val="HeadingBase"/>
    <w:next w:val="Normal"/>
    <w:rsid w:val="003D0F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0F00"/>
    <w:pPr>
      <w:spacing w:before="60" w:after="60"/>
    </w:pPr>
  </w:style>
  <w:style w:type="paragraph" w:styleId="ListContinue">
    <w:name w:val="List Continue"/>
    <w:basedOn w:val="List"/>
    <w:rsid w:val="003D0F00"/>
    <w:pPr>
      <w:ind w:firstLine="0"/>
    </w:pPr>
  </w:style>
  <w:style w:type="paragraph" w:customStyle="1" w:styleId="ListNote">
    <w:name w:val="List Note"/>
    <w:basedOn w:val="List"/>
    <w:rsid w:val="003D0F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0F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0F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0F00"/>
    <w:rPr>
      <w:rFonts w:ascii="Courier New" w:hAnsi="Courier New"/>
    </w:rPr>
  </w:style>
  <w:style w:type="paragraph" w:customStyle="1" w:styleId="NoteBullet">
    <w:name w:val="Note Bullet"/>
    <w:basedOn w:val="Note"/>
    <w:rsid w:val="003D0F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0F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0F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0F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0F0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D0F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0F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0F00"/>
    <w:rPr>
      <w:b/>
      <w:smallCaps/>
    </w:rPr>
  </w:style>
  <w:style w:type="paragraph" w:customStyle="1" w:styleId="TableListNumber">
    <w:name w:val="Table List Number"/>
    <w:basedOn w:val="ListNumber"/>
    <w:rsid w:val="003D0F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0F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0F00"/>
    <w:pPr>
      <w:numPr>
        <w:numId w:val="10"/>
      </w:numPr>
    </w:pPr>
  </w:style>
  <w:style w:type="paragraph" w:customStyle="1" w:styleId="ListAlpha2">
    <w:name w:val="List Alpha 2"/>
    <w:basedOn w:val="List2"/>
    <w:rsid w:val="003D0F00"/>
    <w:pPr>
      <w:numPr>
        <w:numId w:val="9"/>
      </w:numPr>
    </w:pPr>
  </w:style>
  <w:style w:type="paragraph" w:styleId="List2">
    <w:name w:val="List 2"/>
    <w:basedOn w:val="BodyText"/>
    <w:rsid w:val="003D0F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0F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0F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0F0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D0F0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D0F00"/>
    <w:pPr>
      <w:numPr>
        <w:numId w:val="5"/>
      </w:numPr>
    </w:pPr>
  </w:style>
  <w:style w:type="paragraph" w:styleId="ListContinue2">
    <w:name w:val="List Continue 2"/>
    <w:basedOn w:val="List2"/>
    <w:rsid w:val="003D0F00"/>
    <w:pPr>
      <w:ind w:firstLine="0"/>
    </w:pPr>
  </w:style>
  <w:style w:type="paragraph" w:styleId="ListContinue3">
    <w:name w:val="List Continue 3"/>
    <w:basedOn w:val="List3"/>
    <w:rsid w:val="003D0F00"/>
    <w:pPr>
      <w:ind w:left="1021" w:firstLine="0"/>
    </w:pPr>
  </w:style>
  <w:style w:type="paragraph" w:styleId="ListContinue4">
    <w:name w:val="List Continue 4"/>
    <w:basedOn w:val="List4"/>
    <w:rsid w:val="003D0F00"/>
    <w:pPr>
      <w:ind w:firstLine="0"/>
    </w:pPr>
  </w:style>
  <w:style w:type="paragraph" w:styleId="ListContinue5">
    <w:name w:val="List Continue 5"/>
    <w:basedOn w:val="List5"/>
    <w:rsid w:val="003D0F00"/>
    <w:pPr>
      <w:ind w:firstLine="0"/>
    </w:pPr>
  </w:style>
  <w:style w:type="paragraph" w:styleId="ListNumber3">
    <w:name w:val="List Number 3"/>
    <w:basedOn w:val="List3"/>
    <w:rsid w:val="003D0F00"/>
    <w:pPr>
      <w:numPr>
        <w:numId w:val="6"/>
      </w:numPr>
    </w:pPr>
  </w:style>
  <w:style w:type="paragraph" w:styleId="ListNumber4">
    <w:name w:val="List Number 4"/>
    <w:basedOn w:val="List4"/>
    <w:rsid w:val="003D0F00"/>
    <w:pPr>
      <w:numPr>
        <w:numId w:val="7"/>
      </w:numPr>
    </w:pPr>
  </w:style>
  <w:style w:type="paragraph" w:styleId="ListNumber5">
    <w:name w:val="List Number 5"/>
    <w:basedOn w:val="List5"/>
    <w:rsid w:val="003D0F00"/>
    <w:pPr>
      <w:numPr>
        <w:numId w:val="8"/>
      </w:numPr>
    </w:pPr>
  </w:style>
  <w:style w:type="paragraph" w:styleId="BlockText">
    <w:name w:val="Block Text"/>
    <w:basedOn w:val="Normal"/>
    <w:rsid w:val="003D0F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0F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0F00"/>
    <w:rPr>
      <w:sz w:val="16"/>
      <w:vertAlign w:val="superscript"/>
    </w:rPr>
  </w:style>
  <w:style w:type="character" w:customStyle="1" w:styleId="Symbols">
    <w:name w:val="Symbols"/>
    <w:basedOn w:val="DefaultParagraphFont"/>
    <w:rsid w:val="003D0F00"/>
    <w:rPr>
      <w:rFonts w:ascii="Symbol" w:hAnsi="Symbol"/>
    </w:rPr>
  </w:style>
  <w:style w:type="character" w:customStyle="1" w:styleId="MenuOptions">
    <w:name w:val="Menu Options"/>
    <w:basedOn w:val="DefaultParagraphFont"/>
    <w:rsid w:val="003D0F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0F00"/>
    <w:rPr>
      <w:b/>
    </w:rPr>
  </w:style>
  <w:style w:type="character" w:customStyle="1" w:styleId="Underlined">
    <w:name w:val="Underlined"/>
    <w:basedOn w:val="DefaultParagraphFont"/>
    <w:rsid w:val="003D0F00"/>
    <w:rPr>
      <w:u w:val="single"/>
    </w:rPr>
  </w:style>
  <w:style w:type="paragraph" w:customStyle="1" w:styleId="TableBodyTextRight">
    <w:name w:val="Table Body Text Right"/>
    <w:basedOn w:val="TableBodyText"/>
    <w:rsid w:val="003D0F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0F00"/>
    <w:rPr>
      <w:sz w:val="18"/>
    </w:rPr>
  </w:style>
  <w:style w:type="paragraph" w:customStyle="1" w:styleId="BodySmallRight">
    <w:name w:val="Body Small Right"/>
    <w:basedOn w:val="BodyTextRight"/>
    <w:rsid w:val="003D0F00"/>
    <w:rPr>
      <w:sz w:val="18"/>
      <w:szCs w:val="18"/>
    </w:rPr>
  </w:style>
  <w:style w:type="paragraph" w:customStyle="1" w:styleId="MarginEdition">
    <w:name w:val="Margin Edition"/>
    <w:basedOn w:val="MarginNote"/>
    <w:rsid w:val="003D0F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0F00"/>
    <w:rPr>
      <w:sz w:val="2"/>
      <w:szCs w:val="2"/>
    </w:rPr>
  </w:style>
  <w:style w:type="character" w:customStyle="1" w:styleId="Small">
    <w:name w:val="Small"/>
    <w:basedOn w:val="DefaultParagraphFont"/>
    <w:rsid w:val="003D0F00"/>
    <w:rPr>
      <w:sz w:val="16"/>
    </w:rPr>
  </w:style>
  <w:style w:type="paragraph" w:customStyle="1" w:styleId="WideTable">
    <w:name w:val="Wide Table"/>
    <w:basedOn w:val="Normal"/>
    <w:rsid w:val="003D0F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0F00"/>
  </w:style>
  <w:style w:type="paragraph" w:styleId="Quote">
    <w:name w:val="Quote"/>
    <w:basedOn w:val="Heading1"/>
    <w:link w:val="QuoteChar"/>
    <w:qFormat/>
    <w:rsid w:val="003D0F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0F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0F00"/>
    <w:pPr>
      <w:pageBreakBefore/>
    </w:pPr>
  </w:style>
  <w:style w:type="paragraph" w:customStyle="1" w:styleId="Border">
    <w:name w:val="Border"/>
    <w:basedOn w:val="Normal"/>
    <w:qFormat/>
    <w:rsid w:val="003D0F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0F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0F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0F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0F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0F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0F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0F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0F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0F00"/>
    <w:rPr>
      <w:u w:val="single"/>
    </w:rPr>
  </w:style>
  <w:style w:type="character" w:customStyle="1" w:styleId="BoldandItalics">
    <w:name w:val="Bold and Italics"/>
    <w:qFormat/>
    <w:rsid w:val="003D0F00"/>
    <w:rPr>
      <w:b/>
      <w:i/>
      <w:u w:val="none"/>
    </w:rPr>
  </w:style>
  <w:style w:type="paragraph" w:styleId="BalloonText">
    <w:name w:val="Balloon Text"/>
    <w:basedOn w:val="Normal"/>
    <w:link w:val="BalloonTextChar"/>
    <w:rsid w:val="003D0F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0F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0F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0F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0F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0F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0F00"/>
    <w:pPr>
      <w:spacing w:before="0" w:after="0"/>
    </w:pPr>
  </w:style>
  <w:style w:type="paragraph" w:customStyle="1" w:styleId="BodyTextBold">
    <w:name w:val="Body Text Bold"/>
    <w:basedOn w:val="BodyText"/>
    <w:qFormat/>
    <w:rsid w:val="003D0F00"/>
    <w:rPr>
      <w:b/>
    </w:rPr>
  </w:style>
  <w:style w:type="character" w:styleId="Hyperlink">
    <w:name w:val="Hyperlink"/>
    <w:basedOn w:val="DefaultParagraphFont"/>
    <w:uiPriority w:val="99"/>
    <w:unhideWhenUsed/>
    <w:rsid w:val="00DB0A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1400</Words>
  <Characters>8598</Characters>
  <Application>Microsoft Office Word</Application>
  <DocSecurity>0</DocSecurity>
  <Lines>191</Lines>
  <Paragraphs>147</Paragraphs>
  <ScaleCrop>false</ScaleCrop>
  <Company>Author-it Software Corporation Ltd.</Company>
  <LinksUpToDate>false</LinksUpToDate>
  <CharactersWithSpaces>9851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HLTAHCS009 Provide support to clients with diabetes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2023-07-02T02:49:00Z</dcterms:created>
  <dcterms:modified xsi:type="dcterms:W3CDTF">2023-07-02T02:49:00Z</dcterms:modified>
</cp:coreProperties>
</file>