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7AD" w:rsidP="005A6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HLTAHCS002 Assist with health assessments</w:t>
      </w:r>
      <w:r>
        <w:fldChar w:fldCharType="end"/>
      </w:r>
    </w:p>
    <w:p w:rsidR="005A67AD" w:rsidP="005A67AD">
      <w:pPr>
        <w:pStyle w:val="Version"/>
        <w:sectPr w:rsidSect="00437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FAD" w:rsidP="00437FAD">
      <w:pPr>
        <w:pStyle w:val="SuperHeading"/>
      </w:pPr>
      <w:r w:rsidRPr="00437FAD">
        <w:t>Assessment Requirements for HLTAHCS002 Assist with health assessments</w:t>
      </w:r>
    </w:p>
    <w:p w:rsidR="00000000" w:rsidRPr="00437FAD" w:rsidP="00437FAD">
      <w:pPr>
        <w:pStyle w:val="Heading1"/>
      </w:pPr>
      <w:bookmarkStart w:id="1" w:name="O_1277168"/>
      <w:bookmarkEnd w:id="1"/>
      <w:r w:rsidRPr="00437FAD">
        <w:t>Modification History</w:t>
      </w:r>
    </w:p>
    <w:p w:rsidR="00000000" w:rsidRPr="00437FAD" w:rsidP="005A67AD">
      <w:pPr>
        <w:pStyle w:val="BodyText"/>
      </w:pPr>
      <w:r w:rsidRPr="00437FAD">
        <w:t>Not applicable.</w:t>
      </w:r>
    </w:p>
    <w:p w:rsidR="00000000" w:rsidRPr="00437FAD" w:rsidP="00437FAD">
      <w:pPr>
        <w:pStyle w:val="Heading1"/>
      </w:pPr>
      <w:bookmarkStart w:id="2" w:name="O_1277169"/>
      <w:bookmarkEnd w:id="2"/>
      <w:r w:rsidRPr="00437FAD">
        <w:t>Performance Evidence</w:t>
      </w:r>
    </w:p>
    <w:p w:rsidR="00000000" w:rsidRPr="00437FAD" w:rsidP="005A67AD">
      <w:pPr>
        <w:pStyle w:val="BodyText"/>
      </w:pPr>
      <w:r w:rsidRPr="00437FAD">
        <w:t>Evidence of the ability to complete task</w:t>
      </w:r>
      <w:r w:rsidRPr="00437FAD">
        <w:t>s outlined in elements and performance criteria of this unit in the context of the job role, and:</w:t>
      </w:r>
    </w:p>
    <w:p w:rsidR="00000000" w:rsidRPr="00437FAD" w:rsidP="00437FAD">
      <w:pPr>
        <w:pStyle w:val="ListBullet"/>
      </w:pPr>
      <w:r w:rsidRPr="00437FAD">
        <w:t>discuss and confirm the health assessment requirements of three different Aboriginal and/or Torres Strait Islander clients with the attending health practiti</w:t>
      </w:r>
      <w:r w:rsidRPr="00437FAD">
        <w:t>oner</w:t>
      </w:r>
    </w:p>
    <w:p w:rsidR="00000000" w:rsidRPr="00437FAD" w:rsidP="00437FAD">
      <w:pPr>
        <w:pStyle w:val="ListBullet"/>
      </w:pPr>
      <w:r w:rsidRPr="00437FAD">
        <w:t>for each of the three clients:</w:t>
      </w:r>
    </w:p>
    <w:p w:rsidR="00000000" w:rsidRPr="00437FAD" w:rsidP="00437FAD">
      <w:pPr>
        <w:pStyle w:val="ListBullet2"/>
      </w:pPr>
      <w:r w:rsidRPr="00437FAD">
        <w:t>assist with culturally safe communications throughout all client interactions</w:t>
      </w:r>
    </w:p>
    <w:p w:rsidR="00000000" w:rsidRPr="00437FAD" w:rsidP="00437FAD">
      <w:pPr>
        <w:pStyle w:val="ListBullet2"/>
      </w:pPr>
      <w:r w:rsidRPr="00437FAD">
        <w:t>assist with the collection of information about their medical and social history and presenting problems</w:t>
      </w:r>
    </w:p>
    <w:p w:rsidR="00000000" w:rsidRPr="00437FAD" w:rsidP="00437FAD">
      <w:pPr>
        <w:pStyle w:val="ListBullet2"/>
      </w:pPr>
      <w:r w:rsidRPr="00437FAD">
        <w:t>assist with head to toe physical exa</w:t>
      </w:r>
      <w:r w:rsidRPr="00437FAD">
        <w:t>minations</w:t>
      </w:r>
    </w:p>
    <w:p w:rsidR="00000000" w:rsidRPr="00437FAD" w:rsidP="00437FAD">
      <w:pPr>
        <w:pStyle w:val="ListBullet2"/>
      </w:pPr>
      <w:r w:rsidRPr="00437FAD">
        <w:t>assist with social and emotional wellbeing discussions and assessments</w:t>
      </w:r>
    </w:p>
    <w:p w:rsidR="00000000" w:rsidRPr="00437FAD" w:rsidP="00437FAD">
      <w:pPr>
        <w:pStyle w:val="ListBullet2"/>
      </w:pPr>
      <w:r w:rsidRPr="00437FAD">
        <w:t>discuss assessment outcomes with the practitioner</w:t>
      </w:r>
    </w:p>
    <w:p w:rsidR="00000000" w:rsidRPr="00437FAD" w:rsidP="00437FAD">
      <w:pPr>
        <w:pStyle w:val="ListBullet2"/>
      </w:pPr>
      <w:r w:rsidRPr="00437FAD">
        <w:t>assist with delivery of information about assessment outcomes and advice for medical treatments and other interventions</w:t>
      </w:r>
    </w:p>
    <w:p w:rsidR="00000000" w:rsidRPr="00437FAD" w:rsidP="00437FAD">
      <w:pPr>
        <w:pStyle w:val="ListBullet"/>
      </w:pPr>
      <w:r w:rsidRPr="00437FAD">
        <w:t>across the three client assessments collectively, assist the practitioner to:</w:t>
      </w:r>
    </w:p>
    <w:p w:rsidR="00000000" w:rsidRPr="00437FAD" w:rsidP="00437FAD">
      <w:pPr>
        <w:pStyle w:val="ListBullet2"/>
      </w:pPr>
      <w:r w:rsidRPr="00437FAD">
        <w:t>set up and handle a total of four different types of health assessment equipment</w:t>
      </w:r>
    </w:p>
    <w:p w:rsidR="00000000" w:rsidRPr="00437FAD" w:rsidP="00437FAD">
      <w:pPr>
        <w:pStyle w:val="ListBullet2"/>
      </w:pPr>
      <w:r w:rsidRPr="00437FAD">
        <w:t>collect a total of two samples for tests</w:t>
      </w:r>
    </w:p>
    <w:p w:rsidR="00000000" w:rsidRPr="00437FAD" w:rsidP="00437FAD">
      <w:pPr>
        <w:pStyle w:val="ListBullet2"/>
      </w:pPr>
      <w:r w:rsidRPr="00437FAD">
        <w:t>explain one assessment tool designed to evaluate emotio</w:t>
      </w:r>
      <w:r w:rsidRPr="00437FAD">
        <w:t>nal wellbeing.</w:t>
      </w:r>
    </w:p>
    <w:p w:rsidR="00000000" w:rsidRPr="00437FAD" w:rsidP="00437FAD">
      <w:pPr>
        <w:pStyle w:val="AllowPageBreak"/>
      </w:pPr>
    </w:p>
    <w:p w:rsidR="00000000" w:rsidRPr="00437FAD" w:rsidP="00437FAD">
      <w:pPr>
        <w:pStyle w:val="Heading1"/>
      </w:pPr>
      <w:bookmarkStart w:id="3" w:name="O_1277170"/>
      <w:bookmarkEnd w:id="3"/>
      <w:r w:rsidRPr="00437FAD">
        <w:t>Knowledge Evidence</w:t>
      </w:r>
    </w:p>
    <w:p w:rsidR="00000000" w:rsidRPr="00437FAD" w:rsidP="005A67AD">
      <w:pPr>
        <w:pStyle w:val="BodyText"/>
      </w:pPr>
      <w:r w:rsidRPr="00437FAD">
        <w:t>Demonstrated knowledge required to complete the tasks outlined in elements and performance criteria of this unit:</w:t>
      </w:r>
    </w:p>
    <w:p w:rsidR="00000000" w:rsidRPr="00437FAD" w:rsidP="00437FAD">
      <w:pPr>
        <w:pStyle w:val="ListBullet"/>
      </w:pPr>
      <w:r w:rsidRPr="00437FAD">
        <w:t>organisational policies and procedures for:</w:t>
      </w:r>
    </w:p>
    <w:p w:rsidR="00000000" w:rsidRPr="00437FAD" w:rsidP="00437FAD">
      <w:pPr>
        <w:pStyle w:val="ListBullet2"/>
      </w:pPr>
      <w:r w:rsidRPr="00437FAD">
        <w:t>maintaining client confidentiality</w:t>
      </w:r>
    </w:p>
    <w:p w:rsidR="00000000" w:rsidRPr="00437FAD" w:rsidP="00437FAD">
      <w:pPr>
        <w:pStyle w:val="ListBullet2"/>
      </w:pPr>
      <w:r w:rsidRPr="00437FAD">
        <w:t>obtainin</w:t>
      </w:r>
      <w:r w:rsidRPr="00437FAD">
        <w:t>g informed consent for health assessments, examinations and tests</w:t>
      </w:r>
    </w:p>
    <w:p w:rsidR="00000000" w:rsidRPr="00437FAD" w:rsidP="00437FAD">
      <w:pPr>
        <w:pStyle w:val="ListBullet"/>
      </w:pPr>
      <w:r w:rsidRPr="00437FAD">
        <w:t>organisational responsibilities and role boundaries of those involved in health assessments:</w:t>
      </w:r>
    </w:p>
    <w:p w:rsidR="00000000" w:rsidRPr="00437FAD" w:rsidP="00437FAD">
      <w:pPr>
        <w:pStyle w:val="ListBullet2"/>
      </w:pPr>
      <w:r w:rsidRPr="00437FAD">
        <w:t>Aboriginal and/or Torres Strait Islander health workers and practitioners</w:t>
      </w:r>
    </w:p>
    <w:p w:rsidR="00000000" w:rsidRPr="00437FAD" w:rsidP="00437FAD">
      <w:pPr>
        <w:pStyle w:val="ListBullet2"/>
      </w:pPr>
      <w:r w:rsidRPr="00437FAD">
        <w:t>medical practitioners</w:t>
      </w:r>
      <w:r w:rsidRPr="00437FAD">
        <w:t>, registered nurses and other members of the multidisciplinary care team</w:t>
      </w:r>
    </w:p>
    <w:p w:rsidR="00000000" w:rsidRPr="00437FAD" w:rsidP="00437FAD">
      <w:pPr>
        <w:pStyle w:val="ListBullet"/>
      </w:pPr>
      <w:r w:rsidRPr="00437FAD">
        <w:t>techniques used to assist parties to communicate:</w:t>
      </w:r>
    </w:p>
    <w:p w:rsidR="00000000" w:rsidRPr="00437FAD" w:rsidP="00437FAD">
      <w:pPr>
        <w:pStyle w:val="ListBullet2"/>
      </w:pPr>
      <w:r w:rsidRPr="00437FAD">
        <w:t>discussing issues in a logical sequence with an opening and concluding discussion</w:t>
      </w:r>
    </w:p>
    <w:p w:rsidR="00000000" w:rsidRPr="00437FAD" w:rsidP="00437FAD">
      <w:pPr>
        <w:pStyle w:val="ListBullet2"/>
      </w:pPr>
      <w:r w:rsidRPr="00437FAD">
        <w:t>recognising factors that affect communications including cultural differences, age, gender and level of language ability</w:t>
      </w:r>
    </w:p>
    <w:p w:rsidR="00000000" w:rsidRPr="00437FAD" w:rsidP="00437FAD">
      <w:pPr>
        <w:pStyle w:val="ListBullet2"/>
      </w:pPr>
      <w:r w:rsidRPr="00437FAD">
        <w:t xml:space="preserve">using appropriate plain language, technical terminology and sentence structure to ask questions and convey information suited to needs </w:t>
      </w:r>
      <w:r w:rsidRPr="00437FAD">
        <w:t>including rephrasing statements and questions</w:t>
      </w:r>
    </w:p>
    <w:p w:rsidR="00000000" w:rsidRPr="00437FAD" w:rsidP="00437FAD">
      <w:pPr>
        <w:pStyle w:val="ListBullet2"/>
      </w:pPr>
      <w:r w:rsidRPr="00437FAD">
        <w:t>asking for clarification</w:t>
      </w:r>
    </w:p>
    <w:p w:rsidR="00000000" w:rsidRPr="00437FAD" w:rsidP="00437FAD">
      <w:pPr>
        <w:pStyle w:val="ListBullet2"/>
      </w:pPr>
      <w:r w:rsidRPr="00437FAD">
        <w:t>using verbal and non-verbal responses</w:t>
      </w:r>
    </w:p>
    <w:p w:rsidR="00000000" w:rsidRPr="00437FAD" w:rsidP="00437FAD">
      <w:pPr>
        <w:pStyle w:val="ListBullet"/>
      </w:pPr>
      <w:r w:rsidRPr="00437FAD">
        <w:t>key information collected and recorded in medical histories</w:t>
      </w:r>
    </w:p>
    <w:p w:rsidR="00000000" w:rsidRPr="00437FAD" w:rsidP="00437FAD">
      <w:pPr>
        <w:pStyle w:val="ListBullet"/>
      </w:pPr>
      <w:r w:rsidRPr="00437FAD">
        <w:t>key elements of physical examinations and tests completed during cyclical general heal</w:t>
      </w:r>
      <w:r w:rsidRPr="00437FAD">
        <w:t>th assessments and:</w:t>
      </w:r>
    </w:p>
    <w:p w:rsidR="00000000" w:rsidRPr="00437FAD" w:rsidP="00437FAD">
      <w:pPr>
        <w:pStyle w:val="ListBullet2"/>
      </w:pPr>
      <w:r w:rsidRPr="00437FAD">
        <w:t>types of equipment used, sufficient to recognise and assist to set up and handle</w:t>
      </w:r>
    </w:p>
    <w:p w:rsidR="00000000" w:rsidRPr="00437FAD" w:rsidP="00437FAD">
      <w:pPr>
        <w:pStyle w:val="ListBullet2"/>
      </w:pPr>
      <w:r w:rsidRPr="00437FAD">
        <w:t>different types of infection control precautions and when these would be used for different types of physical examinations and tests</w:t>
      </w:r>
    </w:p>
    <w:p w:rsidR="00000000" w:rsidRPr="00437FAD" w:rsidP="00437FAD">
      <w:pPr>
        <w:pStyle w:val="ListBullet"/>
      </w:pPr>
      <w:r w:rsidRPr="00437FAD">
        <w:t>key features of asse</w:t>
      </w:r>
      <w:r w:rsidRPr="00437FAD">
        <w:t>ssment tools used to evaluate emotional wellbeing and how these contribute to an overall assessment</w:t>
      </w:r>
    </w:p>
    <w:p w:rsidR="00000000" w:rsidRPr="00437FAD" w:rsidP="00437FAD">
      <w:pPr>
        <w:pStyle w:val="ListBullet"/>
      </w:pPr>
      <w:r w:rsidRPr="00437FAD">
        <w:t>structure and overall functions of the major body systems:</w:t>
      </w:r>
    </w:p>
    <w:p w:rsidR="00000000" w:rsidRPr="00437FAD" w:rsidP="00437FAD">
      <w:pPr>
        <w:pStyle w:val="ListBullet2"/>
      </w:pPr>
      <w:r w:rsidRPr="00437FAD">
        <w:t>circulatory system</w:t>
      </w:r>
    </w:p>
    <w:p w:rsidR="00000000" w:rsidRPr="00437FAD" w:rsidP="00437FAD">
      <w:pPr>
        <w:pStyle w:val="ListBullet2"/>
      </w:pPr>
      <w:r w:rsidRPr="00437FAD">
        <w:t>digestive system</w:t>
      </w:r>
    </w:p>
    <w:p w:rsidR="00000000" w:rsidRPr="00437FAD" w:rsidP="00437FAD">
      <w:pPr>
        <w:pStyle w:val="ListBullet2"/>
      </w:pPr>
      <w:r w:rsidRPr="00437FAD">
        <w:t>endocrine system</w:t>
      </w:r>
    </w:p>
    <w:p w:rsidR="00000000" w:rsidRPr="00437FAD" w:rsidP="00437FAD">
      <w:pPr>
        <w:pStyle w:val="ListBullet2"/>
      </w:pPr>
      <w:r w:rsidRPr="00437FAD">
        <w:t>immune system</w:t>
      </w:r>
    </w:p>
    <w:p w:rsidR="00000000" w:rsidRPr="00437FAD" w:rsidP="00437FAD">
      <w:pPr>
        <w:pStyle w:val="ListBullet2"/>
      </w:pPr>
      <w:r w:rsidRPr="00437FAD">
        <w:t>integumentary system</w:t>
      </w:r>
    </w:p>
    <w:p w:rsidR="00000000" w:rsidRPr="00437FAD" w:rsidP="00437FAD">
      <w:pPr>
        <w:pStyle w:val="ListBullet2"/>
      </w:pPr>
      <w:r w:rsidRPr="00437FAD">
        <w:t>musculoskeletal system</w:t>
      </w:r>
    </w:p>
    <w:p w:rsidR="00000000" w:rsidRPr="00437FAD" w:rsidP="00437FAD">
      <w:pPr>
        <w:pStyle w:val="ListBullet2"/>
      </w:pPr>
      <w:r w:rsidRPr="00437FAD">
        <w:t>nervous system</w:t>
      </w:r>
    </w:p>
    <w:p w:rsidR="00000000" w:rsidRPr="00437FAD" w:rsidP="00437FAD">
      <w:pPr>
        <w:pStyle w:val="ListBullet2"/>
      </w:pPr>
      <w:r w:rsidRPr="00437FAD">
        <w:t>reproductive system for females and males</w:t>
      </w:r>
    </w:p>
    <w:p w:rsidR="00000000" w:rsidRPr="00437FAD" w:rsidP="00437FAD">
      <w:pPr>
        <w:pStyle w:val="ListBullet2"/>
      </w:pPr>
      <w:r w:rsidRPr="00437FAD">
        <w:t>respiratory system</w:t>
      </w:r>
    </w:p>
    <w:p w:rsidR="00000000" w:rsidRPr="00437FAD" w:rsidP="00437FAD">
      <w:pPr>
        <w:pStyle w:val="ListBullet2"/>
      </w:pPr>
      <w:r w:rsidRPr="00437FAD">
        <w:t>urinary system</w:t>
      </w:r>
    </w:p>
    <w:p w:rsidR="00000000" w:rsidRPr="00437FAD" w:rsidP="00437FAD">
      <w:pPr>
        <w:pStyle w:val="ListBullet"/>
      </w:pPr>
      <w:r w:rsidRPr="00437FAD">
        <w:t>basic health terminology, abbreviations and plain language usage that relates to:</w:t>
      </w:r>
    </w:p>
    <w:p w:rsidR="00000000" w:rsidRPr="00437FAD" w:rsidP="00437FAD">
      <w:pPr>
        <w:pStyle w:val="ListBullet2"/>
      </w:pPr>
      <w:r w:rsidRPr="00437FAD">
        <w:t>common pathology tests and medical scans</w:t>
      </w:r>
    </w:p>
    <w:p w:rsidR="00000000" w:rsidRPr="00437FAD" w:rsidP="00437FAD">
      <w:pPr>
        <w:pStyle w:val="ListBullet2"/>
      </w:pPr>
      <w:r w:rsidRPr="00437FAD">
        <w:t>common short term</w:t>
      </w:r>
      <w:r w:rsidRPr="00437FAD">
        <w:t xml:space="preserve"> and uncomplicated infections (those that would generally respond to a course of treatment or ongoing self-care)</w:t>
      </w:r>
    </w:p>
    <w:p w:rsidR="00000000" w:rsidRPr="00437FAD" w:rsidP="00437FAD">
      <w:pPr>
        <w:pStyle w:val="ListBullet2"/>
      </w:pPr>
      <w:r w:rsidRPr="00437FAD">
        <w:t>chronic and communicable diseases of high incidence in Aboriginal and/or Torres Strait Islander populations:</w:t>
      </w:r>
    </w:p>
    <w:p w:rsidR="00000000" w:rsidRPr="00437FAD" w:rsidP="00437FAD">
      <w:pPr>
        <w:pStyle w:val="ListBullet3"/>
      </w:pPr>
      <w:r w:rsidRPr="00437FAD">
        <w:t>cardiovascular disease</w:t>
      </w:r>
    </w:p>
    <w:p w:rsidR="00000000" w:rsidRPr="00437FAD" w:rsidP="00437FAD">
      <w:pPr>
        <w:pStyle w:val="ListBullet3"/>
      </w:pPr>
      <w:r w:rsidRPr="00437FAD">
        <w:t>chronic respiratory disease, including asthma and obstructive lung disease</w:t>
      </w:r>
    </w:p>
    <w:p w:rsidR="00000000" w:rsidRPr="00437FAD" w:rsidP="00437FAD">
      <w:pPr>
        <w:pStyle w:val="ListBullet3"/>
      </w:pPr>
      <w:r w:rsidRPr="00437FAD">
        <w:t>chronic kidney disease</w:t>
      </w:r>
    </w:p>
    <w:p w:rsidR="00000000" w:rsidRPr="00437FAD" w:rsidP="00437FAD">
      <w:pPr>
        <w:pStyle w:val="ListBullet3"/>
      </w:pPr>
      <w:r w:rsidRPr="00437FAD">
        <w:t>chronic liver disease</w:t>
      </w:r>
    </w:p>
    <w:p w:rsidR="00000000" w:rsidRPr="00437FAD" w:rsidP="00437FAD">
      <w:pPr>
        <w:pStyle w:val="ListBullet3"/>
      </w:pPr>
      <w:r w:rsidRPr="00437FAD">
        <w:t>cancer</w:t>
      </w:r>
    </w:p>
    <w:p w:rsidR="00000000" w:rsidRPr="00437FAD" w:rsidP="00437FAD">
      <w:pPr>
        <w:pStyle w:val="ListBullet3"/>
      </w:pPr>
      <w:r w:rsidRPr="00437FAD">
        <w:t>diabetes</w:t>
      </w:r>
    </w:p>
    <w:p w:rsidR="00000000" w:rsidRPr="00437FAD" w:rsidP="00437FAD">
      <w:pPr>
        <w:pStyle w:val="ListBullet3"/>
      </w:pPr>
      <w:r w:rsidRPr="00437FAD">
        <w:t>musculoskeletal conditions, including arthritis</w:t>
      </w:r>
    </w:p>
    <w:p w:rsidR="00000000" w:rsidRPr="00437FAD" w:rsidP="00437FAD">
      <w:pPr>
        <w:pStyle w:val="ListBullet3"/>
      </w:pPr>
      <w:r w:rsidRPr="00437FAD">
        <w:t>eye, ear and oral disease</w:t>
      </w:r>
    </w:p>
    <w:p w:rsidR="00000000" w:rsidRPr="00437FAD" w:rsidP="00437FAD">
      <w:pPr>
        <w:pStyle w:val="ListBullet3"/>
      </w:pPr>
      <w:r w:rsidRPr="00437FAD">
        <w:t>sexually transmitted infections (STIs)</w:t>
      </w:r>
    </w:p>
    <w:p w:rsidR="00000000" w:rsidRPr="00437FAD" w:rsidP="00437FAD">
      <w:pPr>
        <w:pStyle w:val="ListBullet3"/>
      </w:pPr>
      <w:r w:rsidRPr="00437FAD">
        <w:t>blood b</w:t>
      </w:r>
      <w:r w:rsidRPr="00437FAD">
        <w:t>orne viruses including HIV, hepatitis A, hepatitis B and hepatitis C</w:t>
      </w:r>
    </w:p>
    <w:p w:rsidR="00000000" w:rsidRPr="00437FAD" w:rsidP="00437FAD">
      <w:pPr>
        <w:pStyle w:val="ListBullet3"/>
      </w:pPr>
      <w:r w:rsidRPr="00437FAD">
        <w:t>communicable diseases of current significance in the local state, territory or local community</w:t>
      </w:r>
    </w:p>
    <w:p w:rsidR="00000000" w:rsidRPr="00437FAD" w:rsidP="00437FAD">
      <w:pPr>
        <w:pStyle w:val="ListBullet"/>
      </w:pPr>
      <w:r w:rsidRPr="00437FAD">
        <w:t>overview of health care plans sufficient to explain to clients:</w:t>
      </w:r>
    </w:p>
    <w:p w:rsidR="00000000" w:rsidRPr="00437FAD" w:rsidP="00437FAD">
      <w:pPr>
        <w:pStyle w:val="ListBullet2"/>
      </w:pPr>
      <w:r w:rsidRPr="00437FAD">
        <w:t>why a plan is required; in</w:t>
      </w:r>
      <w:r w:rsidRPr="00437FAD">
        <w:t>cluding need to manage ongoing health conditions and need to make lifestyle changes</w:t>
      </w:r>
    </w:p>
    <w:p w:rsidR="00000000" w:rsidRPr="00437FAD" w:rsidP="00437FAD">
      <w:pPr>
        <w:pStyle w:val="ListBullet2"/>
      </w:pPr>
      <w:r w:rsidRPr="00437FAD">
        <w:t>how plans are developed in consultation with clients to suit their circumstances and needs</w:t>
      </w:r>
    </w:p>
    <w:p w:rsidR="00000000" w:rsidRPr="00437FAD" w:rsidP="00437FAD">
      <w:pPr>
        <w:pStyle w:val="ListBullet2"/>
      </w:pPr>
      <w:r w:rsidRPr="00437FAD">
        <w:t xml:space="preserve">components of plans including clinical treatment, </w:t>
      </w:r>
      <w:r w:rsidRPr="00437FAD">
        <w:t>self-care strategies and management of lifestyle risk factors.</w:t>
      </w:r>
    </w:p>
    <w:p w:rsidR="00000000" w:rsidRPr="00437FAD" w:rsidP="00437FAD">
      <w:pPr>
        <w:pStyle w:val="AllowPageBreak"/>
      </w:pPr>
    </w:p>
    <w:p w:rsidR="00000000" w:rsidRPr="00437FAD" w:rsidP="00437FAD">
      <w:pPr>
        <w:pStyle w:val="Heading1"/>
      </w:pPr>
      <w:bookmarkStart w:id="4" w:name="O_1277171"/>
      <w:bookmarkEnd w:id="4"/>
      <w:r w:rsidRPr="00437FAD">
        <w:t>Assessment Conditions</w:t>
      </w:r>
    </w:p>
    <w:p w:rsidR="00000000" w:rsidRPr="00437FAD" w:rsidP="005A67AD">
      <w:pPr>
        <w:pStyle w:val="BodyText"/>
      </w:pPr>
      <w:r w:rsidRPr="00437FAD">
        <w:t>Skills must be demonstrated in a health service workplace within a multidisciplinary primary health care team.</w:t>
      </w:r>
    </w:p>
    <w:p w:rsidR="00000000" w:rsidRPr="00437FAD" w:rsidP="005A67AD">
      <w:pPr>
        <w:pStyle w:val="BodyText"/>
      </w:pPr>
      <w:r w:rsidRPr="00437FAD">
        <w:t>Evidence of performance must be gathered:</w:t>
      </w:r>
    </w:p>
    <w:p w:rsidR="00000000" w:rsidRPr="00437FAD" w:rsidP="00437FAD">
      <w:pPr>
        <w:pStyle w:val="ListBullet"/>
      </w:pPr>
      <w:r w:rsidRPr="00437FAD">
        <w:t>during on-the-job assessments in the workplace under live conditions while interacting with Aboriginal and/or Torres Strait Islander people, or</w:t>
      </w:r>
    </w:p>
    <w:p w:rsidR="00000000" w:rsidRPr="00437FAD" w:rsidP="00437FAD">
      <w:pPr>
        <w:pStyle w:val="ListBullet"/>
      </w:pPr>
      <w:r w:rsidRPr="00437FAD">
        <w:t>during off-the-job assessments in the workplace, not under live conditions, using simulated activities while i</w:t>
      </w:r>
      <w:r w:rsidRPr="00437FAD">
        <w:t>nteracting with Aboriginal and/or Torres Strait Islander people.</w:t>
      </w:r>
    </w:p>
    <w:p w:rsidR="00000000" w:rsidRPr="00437FAD" w:rsidP="005A67AD">
      <w:pPr>
        <w:pStyle w:val="BodyText"/>
      </w:pPr>
      <w:r w:rsidRPr="00437FAD">
        <w:t>Evidence of workplace performance can be gathered and reported through third party report processes. (Refer to the Companion Volume Implementation Guide for information on third party reporti</w:t>
      </w:r>
      <w:r w:rsidRPr="00437FAD">
        <w:t>ng.)</w:t>
      </w:r>
    </w:p>
    <w:p w:rsidR="00000000" w:rsidRPr="00437FAD" w:rsidP="005A67AD">
      <w:pPr>
        <w:pStyle w:val="BodyText"/>
      </w:pPr>
      <w:r w:rsidRPr="00437FAD">
        <w:t>Evidence can be supplemented by assessments in a simulated workplace environment using simulated activities, scenarios or case studies only when:</w:t>
      </w:r>
    </w:p>
    <w:p w:rsidR="00000000" w:rsidRPr="00437FAD" w:rsidP="00437FAD">
      <w:pPr>
        <w:pStyle w:val="ListBullet"/>
      </w:pPr>
      <w:r w:rsidRPr="00437FAD">
        <w:t>the full range of situations covered by the unit cannot be provided in the individual’s workplace, or</w:t>
      </w:r>
    </w:p>
    <w:p w:rsidR="00000000" w:rsidRPr="00437FAD" w:rsidP="00437FAD">
      <w:pPr>
        <w:pStyle w:val="ListBullet"/>
      </w:pPr>
      <w:r w:rsidRPr="00437FAD">
        <w:t>si</w:t>
      </w:r>
      <w:r w:rsidRPr="00437FAD">
        <w:t>tuations covered by the unit occur only rarely in the individual’s workplace.</w:t>
      </w:r>
    </w:p>
    <w:p w:rsidR="00000000" w:rsidRPr="00437FAD" w:rsidP="005A67AD">
      <w:pPr>
        <w:pStyle w:val="BodyText"/>
      </w:pPr>
      <w:r w:rsidRPr="00437FAD">
        <w:t>Assessment must ensure the use of:</w:t>
      </w:r>
    </w:p>
    <w:p w:rsidR="00000000" w:rsidRPr="00437FAD" w:rsidP="00437FAD">
      <w:pPr>
        <w:pStyle w:val="ListBullet"/>
      </w:pPr>
      <w:r w:rsidRPr="00437FAD">
        <w:t>personal protective equipment for infection control</w:t>
      </w:r>
    </w:p>
    <w:p w:rsidR="00000000" w:rsidRPr="00437FAD" w:rsidP="00437FAD">
      <w:pPr>
        <w:pStyle w:val="ListBullet"/>
      </w:pPr>
      <w:r w:rsidRPr="00437FAD">
        <w:t>medical equipment and consumables used for health assessments</w:t>
      </w:r>
    </w:p>
    <w:p w:rsidR="00000000" w:rsidRPr="00437FAD" w:rsidP="00437FAD">
      <w:pPr>
        <w:pStyle w:val="ListBullet"/>
      </w:pPr>
      <w:r w:rsidRPr="00437FAD">
        <w:t>clinical waste and sharps disposal bins</w:t>
      </w:r>
    </w:p>
    <w:p w:rsidR="00000000" w:rsidRPr="00437FAD" w:rsidP="00437FAD">
      <w:pPr>
        <w:pStyle w:val="ListBullet"/>
      </w:pPr>
      <w:r w:rsidRPr="00437FAD">
        <w:t>assessment tools used to evaluate emotional wellbeing</w:t>
      </w:r>
    </w:p>
    <w:p w:rsidR="00000000" w:rsidRPr="00437FAD" w:rsidP="00437FAD">
      <w:pPr>
        <w:pStyle w:val="ListBullet"/>
      </w:pPr>
      <w:r w:rsidRPr="00437FAD">
        <w:t>template forms or reports for documenting client histories, assessment details and results</w:t>
      </w:r>
    </w:p>
    <w:p w:rsidR="00000000" w:rsidRPr="00437FAD" w:rsidP="00437FAD">
      <w:pPr>
        <w:pStyle w:val="ListBullet"/>
      </w:pPr>
      <w:r w:rsidRPr="00437FAD">
        <w:t>organisational policies and procedures for:</w:t>
      </w:r>
    </w:p>
    <w:p w:rsidR="00000000" w:rsidRPr="00437FAD" w:rsidP="00437FAD">
      <w:pPr>
        <w:pStyle w:val="ListBullet2"/>
      </w:pPr>
      <w:r w:rsidRPr="00437FAD">
        <w:t>maintaining client confide</w:t>
      </w:r>
      <w:r w:rsidRPr="00437FAD">
        <w:t>ntiality</w:t>
      </w:r>
    </w:p>
    <w:p w:rsidR="00000000" w:rsidRPr="00437FAD" w:rsidP="00437FAD">
      <w:pPr>
        <w:pStyle w:val="ListBullet2"/>
      </w:pPr>
      <w:r w:rsidRPr="00437FAD">
        <w:t>obtaining informed consent for health assessments, examinations and tests.</w:t>
      </w:r>
    </w:p>
    <w:p w:rsidR="00000000" w:rsidRPr="00437FAD" w:rsidP="005A67AD">
      <w:pPr>
        <w:pStyle w:val="BodyText"/>
      </w:pPr>
      <w:r w:rsidRPr="00437FAD">
        <w:t>Assessors must satisfy the Standards for Registered Training Organisations requirements for assessors, and:</w:t>
      </w:r>
    </w:p>
    <w:p w:rsidR="00000000" w:rsidRPr="00437FAD" w:rsidP="00437FAD">
      <w:pPr>
        <w:pStyle w:val="ListBullet"/>
      </w:pPr>
      <w:r w:rsidRPr="00437FAD">
        <w:t>be an Aboriginal and/or Torres Strait Islander person who has a</w:t>
      </w:r>
      <w:r w:rsidRPr="00437FAD">
        <w:t>pplied the skills and knowledge covered in this unit of competency through experience working as an Aboriginal and/or Torres Strait Islander health worker or practitioner, or</w:t>
      </w:r>
    </w:p>
    <w:p w:rsidR="00000000" w:rsidRPr="00437FAD" w:rsidP="00437FAD">
      <w:pPr>
        <w:pStyle w:val="ListBullet"/>
      </w:pPr>
      <w:r w:rsidRPr="00437FAD">
        <w:t>be a registered health practitioner with experience relevant to this unit of comp</w:t>
      </w:r>
      <w:r w:rsidRPr="00437FAD">
        <w:t>etency and be accompanied by, or have assessments validated by, an Aboriginal and/or Torres Strait Islander person.</w:t>
      </w:r>
    </w:p>
    <w:p w:rsidR="00000000" w:rsidRPr="00437FAD" w:rsidP="00437FAD">
      <w:pPr>
        <w:pStyle w:val="AllowPageBreak"/>
      </w:pPr>
    </w:p>
    <w:p w:rsidR="00000000" w:rsidRPr="00437FAD" w:rsidP="00437FAD">
      <w:pPr>
        <w:pStyle w:val="Heading1"/>
      </w:pPr>
      <w:bookmarkStart w:id="5" w:name="O_1277174"/>
      <w:bookmarkEnd w:id="5"/>
      <w:r w:rsidRPr="00437FAD">
        <w:t>Links</w:t>
      </w:r>
    </w:p>
    <w:p w:rsidR="00000000" w:rsidRPr="00437FAD" w:rsidP="005A67AD">
      <w:pPr>
        <w:pStyle w:val="BodyText"/>
      </w:pPr>
      <w:r w:rsidRPr="00437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93F8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37FAD" w:rsidP="00437FAD"/>
    <w:sectPr w:rsidSect="00437F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AD" w:rsidRPr="005A67AD" w:rsidP="005A6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AD" w:rsidP="00437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7AD" w:rsidP="00437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A67AD" w:rsidP="00437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FAD" w:rsidRPr="005A67AD" w:rsidP="005A6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AD" w:rsidRPr="002D2AF8" w:rsidP="00437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HLTAHCS002 Assist with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A67AD" w:rsidP="00437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C08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EF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81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FAD"/>
  </w:style>
  <w:style w:type="character" w:customStyle="1" w:styleId="Heading1Char">
    <w:name w:val="Heading 1 Char"/>
    <w:basedOn w:val="DefaultParagraphFont"/>
    <w:link w:val="Heading1"/>
    <w:rsid w:val="00437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F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7F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7F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7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FAD"/>
    <w:rPr>
      <w:b/>
      <w:spacing w:val="0"/>
    </w:rPr>
  </w:style>
  <w:style w:type="paragraph" w:customStyle="1" w:styleId="SuperTitle">
    <w:name w:val="SuperTitle"/>
    <w:basedOn w:val="Title"/>
    <w:rsid w:val="00437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FAD"/>
    <w:rPr>
      <w:i/>
    </w:rPr>
  </w:style>
  <w:style w:type="paragraph" w:styleId="Caption">
    <w:name w:val="caption"/>
    <w:basedOn w:val="BodyText"/>
    <w:next w:val="Normal"/>
    <w:qFormat/>
    <w:rsid w:val="00437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FAD"/>
  </w:style>
  <w:style w:type="paragraph" w:styleId="TableofFigures">
    <w:name w:val="table of figures"/>
    <w:basedOn w:val="Normal"/>
    <w:next w:val="Normal"/>
    <w:semiHidden/>
    <w:rsid w:val="00437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F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7FAD"/>
    <w:rPr>
      <w:rFonts w:ascii="Wingdings" w:hAnsi="Wingdings"/>
    </w:rPr>
  </w:style>
  <w:style w:type="paragraph" w:customStyle="1" w:styleId="TableHeading">
    <w:name w:val="Table Heading"/>
    <w:basedOn w:val="HeadingBase"/>
    <w:rsid w:val="00437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FAD"/>
    <w:rPr>
      <w:color w:val="0033CC"/>
      <w:u w:val="none"/>
    </w:rPr>
  </w:style>
  <w:style w:type="paragraph" w:customStyle="1" w:styleId="BodyTextRight">
    <w:name w:val="Body Text Right"/>
    <w:basedOn w:val="BodyText"/>
    <w:rsid w:val="00437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F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FAD"/>
    <w:rPr>
      <w:sz w:val="32"/>
    </w:rPr>
  </w:style>
  <w:style w:type="paragraph" w:customStyle="1" w:styleId="HeadingProcedure">
    <w:name w:val="Heading Procedure"/>
    <w:basedOn w:val="HeadingBase"/>
    <w:next w:val="Normal"/>
    <w:rsid w:val="00437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FAD"/>
    <w:pPr>
      <w:spacing w:before="60" w:after="60"/>
    </w:pPr>
  </w:style>
  <w:style w:type="paragraph" w:styleId="ListContinue">
    <w:name w:val="List Continue"/>
    <w:basedOn w:val="List"/>
    <w:rsid w:val="00437FAD"/>
    <w:pPr>
      <w:ind w:firstLine="0"/>
    </w:pPr>
  </w:style>
  <w:style w:type="paragraph" w:customStyle="1" w:styleId="ListNote">
    <w:name w:val="List Note"/>
    <w:basedOn w:val="List"/>
    <w:rsid w:val="00437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FAD"/>
    <w:rPr>
      <w:rFonts w:ascii="Courier New" w:hAnsi="Courier New"/>
    </w:rPr>
  </w:style>
  <w:style w:type="paragraph" w:customStyle="1" w:styleId="NoteBullet">
    <w:name w:val="Note Bullet"/>
    <w:basedOn w:val="Note"/>
    <w:rsid w:val="00437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F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7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FAD"/>
    <w:rPr>
      <w:b/>
      <w:smallCaps/>
    </w:rPr>
  </w:style>
  <w:style w:type="paragraph" w:customStyle="1" w:styleId="TableListNumber">
    <w:name w:val="Table List Number"/>
    <w:basedOn w:val="ListNumber"/>
    <w:rsid w:val="00437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FAD"/>
    <w:pPr>
      <w:numPr>
        <w:numId w:val="10"/>
      </w:numPr>
    </w:pPr>
  </w:style>
  <w:style w:type="paragraph" w:customStyle="1" w:styleId="ListAlpha2">
    <w:name w:val="List Alpha 2"/>
    <w:basedOn w:val="List2"/>
    <w:rsid w:val="00437FAD"/>
    <w:pPr>
      <w:numPr>
        <w:numId w:val="9"/>
      </w:numPr>
    </w:pPr>
  </w:style>
  <w:style w:type="paragraph" w:styleId="List2">
    <w:name w:val="List 2"/>
    <w:basedOn w:val="BodyText"/>
    <w:rsid w:val="00437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F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7F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7FAD"/>
    <w:pPr>
      <w:numPr>
        <w:numId w:val="5"/>
      </w:numPr>
    </w:pPr>
  </w:style>
  <w:style w:type="paragraph" w:styleId="ListContinue2">
    <w:name w:val="List Continue 2"/>
    <w:basedOn w:val="List2"/>
    <w:rsid w:val="00437FAD"/>
    <w:pPr>
      <w:ind w:firstLine="0"/>
    </w:pPr>
  </w:style>
  <w:style w:type="paragraph" w:styleId="ListContinue3">
    <w:name w:val="List Continue 3"/>
    <w:basedOn w:val="List3"/>
    <w:rsid w:val="00437FAD"/>
    <w:pPr>
      <w:ind w:left="1021" w:firstLine="0"/>
    </w:pPr>
  </w:style>
  <w:style w:type="paragraph" w:styleId="ListContinue4">
    <w:name w:val="List Continue 4"/>
    <w:basedOn w:val="List4"/>
    <w:rsid w:val="00437FAD"/>
    <w:pPr>
      <w:ind w:firstLine="0"/>
    </w:pPr>
  </w:style>
  <w:style w:type="paragraph" w:styleId="ListContinue5">
    <w:name w:val="List Continue 5"/>
    <w:basedOn w:val="List5"/>
    <w:rsid w:val="00437FAD"/>
    <w:pPr>
      <w:ind w:firstLine="0"/>
    </w:pPr>
  </w:style>
  <w:style w:type="paragraph" w:styleId="ListNumber3">
    <w:name w:val="List Number 3"/>
    <w:basedOn w:val="List3"/>
    <w:rsid w:val="00437FAD"/>
    <w:pPr>
      <w:numPr>
        <w:numId w:val="6"/>
      </w:numPr>
    </w:pPr>
  </w:style>
  <w:style w:type="paragraph" w:styleId="ListNumber4">
    <w:name w:val="List Number 4"/>
    <w:basedOn w:val="List4"/>
    <w:rsid w:val="00437FAD"/>
    <w:pPr>
      <w:numPr>
        <w:numId w:val="7"/>
      </w:numPr>
    </w:pPr>
  </w:style>
  <w:style w:type="paragraph" w:styleId="ListNumber5">
    <w:name w:val="List Number 5"/>
    <w:basedOn w:val="List5"/>
    <w:rsid w:val="00437FAD"/>
    <w:pPr>
      <w:numPr>
        <w:numId w:val="8"/>
      </w:numPr>
    </w:pPr>
  </w:style>
  <w:style w:type="paragraph" w:styleId="BlockText">
    <w:name w:val="Block Text"/>
    <w:basedOn w:val="Normal"/>
    <w:rsid w:val="00437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FAD"/>
    <w:rPr>
      <w:sz w:val="16"/>
      <w:vertAlign w:val="superscript"/>
    </w:rPr>
  </w:style>
  <w:style w:type="character" w:customStyle="1" w:styleId="Symbols">
    <w:name w:val="Symbols"/>
    <w:basedOn w:val="DefaultParagraphFont"/>
    <w:rsid w:val="00437FAD"/>
    <w:rPr>
      <w:rFonts w:ascii="Symbol" w:hAnsi="Symbol"/>
    </w:rPr>
  </w:style>
  <w:style w:type="character" w:customStyle="1" w:styleId="MenuOptions">
    <w:name w:val="Menu Options"/>
    <w:basedOn w:val="DefaultParagraphFont"/>
    <w:rsid w:val="00437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FAD"/>
    <w:rPr>
      <w:b/>
    </w:rPr>
  </w:style>
  <w:style w:type="character" w:customStyle="1" w:styleId="Underlined">
    <w:name w:val="Underlined"/>
    <w:basedOn w:val="DefaultParagraphFont"/>
    <w:rsid w:val="00437FAD"/>
    <w:rPr>
      <w:u w:val="single"/>
    </w:rPr>
  </w:style>
  <w:style w:type="paragraph" w:customStyle="1" w:styleId="TableBodyTextRight">
    <w:name w:val="Table Body Text Right"/>
    <w:basedOn w:val="TableBodyText"/>
    <w:rsid w:val="00437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FAD"/>
    <w:rPr>
      <w:sz w:val="18"/>
    </w:rPr>
  </w:style>
  <w:style w:type="paragraph" w:customStyle="1" w:styleId="BodySmallRight">
    <w:name w:val="Body Small Right"/>
    <w:basedOn w:val="BodyTextRight"/>
    <w:rsid w:val="00437FAD"/>
    <w:rPr>
      <w:sz w:val="18"/>
      <w:szCs w:val="18"/>
    </w:rPr>
  </w:style>
  <w:style w:type="paragraph" w:customStyle="1" w:styleId="MarginEdition">
    <w:name w:val="Margin Edition"/>
    <w:basedOn w:val="MarginNote"/>
    <w:rsid w:val="00437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FAD"/>
    <w:rPr>
      <w:sz w:val="2"/>
      <w:szCs w:val="2"/>
    </w:rPr>
  </w:style>
  <w:style w:type="character" w:customStyle="1" w:styleId="Small">
    <w:name w:val="Small"/>
    <w:basedOn w:val="DefaultParagraphFont"/>
    <w:rsid w:val="00437FAD"/>
    <w:rPr>
      <w:sz w:val="16"/>
    </w:rPr>
  </w:style>
  <w:style w:type="paragraph" w:customStyle="1" w:styleId="WideTable">
    <w:name w:val="Wide Table"/>
    <w:basedOn w:val="Normal"/>
    <w:rsid w:val="00437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FAD"/>
  </w:style>
  <w:style w:type="paragraph" w:styleId="Quote">
    <w:name w:val="Quote"/>
    <w:basedOn w:val="Heading1"/>
    <w:link w:val="QuoteChar"/>
    <w:qFormat/>
    <w:rsid w:val="00437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FAD"/>
    <w:pPr>
      <w:pageBreakBefore/>
    </w:pPr>
  </w:style>
  <w:style w:type="paragraph" w:customStyle="1" w:styleId="Border">
    <w:name w:val="Border"/>
    <w:basedOn w:val="Normal"/>
    <w:qFormat/>
    <w:rsid w:val="00437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FAD"/>
    <w:rPr>
      <w:u w:val="single"/>
    </w:rPr>
  </w:style>
  <w:style w:type="character" w:customStyle="1" w:styleId="BoldandItalics">
    <w:name w:val="Bold and Italics"/>
    <w:qFormat/>
    <w:rsid w:val="00437FAD"/>
    <w:rPr>
      <w:b/>
      <w:i/>
      <w:u w:val="none"/>
    </w:rPr>
  </w:style>
  <w:style w:type="paragraph" w:styleId="BalloonText">
    <w:name w:val="Balloon Text"/>
    <w:basedOn w:val="Normal"/>
    <w:link w:val="BalloonTextChar"/>
    <w:rsid w:val="00437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FAD"/>
    <w:pPr>
      <w:spacing w:before="0" w:after="0"/>
    </w:pPr>
  </w:style>
  <w:style w:type="paragraph" w:customStyle="1" w:styleId="BodyTextBold">
    <w:name w:val="Body Text Bold"/>
    <w:basedOn w:val="BodyText"/>
    <w:qFormat/>
    <w:rsid w:val="00437FAD"/>
    <w:rPr>
      <w:b/>
    </w:rPr>
  </w:style>
  <w:style w:type="character" w:styleId="Hyperlink">
    <w:name w:val="Hyperlink"/>
    <w:basedOn w:val="DefaultParagraphFont"/>
    <w:uiPriority w:val="99"/>
    <w:unhideWhenUsed/>
    <w:rsid w:val="005A6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5758</Characters>
  <Application>Microsoft Office Word</Application>
  <DocSecurity>0</DocSecurity>
  <Lines>133</Lines>
  <Paragraphs>105</Paragraphs>
  <ScaleCrop>false</ScaleCrop>
  <Company>Author-it Software Corporation Ltd.</Company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HLTAHCS002 Assist with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2023-07-01T04:20:00Z</dcterms:created>
  <dcterms:modified xsi:type="dcterms:W3CDTF">2023-07-01T04:20:00Z</dcterms:modified>
</cp:coreProperties>
</file>