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D12" w:rsidP="00351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HLTAHA052 Assist with social work</w:t>
      </w:r>
      <w:r>
        <w:fldChar w:fldCharType="end"/>
      </w:r>
    </w:p>
    <w:p w:rsidR="00351D12" w:rsidP="00351D12">
      <w:pPr>
        <w:pStyle w:val="Version"/>
        <w:sectPr w:rsidSect="009D3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EB7" w:rsidP="009D3EB7">
      <w:pPr>
        <w:pStyle w:val="SuperHeading"/>
      </w:pPr>
      <w:r w:rsidRPr="009D3EB7">
        <w:t>Assessment Requirements for HLTAHA052 Assist with social work</w:t>
      </w:r>
    </w:p>
    <w:p w:rsidR="00000000" w:rsidRPr="009D3EB7" w:rsidP="009D3EB7">
      <w:pPr>
        <w:pStyle w:val="Heading1"/>
      </w:pPr>
      <w:bookmarkStart w:id="1" w:name="O_1225051"/>
      <w:bookmarkEnd w:id="1"/>
      <w:r w:rsidRPr="009D3EB7">
        <w:t>Modification History</w:t>
      </w:r>
    </w:p>
    <w:p w:rsidR="00000000" w:rsidRPr="009D3EB7" w:rsidP="00351D12">
      <w:pPr>
        <w:pStyle w:val="BodyText"/>
      </w:pPr>
      <w:r w:rsidRPr="009D3EB7">
        <w:t>Not applicable.</w:t>
      </w:r>
    </w:p>
    <w:p w:rsidR="00000000" w:rsidRPr="009D3EB7" w:rsidP="009D3EB7">
      <w:pPr>
        <w:pStyle w:val="Heading1"/>
      </w:pPr>
      <w:bookmarkStart w:id="2" w:name="O_1225054"/>
      <w:bookmarkEnd w:id="2"/>
      <w:r w:rsidRPr="009D3EB7">
        <w:t>Performance Evidence</w:t>
      </w:r>
    </w:p>
    <w:p w:rsidR="00000000" w:rsidRPr="009D3EB7" w:rsidP="00351D12">
      <w:pPr>
        <w:pStyle w:val="BodyText"/>
      </w:pPr>
      <w:r w:rsidRPr="009D3EB7">
        <w:t>Evidence of the ability to complete tasks outlined in elements and performance criteria of this unit in the context of the job role, and:</w:t>
      </w:r>
    </w:p>
    <w:p w:rsidR="00000000" w:rsidRPr="009D3EB7" w:rsidP="009D3EB7">
      <w:pPr>
        <w:pStyle w:val="ListBullet"/>
      </w:pPr>
      <w:r w:rsidRPr="009D3EB7">
        <w:t>assist with three social work activities, one in a simulated environment and two in the workplace</w:t>
      </w:r>
    </w:p>
    <w:p w:rsidR="00000000" w:rsidRPr="009D3EB7" w:rsidP="009D3EB7">
      <w:pPr>
        <w:pStyle w:val="ListBullet"/>
      </w:pPr>
      <w:r w:rsidRPr="009D3EB7">
        <w:t xml:space="preserve">perform the activities outlined in the performance criteria of this unit during a period of at least 120 hours of allied health assistance work. At least 60% </w:t>
      </w:r>
      <w:r w:rsidRPr="009D3EB7">
        <w:t>of this work must be carried out in an allied health workplace. The remaining 40% may be carried out in a simulated environment, if an allied health workplace is unavailable.</w:t>
      </w:r>
    </w:p>
    <w:p w:rsidR="00000000" w:rsidRPr="009D3EB7" w:rsidP="009D3EB7">
      <w:pPr>
        <w:pStyle w:val="AllowPageBreak"/>
      </w:pPr>
    </w:p>
    <w:p w:rsidR="00000000" w:rsidRPr="009D3EB7" w:rsidP="009D3EB7">
      <w:pPr>
        <w:pStyle w:val="Heading1"/>
      </w:pPr>
      <w:bookmarkStart w:id="3" w:name="O_1225053"/>
      <w:bookmarkEnd w:id="3"/>
      <w:r w:rsidRPr="009D3EB7">
        <w:t>Knowledge Evidence</w:t>
      </w:r>
    </w:p>
    <w:p w:rsidR="00000000" w:rsidRPr="009D3EB7" w:rsidP="00351D12">
      <w:pPr>
        <w:pStyle w:val="BodyText"/>
      </w:pPr>
      <w:r w:rsidRPr="009D3EB7">
        <w:t>Demonstrated knowledge required to complete</w:t>
      </w:r>
      <w:r w:rsidRPr="009D3EB7">
        <w:t xml:space="preserve"> the tasks outlined in elements and performance criteria of this unit:</w:t>
      </w:r>
    </w:p>
    <w:p w:rsidR="00000000" w:rsidRPr="009D3EB7" w:rsidP="009D3EB7">
      <w:pPr>
        <w:pStyle w:val="ListBullet"/>
      </w:pPr>
      <w:r w:rsidRPr="009D3EB7">
        <w:t>procedures for escalation of risks</w:t>
      </w:r>
    </w:p>
    <w:p w:rsidR="00000000" w:rsidRPr="009D3EB7" w:rsidP="009D3EB7">
      <w:pPr>
        <w:pStyle w:val="ListBullet"/>
      </w:pPr>
      <w:r w:rsidRPr="009D3EB7">
        <w:t>allied health core competencies:</w:t>
      </w:r>
    </w:p>
    <w:p w:rsidR="00000000" w:rsidRPr="009D3EB7" w:rsidP="009D3EB7">
      <w:pPr>
        <w:pStyle w:val="ListBullet2"/>
      </w:pPr>
      <w:r w:rsidRPr="009D3EB7">
        <w:t>person-centred care</w:t>
      </w:r>
    </w:p>
    <w:p w:rsidR="00000000" w:rsidRPr="009D3EB7" w:rsidP="009D3EB7">
      <w:pPr>
        <w:pStyle w:val="ListBullet2"/>
      </w:pPr>
      <w:r w:rsidRPr="009D3EB7">
        <w:t>individual therapy</w:t>
      </w:r>
    </w:p>
    <w:p w:rsidR="00000000" w:rsidRPr="009D3EB7" w:rsidP="009D3EB7">
      <w:pPr>
        <w:pStyle w:val="ListBullet2"/>
      </w:pPr>
      <w:r w:rsidRPr="009D3EB7">
        <w:t>group therapy</w:t>
      </w:r>
    </w:p>
    <w:p w:rsidR="00000000" w:rsidRPr="009D3EB7" w:rsidP="009D3EB7">
      <w:pPr>
        <w:pStyle w:val="ListBullet2"/>
      </w:pPr>
      <w:r w:rsidRPr="009D3EB7">
        <w:t>communication of information</w:t>
      </w:r>
    </w:p>
    <w:p w:rsidR="00000000" w:rsidRPr="009D3EB7" w:rsidP="009D3EB7">
      <w:pPr>
        <w:pStyle w:val="ListBullet2"/>
      </w:pPr>
      <w:r w:rsidRPr="009D3EB7">
        <w:t>equipment and environment</w:t>
      </w:r>
    </w:p>
    <w:p w:rsidR="00000000" w:rsidRPr="009D3EB7" w:rsidP="009D3EB7">
      <w:pPr>
        <w:pStyle w:val="ListBullet"/>
      </w:pPr>
      <w:r w:rsidRPr="009D3EB7">
        <w:t>key features and the role of the Allied Health Assistant in allied health disciplines</w:t>
      </w:r>
    </w:p>
    <w:p w:rsidR="00000000" w:rsidRPr="009D3EB7" w:rsidP="009D3EB7">
      <w:pPr>
        <w:pStyle w:val="ListBullet"/>
      </w:pPr>
      <w:r w:rsidRPr="009D3EB7">
        <w:t>terminology used by allied health care workers</w:t>
      </w:r>
    </w:p>
    <w:p w:rsidR="00000000" w:rsidRPr="009D3EB7" w:rsidP="009D3EB7">
      <w:pPr>
        <w:pStyle w:val="ListBullet"/>
      </w:pPr>
      <w:r w:rsidRPr="009D3EB7">
        <w:t>communication techniques including:</w:t>
      </w:r>
    </w:p>
    <w:p w:rsidR="00000000" w:rsidRPr="009D3EB7" w:rsidP="009D3EB7">
      <w:pPr>
        <w:pStyle w:val="ListBullet2"/>
      </w:pPr>
      <w:r w:rsidRPr="009D3EB7">
        <w:t>use of open-ended questions</w:t>
      </w:r>
    </w:p>
    <w:p w:rsidR="00000000" w:rsidRPr="009D3EB7" w:rsidP="009D3EB7">
      <w:pPr>
        <w:pStyle w:val="ListBullet2"/>
      </w:pPr>
      <w:r w:rsidRPr="009D3EB7">
        <w:t>active listening</w:t>
      </w:r>
    </w:p>
    <w:p w:rsidR="00000000" w:rsidRPr="009D3EB7" w:rsidP="009D3EB7">
      <w:pPr>
        <w:pStyle w:val="ListBullet2"/>
      </w:pPr>
      <w:r w:rsidRPr="009D3EB7">
        <w:t>asking for clarification and probing</w:t>
      </w:r>
    </w:p>
    <w:p w:rsidR="00000000" w:rsidRPr="009D3EB7" w:rsidP="009D3EB7">
      <w:pPr>
        <w:pStyle w:val="ListBullet2"/>
      </w:pPr>
      <w:r w:rsidRPr="009D3EB7">
        <w:t>resp</w:t>
      </w:r>
      <w:r w:rsidRPr="009D3EB7">
        <w:t>onses to a range of views from person, carers or others</w:t>
      </w:r>
    </w:p>
    <w:p w:rsidR="00000000" w:rsidRPr="009D3EB7" w:rsidP="009D3EB7">
      <w:pPr>
        <w:pStyle w:val="ListBullet2"/>
      </w:pPr>
      <w:r w:rsidRPr="009D3EB7">
        <w:t>understanding use of empathy with person, carers or colleagues</w:t>
      </w:r>
    </w:p>
    <w:p w:rsidR="00000000" w:rsidRPr="009D3EB7" w:rsidP="009D3EB7">
      <w:pPr>
        <w:pStyle w:val="ListBullet2"/>
      </w:pPr>
      <w:r w:rsidRPr="009D3EB7">
        <w:t>using discretion and confidentiality, respecting individual differences especially when using touch and other non-verbal means of communi</w:t>
      </w:r>
      <w:r w:rsidRPr="009D3EB7">
        <w:t>cation</w:t>
      </w:r>
    </w:p>
    <w:p w:rsidR="00000000" w:rsidRPr="009D3EB7" w:rsidP="009D3EB7">
      <w:pPr>
        <w:pStyle w:val="ListBullet2"/>
      </w:pPr>
      <w:r w:rsidRPr="009D3EB7">
        <w:t>use of interpreters</w:t>
      </w:r>
    </w:p>
    <w:p w:rsidR="00000000" w:rsidRPr="009D3EB7" w:rsidP="009D3EB7">
      <w:pPr>
        <w:pStyle w:val="ListBullet"/>
      </w:pPr>
      <w:r w:rsidRPr="009D3EB7">
        <w:t>scope of role of the Allied Health Assistant and Social Worker</w:t>
      </w:r>
    </w:p>
    <w:p w:rsidR="00000000" w:rsidRPr="009D3EB7" w:rsidP="009D3EB7">
      <w:pPr>
        <w:pStyle w:val="ListBullet"/>
      </w:pPr>
      <w:r w:rsidRPr="009D3EB7">
        <w:t>organisational policies and procedures in relation to:</w:t>
      </w:r>
    </w:p>
    <w:p w:rsidR="00000000" w:rsidRPr="009D3EB7" w:rsidP="009D3EB7">
      <w:pPr>
        <w:pStyle w:val="ListBullet2"/>
      </w:pPr>
      <w:r w:rsidRPr="009D3EB7">
        <w:t>confidentiality:</w:t>
      </w:r>
    </w:p>
    <w:p w:rsidR="00000000" w:rsidRPr="009D3EB7" w:rsidP="009D3EB7">
      <w:pPr>
        <w:pStyle w:val="ListBullet3"/>
      </w:pPr>
      <w:r w:rsidRPr="009D3EB7">
        <w:t>privacy</w:t>
      </w:r>
    </w:p>
    <w:p w:rsidR="00000000" w:rsidRPr="009D3EB7" w:rsidP="009D3EB7">
      <w:pPr>
        <w:pStyle w:val="ListBullet3"/>
      </w:pPr>
      <w:r w:rsidRPr="009D3EB7">
        <w:t>disclosure</w:t>
      </w:r>
    </w:p>
    <w:p w:rsidR="00000000" w:rsidRPr="009D3EB7" w:rsidP="009D3EB7">
      <w:pPr>
        <w:pStyle w:val="ListBullet2"/>
      </w:pPr>
      <w:r w:rsidRPr="009D3EB7">
        <w:t>duty of care</w:t>
      </w:r>
    </w:p>
    <w:p w:rsidR="00000000" w:rsidRPr="009D3EB7" w:rsidP="009D3EB7">
      <w:pPr>
        <w:pStyle w:val="ListBullet2"/>
      </w:pPr>
      <w:r w:rsidRPr="009D3EB7">
        <w:t>documentation:</w:t>
      </w:r>
    </w:p>
    <w:p w:rsidR="00000000" w:rsidRPr="009D3EB7" w:rsidP="009D3EB7">
      <w:pPr>
        <w:pStyle w:val="ListBullet3"/>
      </w:pPr>
      <w:r w:rsidRPr="009D3EB7">
        <w:t>reporting</w:t>
      </w:r>
    </w:p>
    <w:p w:rsidR="00000000" w:rsidRPr="009D3EB7" w:rsidP="009D3EB7">
      <w:pPr>
        <w:pStyle w:val="ListBullet3"/>
      </w:pPr>
      <w:r w:rsidRPr="009D3EB7">
        <w:t>recording patient data</w:t>
      </w:r>
    </w:p>
    <w:p w:rsidR="00000000" w:rsidRPr="009D3EB7" w:rsidP="009D3EB7">
      <w:pPr>
        <w:pStyle w:val="ListBullet3"/>
      </w:pPr>
      <w:r w:rsidRPr="009D3EB7">
        <w:t>written communication to Social Worker</w:t>
      </w:r>
    </w:p>
    <w:p w:rsidR="00000000" w:rsidRPr="009D3EB7" w:rsidP="009D3EB7">
      <w:pPr>
        <w:pStyle w:val="ListBullet2"/>
      </w:pPr>
      <w:r w:rsidRPr="009D3EB7">
        <w:t>professional behaviour and presentation</w:t>
      </w:r>
    </w:p>
    <w:p w:rsidR="00000000" w:rsidRPr="009D3EB7" w:rsidP="009D3EB7">
      <w:pPr>
        <w:pStyle w:val="ListBullet2"/>
      </w:pPr>
      <w:r w:rsidRPr="009D3EB7">
        <w:t>infection control practices</w:t>
      </w:r>
    </w:p>
    <w:p w:rsidR="00000000" w:rsidRPr="009D3EB7" w:rsidP="009D3EB7">
      <w:pPr>
        <w:pStyle w:val="ListBullet2"/>
      </w:pPr>
      <w:r w:rsidRPr="009D3EB7">
        <w:t>work health and safety (WHS)</w:t>
      </w:r>
    </w:p>
    <w:p w:rsidR="00000000" w:rsidRPr="009D3EB7" w:rsidP="009D3EB7">
      <w:pPr>
        <w:pStyle w:val="ListBullet2"/>
      </w:pPr>
      <w:r w:rsidRPr="009D3EB7">
        <w:t>manual handling</w:t>
      </w:r>
    </w:p>
    <w:p w:rsidR="00000000" w:rsidRPr="009D3EB7" w:rsidP="009D3EB7">
      <w:pPr>
        <w:pStyle w:val="ListBullet2"/>
      </w:pPr>
      <w:r w:rsidRPr="009D3EB7">
        <w:t>supervision and delegation</w:t>
      </w:r>
    </w:p>
    <w:p w:rsidR="00000000" w:rsidRPr="009D3EB7" w:rsidP="009D3EB7">
      <w:pPr>
        <w:pStyle w:val="ListBullet"/>
      </w:pPr>
      <w:r w:rsidRPr="009D3EB7">
        <w:t>availability of services and the services they provide both within the orga</w:t>
      </w:r>
      <w:r w:rsidRPr="009D3EB7">
        <w:t>nisation and in the community, including:</w:t>
      </w:r>
    </w:p>
    <w:p w:rsidR="00000000" w:rsidRPr="009D3EB7" w:rsidP="009D3EB7">
      <w:pPr>
        <w:pStyle w:val="ListBullet2"/>
      </w:pPr>
      <w:r w:rsidRPr="009D3EB7">
        <w:t>Centrelink, Medicare and other government agencies</w:t>
      </w:r>
    </w:p>
    <w:p w:rsidR="00000000" w:rsidRPr="009D3EB7" w:rsidP="009D3EB7">
      <w:pPr>
        <w:pStyle w:val="ListBullet2"/>
      </w:pPr>
      <w:r w:rsidRPr="009D3EB7">
        <w:t>community based organisations</w:t>
      </w:r>
    </w:p>
    <w:p w:rsidR="00000000" w:rsidRPr="009D3EB7" w:rsidP="009D3EB7">
      <w:pPr>
        <w:pStyle w:val="ListBullet"/>
      </w:pPr>
      <w:r w:rsidRPr="009D3EB7">
        <w:t>commonly used screening and assessment tools</w:t>
      </w:r>
    </w:p>
    <w:p w:rsidR="00000000" w:rsidRPr="009D3EB7" w:rsidP="009D3EB7">
      <w:pPr>
        <w:pStyle w:val="ListBullet"/>
      </w:pPr>
      <w:r w:rsidRPr="009D3EB7">
        <w:t>social and interpersonal behaviour</w:t>
      </w:r>
    </w:p>
    <w:p w:rsidR="00000000" w:rsidRPr="009D3EB7" w:rsidP="009D3EB7">
      <w:pPr>
        <w:pStyle w:val="ListBullet"/>
      </w:pPr>
      <w:r w:rsidRPr="009D3EB7">
        <w:t>principles of empowering the older person</w:t>
      </w:r>
    </w:p>
    <w:p w:rsidR="00000000" w:rsidRPr="009D3EB7" w:rsidP="009D3EB7">
      <w:pPr>
        <w:pStyle w:val="ListBullet"/>
      </w:pPr>
      <w:r w:rsidRPr="009D3EB7">
        <w:t>principles of empowering people living with disability or serious mental illness</w:t>
      </w:r>
    </w:p>
    <w:p w:rsidR="00000000" w:rsidRPr="009D3EB7" w:rsidP="009D3EB7">
      <w:pPr>
        <w:pStyle w:val="ListBullet"/>
      </w:pPr>
      <w:r w:rsidRPr="009D3EB7">
        <w:t>concepts of the medical model, the biopsychosocial models and the human rights-based approach of allied health interventions</w:t>
      </w:r>
    </w:p>
    <w:p w:rsidR="00000000" w:rsidRPr="009D3EB7" w:rsidP="009D3EB7">
      <w:pPr>
        <w:pStyle w:val="ListBullet"/>
      </w:pPr>
      <w:r w:rsidRPr="009D3EB7">
        <w:t>principles of choice and control</w:t>
      </w:r>
    </w:p>
    <w:p w:rsidR="00000000" w:rsidRPr="009D3EB7" w:rsidP="009D3EB7">
      <w:pPr>
        <w:pStyle w:val="ListBullet"/>
      </w:pPr>
      <w:r w:rsidRPr="009D3EB7">
        <w:t>concept of reable</w:t>
      </w:r>
      <w:r w:rsidRPr="009D3EB7">
        <w:t>ment</w:t>
      </w:r>
    </w:p>
    <w:p w:rsidR="00000000" w:rsidRPr="009D3EB7" w:rsidP="009D3EB7">
      <w:pPr>
        <w:pStyle w:val="ListBullet"/>
      </w:pPr>
      <w:r w:rsidRPr="009D3EB7">
        <w:t>allied health settings:</w:t>
      </w:r>
    </w:p>
    <w:p w:rsidR="00000000" w:rsidRPr="009D3EB7" w:rsidP="009D3EB7">
      <w:pPr>
        <w:pStyle w:val="ListBullet2"/>
      </w:pPr>
      <w:r w:rsidRPr="009D3EB7">
        <w:t>hospital</w:t>
      </w:r>
    </w:p>
    <w:p w:rsidR="00000000" w:rsidRPr="009D3EB7" w:rsidP="009D3EB7">
      <w:pPr>
        <w:pStyle w:val="ListBullet2"/>
      </w:pPr>
      <w:r w:rsidRPr="009D3EB7">
        <w:t>community health</w:t>
      </w:r>
    </w:p>
    <w:p w:rsidR="00000000" w:rsidRPr="009D3EB7" w:rsidP="009D3EB7">
      <w:pPr>
        <w:pStyle w:val="ListBullet2"/>
      </w:pPr>
      <w:r w:rsidRPr="009D3EB7">
        <w:t>mental health</w:t>
      </w:r>
    </w:p>
    <w:p w:rsidR="00000000" w:rsidRPr="009D3EB7" w:rsidP="009D3EB7">
      <w:pPr>
        <w:pStyle w:val="ListBullet2"/>
      </w:pPr>
      <w:r w:rsidRPr="009D3EB7">
        <w:t>disability sector</w:t>
      </w:r>
    </w:p>
    <w:p w:rsidR="00000000" w:rsidRPr="009D3EB7" w:rsidP="009D3EB7">
      <w:pPr>
        <w:pStyle w:val="ListBullet2"/>
      </w:pPr>
      <w:r w:rsidRPr="009D3EB7">
        <w:t>aged care sectors.</w:t>
      </w:r>
    </w:p>
    <w:p w:rsidR="00000000" w:rsidRPr="009D3EB7" w:rsidP="009D3EB7">
      <w:pPr>
        <w:pStyle w:val="AllowPageBreak"/>
      </w:pPr>
    </w:p>
    <w:p w:rsidR="00000000" w:rsidRPr="009D3EB7" w:rsidP="009D3EB7">
      <w:pPr>
        <w:pStyle w:val="Heading1"/>
      </w:pPr>
      <w:bookmarkStart w:id="4" w:name="O_1225052"/>
      <w:bookmarkEnd w:id="4"/>
      <w:r w:rsidRPr="009D3EB7">
        <w:t>Assessment Conditions</w:t>
      </w:r>
    </w:p>
    <w:p w:rsidR="00000000" w:rsidRPr="009D3EB7" w:rsidP="00351D12">
      <w:pPr>
        <w:pStyle w:val="BodyText"/>
      </w:pPr>
      <w:r w:rsidRPr="009D3EB7">
        <w:t>Skills may be demonstrated in the workplace, or in a simulated environment, as per the conditions outlined in the performance evidence.</w:t>
      </w:r>
    </w:p>
    <w:p w:rsidR="00000000" w:rsidRPr="009D3EB7" w:rsidP="00351D12">
      <w:pPr>
        <w:pStyle w:val="BodyText"/>
      </w:pPr>
      <w:r w:rsidRPr="009D3EB7">
        <w:t>Assessment must ensure access to:</w:t>
      </w:r>
    </w:p>
    <w:p w:rsidR="00000000" w:rsidRPr="009D3EB7" w:rsidP="009D3EB7">
      <w:pPr>
        <w:pStyle w:val="ListBullet"/>
      </w:pPr>
      <w:r w:rsidRPr="009D3EB7">
        <w:t>access to suitable facilities, equipment and resources that reflect real working cond</w:t>
      </w:r>
      <w:r w:rsidRPr="009D3EB7">
        <w:t>itions and model industry operating conditions and contingencies</w:t>
      </w:r>
    </w:p>
    <w:p w:rsidR="00000000" w:rsidRPr="009D3EB7" w:rsidP="009D3EB7">
      <w:pPr>
        <w:pStyle w:val="ListBullet"/>
      </w:pPr>
      <w:r w:rsidRPr="009D3EB7">
        <w:t xml:space="preserve">access to individualised plans and any relevant equipment outlined in the plan </w:t>
      </w:r>
    </w:p>
    <w:p w:rsidR="00000000" w:rsidRPr="009D3EB7" w:rsidP="009D3EB7">
      <w:pPr>
        <w:pStyle w:val="ListBullet"/>
      </w:pPr>
      <w:r w:rsidRPr="009D3EB7">
        <w:t>access to organisational policies and procedures</w:t>
      </w:r>
    </w:p>
    <w:p w:rsidR="00000000" w:rsidRPr="009D3EB7" w:rsidP="009D3EB7">
      <w:pPr>
        <w:pStyle w:val="ListBullet"/>
      </w:pPr>
      <w:r w:rsidRPr="009D3EB7">
        <w:t>opportunities for engagement with real people accessing allied</w:t>
      </w:r>
      <w:r w:rsidRPr="009D3EB7">
        <w:t xml:space="preserve"> health services.</w:t>
      </w:r>
    </w:p>
    <w:p w:rsidR="00000000" w:rsidRPr="009D3EB7" w:rsidP="00351D12">
      <w:pPr>
        <w:pStyle w:val="BodyText"/>
      </w:pPr>
      <w:r w:rsidRPr="009D3EB7">
        <w:t>Assessors must satisfy the Standards for Registered Training Organisations requirements for assessors, and:</w:t>
      </w:r>
    </w:p>
    <w:p w:rsidR="00000000" w:rsidRPr="009D3EB7" w:rsidP="009D3EB7">
      <w:pPr>
        <w:pStyle w:val="ListBullet"/>
      </w:pPr>
      <w:r w:rsidRPr="009D3EB7">
        <w:t>be a Certificate IV qualified Allied Health Assistant with a minimum of three years of professional experience in social work; or</w:t>
      </w:r>
    </w:p>
    <w:p w:rsidR="00000000" w:rsidRPr="009D3EB7" w:rsidP="009D3EB7">
      <w:pPr>
        <w:pStyle w:val="ListBullet"/>
      </w:pPr>
      <w:r w:rsidRPr="009D3EB7">
        <w:t>an accredited Social Worker.</w:t>
      </w:r>
    </w:p>
    <w:p w:rsidR="00000000" w:rsidRPr="009D3EB7" w:rsidP="009D3EB7">
      <w:pPr>
        <w:pStyle w:val="AllowPageBreak"/>
      </w:pPr>
    </w:p>
    <w:p w:rsidR="00000000" w:rsidRPr="009D3EB7" w:rsidP="009D3EB7">
      <w:pPr>
        <w:pStyle w:val="Heading1"/>
      </w:pPr>
      <w:bookmarkStart w:id="5" w:name="O_1225050"/>
      <w:bookmarkEnd w:id="5"/>
      <w:r w:rsidRPr="009D3EB7">
        <w:t>Links</w:t>
      </w:r>
    </w:p>
    <w:p w:rsidR="00000000" w:rsidRPr="009D3EB7" w:rsidP="00351D12">
      <w:pPr>
        <w:pStyle w:val="BodyText"/>
      </w:pPr>
      <w:r w:rsidRPr="009D3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F2DE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D3EB7" w:rsidP="009D3EB7"/>
    <w:sectPr w:rsidSect="009D3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B7" w:rsidRPr="00351D12" w:rsidP="00351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12" w:rsidP="009D3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D12" w:rsidP="009D3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1D12" w:rsidP="009D3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EB7" w:rsidRPr="00351D12" w:rsidP="00351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12" w:rsidRPr="002D2AF8" w:rsidP="009D3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HLTAHA052 Assist with social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51D12" w:rsidP="009D3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7CC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98B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583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EB7"/>
  </w:style>
  <w:style w:type="character" w:customStyle="1" w:styleId="Heading1Char">
    <w:name w:val="Heading 1 Char"/>
    <w:basedOn w:val="DefaultParagraphFont"/>
    <w:link w:val="Heading1"/>
    <w:rsid w:val="009D3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E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E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3E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3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EB7"/>
    <w:rPr>
      <w:b/>
      <w:spacing w:val="0"/>
    </w:rPr>
  </w:style>
  <w:style w:type="paragraph" w:customStyle="1" w:styleId="SuperTitle">
    <w:name w:val="SuperTitle"/>
    <w:basedOn w:val="Title"/>
    <w:rsid w:val="009D3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EB7"/>
    <w:rPr>
      <w:i/>
    </w:rPr>
  </w:style>
  <w:style w:type="paragraph" w:styleId="Caption">
    <w:name w:val="caption"/>
    <w:basedOn w:val="BodyText"/>
    <w:next w:val="Normal"/>
    <w:qFormat/>
    <w:rsid w:val="009D3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EB7"/>
  </w:style>
  <w:style w:type="paragraph" w:styleId="TableofFigures">
    <w:name w:val="table of figures"/>
    <w:basedOn w:val="Normal"/>
    <w:next w:val="Normal"/>
    <w:semiHidden/>
    <w:rsid w:val="009D3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E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3EB7"/>
    <w:rPr>
      <w:rFonts w:ascii="Wingdings" w:hAnsi="Wingdings"/>
    </w:rPr>
  </w:style>
  <w:style w:type="paragraph" w:customStyle="1" w:styleId="TableHeading">
    <w:name w:val="Table Heading"/>
    <w:basedOn w:val="HeadingBase"/>
    <w:rsid w:val="009D3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EB7"/>
    <w:rPr>
      <w:color w:val="0033CC"/>
      <w:u w:val="none"/>
    </w:rPr>
  </w:style>
  <w:style w:type="paragraph" w:customStyle="1" w:styleId="BodyTextRight">
    <w:name w:val="Body Text Right"/>
    <w:basedOn w:val="BodyText"/>
    <w:rsid w:val="009D3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E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EB7"/>
    <w:rPr>
      <w:sz w:val="32"/>
    </w:rPr>
  </w:style>
  <w:style w:type="paragraph" w:customStyle="1" w:styleId="HeadingProcedure">
    <w:name w:val="Heading Procedure"/>
    <w:basedOn w:val="HeadingBase"/>
    <w:next w:val="Normal"/>
    <w:rsid w:val="009D3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EB7"/>
    <w:pPr>
      <w:spacing w:before="60" w:after="60"/>
    </w:pPr>
  </w:style>
  <w:style w:type="paragraph" w:styleId="ListContinue">
    <w:name w:val="List Continue"/>
    <w:basedOn w:val="List"/>
    <w:rsid w:val="009D3EB7"/>
    <w:pPr>
      <w:ind w:firstLine="0"/>
    </w:pPr>
  </w:style>
  <w:style w:type="paragraph" w:customStyle="1" w:styleId="ListNote">
    <w:name w:val="List Note"/>
    <w:basedOn w:val="List"/>
    <w:rsid w:val="009D3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EB7"/>
    <w:rPr>
      <w:rFonts w:ascii="Courier New" w:hAnsi="Courier New"/>
    </w:rPr>
  </w:style>
  <w:style w:type="paragraph" w:customStyle="1" w:styleId="NoteBullet">
    <w:name w:val="Note Bullet"/>
    <w:basedOn w:val="Note"/>
    <w:rsid w:val="009D3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E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3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EB7"/>
    <w:rPr>
      <w:b/>
      <w:smallCaps/>
    </w:rPr>
  </w:style>
  <w:style w:type="paragraph" w:customStyle="1" w:styleId="TableListNumber">
    <w:name w:val="Table List Number"/>
    <w:basedOn w:val="ListNumber"/>
    <w:rsid w:val="009D3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EB7"/>
    <w:pPr>
      <w:numPr>
        <w:numId w:val="10"/>
      </w:numPr>
    </w:pPr>
  </w:style>
  <w:style w:type="paragraph" w:customStyle="1" w:styleId="ListAlpha2">
    <w:name w:val="List Alpha 2"/>
    <w:basedOn w:val="List2"/>
    <w:rsid w:val="009D3EB7"/>
    <w:pPr>
      <w:numPr>
        <w:numId w:val="9"/>
      </w:numPr>
    </w:pPr>
  </w:style>
  <w:style w:type="paragraph" w:styleId="List2">
    <w:name w:val="List 2"/>
    <w:basedOn w:val="BodyText"/>
    <w:rsid w:val="009D3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E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3E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3EB7"/>
    <w:pPr>
      <w:numPr>
        <w:numId w:val="5"/>
      </w:numPr>
    </w:pPr>
  </w:style>
  <w:style w:type="paragraph" w:styleId="ListContinue2">
    <w:name w:val="List Continue 2"/>
    <w:basedOn w:val="List2"/>
    <w:rsid w:val="009D3EB7"/>
    <w:pPr>
      <w:ind w:firstLine="0"/>
    </w:pPr>
  </w:style>
  <w:style w:type="paragraph" w:styleId="ListContinue3">
    <w:name w:val="List Continue 3"/>
    <w:basedOn w:val="List3"/>
    <w:rsid w:val="009D3EB7"/>
    <w:pPr>
      <w:ind w:left="1021" w:firstLine="0"/>
    </w:pPr>
  </w:style>
  <w:style w:type="paragraph" w:styleId="ListContinue4">
    <w:name w:val="List Continue 4"/>
    <w:basedOn w:val="List4"/>
    <w:rsid w:val="009D3EB7"/>
    <w:pPr>
      <w:ind w:firstLine="0"/>
    </w:pPr>
  </w:style>
  <w:style w:type="paragraph" w:styleId="ListContinue5">
    <w:name w:val="List Continue 5"/>
    <w:basedOn w:val="List5"/>
    <w:rsid w:val="009D3EB7"/>
    <w:pPr>
      <w:ind w:firstLine="0"/>
    </w:pPr>
  </w:style>
  <w:style w:type="paragraph" w:styleId="ListNumber3">
    <w:name w:val="List Number 3"/>
    <w:basedOn w:val="List3"/>
    <w:rsid w:val="009D3EB7"/>
    <w:pPr>
      <w:numPr>
        <w:numId w:val="6"/>
      </w:numPr>
    </w:pPr>
  </w:style>
  <w:style w:type="paragraph" w:styleId="ListNumber4">
    <w:name w:val="List Number 4"/>
    <w:basedOn w:val="List4"/>
    <w:rsid w:val="009D3EB7"/>
    <w:pPr>
      <w:numPr>
        <w:numId w:val="7"/>
      </w:numPr>
    </w:pPr>
  </w:style>
  <w:style w:type="paragraph" w:styleId="ListNumber5">
    <w:name w:val="List Number 5"/>
    <w:basedOn w:val="List5"/>
    <w:rsid w:val="009D3EB7"/>
    <w:pPr>
      <w:numPr>
        <w:numId w:val="8"/>
      </w:numPr>
    </w:pPr>
  </w:style>
  <w:style w:type="paragraph" w:styleId="BlockText">
    <w:name w:val="Block Text"/>
    <w:basedOn w:val="Normal"/>
    <w:rsid w:val="009D3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EB7"/>
    <w:rPr>
      <w:sz w:val="16"/>
      <w:vertAlign w:val="superscript"/>
    </w:rPr>
  </w:style>
  <w:style w:type="character" w:customStyle="1" w:styleId="Symbols">
    <w:name w:val="Symbols"/>
    <w:basedOn w:val="DefaultParagraphFont"/>
    <w:rsid w:val="009D3EB7"/>
    <w:rPr>
      <w:rFonts w:ascii="Symbol" w:hAnsi="Symbol"/>
    </w:rPr>
  </w:style>
  <w:style w:type="character" w:customStyle="1" w:styleId="MenuOptions">
    <w:name w:val="Menu Options"/>
    <w:basedOn w:val="DefaultParagraphFont"/>
    <w:rsid w:val="009D3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EB7"/>
    <w:rPr>
      <w:b/>
    </w:rPr>
  </w:style>
  <w:style w:type="character" w:customStyle="1" w:styleId="Underlined">
    <w:name w:val="Underlined"/>
    <w:basedOn w:val="DefaultParagraphFont"/>
    <w:rsid w:val="009D3EB7"/>
    <w:rPr>
      <w:u w:val="single"/>
    </w:rPr>
  </w:style>
  <w:style w:type="paragraph" w:customStyle="1" w:styleId="TableBodyTextRight">
    <w:name w:val="Table Body Text Right"/>
    <w:basedOn w:val="TableBodyText"/>
    <w:rsid w:val="009D3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EB7"/>
    <w:rPr>
      <w:sz w:val="18"/>
    </w:rPr>
  </w:style>
  <w:style w:type="paragraph" w:customStyle="1" w:styleId="BodySmallRight">
    <w:name w:val="Body Small Right"/>
    <w:basedOn w:val="BodyTextRight"/>
    <w:rsid w:val="009D3EB7"/>
    <w:rPr>
      <w:sz w:val="18"/>
      <w:szCs w:val="18"/>
    </w:rPr>
  </w:style>
  <w:style w:type="paragraph" w:customStyle="1" w:styleId="MarginEdition">
    <w:name w:val="Margin Edition"/>
    <w:basedOn w:val="MarginNote"/>
    <w:rsid w:val="009D3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EB7"/>
    <w:rPr>
      <w:sz w:val="2"/>
      <w:szCs w:val="2"/>
    </w:rPr>
  </w:style>
  <w:style w:type="character" w:customStyle="1" w:styleId="Small">
    <w:name w:val="Small"/>
    <w:basedOn w:val="DefaultParagraphFont"/>
    <w:rsid w:val="009D3EB7"/>
    <w:rPr>
      <w:sz w:val="16"/>
    </w:rPr>
  </w:style>
  <w:style w:type="paragraph" w:customStyle="1" w:styleId="WideTable">
    <w:name w:val="Wide Table"/>
    <w:basedOn w:val="Normal"/>
    <w:rsid w:val="009D3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EB7"/>
  </w:style>
  <w:style w:type="paragraph" w:styleId="Quote">
    <w:name w:val="Quote"/>
    <w:basedOn w:val="Heading1"/>
    <w:link w:val="QuoteChar"/>
    <w:qFormat/>
    <w:rsid w:val="009D3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EB7"/>
    <w:pPr>
      <w:pageBreakBefore/>
    </w:pPr>
  </w:style>
  <w:style w:type="paragraph" w:customStyle="1" w:styleId="Border">
    <w:name w:val="Border"/>
    <w:basedOn w:val="Normal"/>
    <w:qFormat/>
    <w:rsid w:val="009D3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EB7"/>
    <w:rPr>
      <w:u w:val="single"/>
    </w:rPr>
  </w:style>
  <w:style w:type="character" w:customStyle="1" w:styleId="BoldandItalics">
    <w:name w:val="Bold and Italics"/>
    <w:qFormat/>
    <w:rsid w:val="009D3EB7"/>
    <w:rPr>
      <w:b/>
      <w:i/>
      <w:u w:val="none"/>
    </w:rPr>
  </w:style>
  <w:style w:type="paragraph" w:styleId="BalloonText">
    <w:name w:val="Balloon Text"/>
    <w:basedOn w:val="Normal"/>
    <w:link w:val="BalloonTextChar"/>
    <w:rsid w:val="009D3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EB7"/>
    <w:pPr>
      <w:spacing w:before="0" w:after="0"/>
    </w:pPr>
  </w:style>
  <w:style w:type="paragraph" w:customStyle="1" w:styleId="BodyTextBold">
    <w:name w:val="Body Text Bold"/>
    <w:basedOn w:val="BodyText"/>
    <w:qFormat/>
    <w:rsid w:val="009D3EB7"/>
    <w:rPr>
      <w:b/>
    </w:rPr>
  </w:style>
  <w:style w:type="character" w:styleId="Hyperlink">
    <w:name w:val="Hyperlink"/>
    <w:basedOn w:val="DefaultParagraphFont"/>
    <w:uiPriority w:val="99"/>
    <w:unhideWhenUsed/>
    <w:rsid w:val="00351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3312</Characters>
  <Application>Microsoft Office Word</Application>
  <DocSecurity>0</DocSecurity>
  <Lines>97</Lines>
  <Paragraphs>83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HLTAHA052 Assist with social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