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637" w:rsidP="007F7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HLTAHA051 Assist with podiatric procedures</w:t>
      </w:r>
      <w:r>
        <w:fldChar w:fldCharType="end"/>
      </w:r>
    </w:p>
    <w:p w:rsidR="007F7637" w:rsidP="007F7637">
      <w:pPr>
        <w:pStyle w:val="Version"/>
        <w:sectPr w:rsidSect="009E1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6C5" w:rsidP="009E16C5">
      <w:pPr>
        <w:pStyle w:val="SuperHeading"/>
      </w:pPr>
      <w:r w:rsidRPr="009E16C5">
        <w:t>Assessment Requirements for HLTAHA051 Assist with podiatric procedures</w:t>
      </w:r>
    </w:p>
    <w:p w:rsidR="00000000" w:rsidRPr="009E16C5" w:rsidP="009E16C5">
      <w:pPr>
        <w:pStyle w:val="Heading1"/>
      </w:pPr>
      <w:bookmarkStart w:id="1" w:name="O_1225036"/>
      <w:bookmarkEnd w:id="1"/>
      <w:r w:rsidRPr="009E16C5">
        <w:t>Modification History</w:t>
      </w:r>
    </w:p>
    <w:p w:rsidR="00000000" w:rsidRPr="009E16C5" w:rsidP="007F7637">
      <w:pPr>
        <w:pStyle w:val="BodyText"/>
      </w:pPr>
      <w:r w:rsidRPr="009E16C5">
        <w:t>Not applicable.</w:t>
      </w:r>
    </w:p>
    <w:p w:rsidR="00000000" w:rsidRPr="009E16C5" w:rsidP="009E16C5">
      <w:pPr>
        <w:pStyle w:val="Heading1"/>
      </w:pPr>
      <w:bookmarkStart w:id="2" w:name="O_1225039"/>
      <w:bookmarkEnd w:id="2"/>
      <w:r w:rsidRPr="009E16C5">
        <w:t>Performance Evidence</w:t>
      </w:r>
    </w:p>
    <w:p w:rsidR="00000000" w:rsidRPr="009E16C5" w:rsidP="007F7637">
      <w:pPr>
        <w:pStyle w:val="BodyText"/>
      </w:pPr>
      <w:r w:rsidRPr="009E16C5">
        <w:t>Evidence of the ability to complete tas</w:t>
      </w:r>
      <w:r w:rsidRPr="009E16C5">
        <w:t>ks outlined in elements and performance criteria of this unit in the context of the job role, and:</w:t>
      </w:r>
    </w:p>
    <w:p w:rsidR="00000000" w:rsidRPr="009E16C5" w:rsidP="009E16C5">
      <w:pPr>
        <w:pStyle w:val="ListBullet"/>
      </w:pPr>
      <w:r w:rsidRPr="009E16C5">
        <w:t>assist with a minimum of seven different procedures, including:</w:t>
      </w:r>
    </w:p>
    <w:p w:rsidR="00000000" w:rsidRPr="009E16C5" w:rsidP="009E16C5">
      <w:pPr>
        <w:pStyle w:val="ListBullet2"/>
      </w:pPr>
      <w:r w:rsidRPr="009E16C5">
        <w:t>minor surgical procedure assistance</w:t>
      </w:r>
    </w:p>
    <w:p w:rsidR="00000000" w:rsidRPr="009E16C5" w:rsidP="009E16C5">
      <w:pPr>
        <w:pStyle w:val="ListBullet2"/>
      </w:pPr>
      <w:r w:rsidRPr="009E16C5">
        <w:t>basic screening</w:t>
      </w:r>
    </w:p>
    <w:p w:rsidR="00000000" w:rsidRPr="009E16C5" w:rsidP="009E16C5">
      <w:pPr>
        <w:pStyle w:val="ListBullet2"/>
      </w:pPr>
      <w:r w:rsidRPr="009E16C5">
        <w:t>orthotic or footwear preparation and mo</w:t>
      </w:r>
      <w:r w:rsidRPr="009E16C5">
        <w:t>dification</w:t>
      </w:r>
    </w:p>
    <w:p w:rsidR="00000000" w:rsidRPr="009E16C5" w:rsidP="009E16C5">
      <w:pPr>
        <w:pStyle w:val="ListBullet"/>
      </w:pPr>
      <w:r w:rsidRPr="009E16C5">
        <w:t>work safely and effectively with electrical equipment, machinery, hazardous and other materials including:</w:t>
      </w:r>
    </w:p>
    <w:p w:rsidR="00000000" w:rsidRPr="009E16C5" w:rsidP="009E16C5">
      <w:pPr>
        <w:pStyle w:val="ListBullet2"/>
      </w:pPr>
      <w:r w:rsidRPr="009E16C5">
        <w:t>animal derived leathers</w:t>
      </w:r>
    </w:p>
    <w:p w:rsidR="00000000" w:rsidRPr="009E16C5" w:rsidP="009E16C5">
      <w:pPr>
        <w:pStyle w:val="ListBullet2"/>
      </w:pPr>
      <w:r w:rsidRPr="009E16C5">
        <w:t>synthetics</w:t>
      </w:r>
    </w:p>
    <w:p w:rsidR="00000000" w:rsidRPr="009E16C5" w:rsidP="009E16C5">
      <w:pPr>
        <w:pStyle w:val="ListBullet2"/>
      </w:pPr>
      <w:r w:rsidRPr="009E16C5">
        <w:t>solvents</w:t>
      </w:r>
    </w:p>
    <w:p w:rsidR="00000000" w:rsidRPr="009E16C5" w:rsidP="009E16C5">
      <w:pPr>
        <w:pStyle w:val="ListBullet2"/>
      </w:pPr>
      <w:r w:rsidRPr="009E16C5">
        <w:t>adhesives</w:t>
      </w:r>
    </w:p>
    <w:p w:rsidR="00000000" w:rsidRPr="009E16C5" w:rsidP="009E16C5">
      <w:pPr>
        <w:pStyle w:val="ListBullet"/>
      </w:pPr>
      <w:r w:rsidRPr="009E16C5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9E16C5">
        <w:t>ut in a simulated environment, if an allied health workplace is unavailable.</w:t>
      </w:r>
    </w:p>
    <w:p w:rsidR="00000000" w:rsidRPr="009E16C5" w:rsidP="009E16C5">
      <w:pPr>
        <w:pStyle w:val="AllowPageBreak"/>
      </w:pPr>
    </w:p>
    <w:p w:rsidR="00000000" w:rsidRPr="009E16C5" w:rsidP="009E16C5">
      <w:pPr>
        <w:pStyle w:val="Heading1"/>
      </w:pPr>
      <w:bookmarkStart w:id="3" w:name="O_1225038"/>
      <w:bookmarkEnd w:id="3"/>
      <w:r w:rsidRPr="009E16C5">
        <w:t>Knowledge Evidence</w:t>
      </w:r>
    </w:p>
    <w:p w:rsidR="00000000" w:rsidRPr="009E16C5" w:rsidP="007F7637">
      <w:pPr>
        <w:pStyle w:val="BodyText"/>
      </w:pPr>
      <w:r w:rsidRPr="009E16C5">
        <w:t>Demonstrated knowledge required to complete the tasks outlined in elements and performance criteria of this unit:</w:t>
      </w:r>
    </w:p>
    <w:p w:rsidR="00000000" w:rsidRPr="009E16C5" w:rsidP="009E16C5">
      <w:pPr>
        <w:pStyle w:val="ListBullet"/>
      </w:pPr>
      <w:r w:rsidRPr="009E16C5">
        <w:t>podiatry procedures, inclu</w:t>
      </w:r>
      <w:r w:rsidRPr="009E16C5">
        <w:t>ding:</w:t>
      </w:r>
    </w:p>
    <w:p w:rsidR="00000000" w:rsidRPr="009E16C5" w:rsidP="009E16C5">
      <w:pPr>
        <w:pStyle w:val="ListBullet2"/>
      </w:pPr>
      <w:r w:rsidRPr="009E16C5">
        <w:t>orthotic manufacture or modification</w:t>
      </w:r>
    </w:p>
    <w:p w:rsidR="00000000" w:rsidRPr="009E16C5" w:rsidP="009E16C5">
      <w:pPr>
        <w:pStyle w:val="ListBullet2"/>
      </w:pPr>
      <w:r w:rsidRPr="009E16C5">
        <w:t>screening</w:t>
      </w:r>
    </w:p>
    <w:p w:rsidR="00000000" w:rsidRPr="009E16C5" w:rsidP="009E16C5">
      <w:pPr>
        <w:pStyle w:val="ListBullet2"/>
      </w:pPr>
      <w:r w:rsidRPr="009E16C5">
        <w:t>minor podiatry surgical procedures</w:t>
      </w:r>
    </w:p>
    <w:p w:rsidR="00000000" w:rsidRPr="009E16C5" w:rsidP="009E16C5">
      <w:pPr>
        <w:pStyle w:val="ListBullet"/>
      </w:pPr>
      <w:r w:rsidRPr="009E16C5">
        <w:t>conditions treated by a Podiatrist</w:t>
      </w:r>
    </w:p>
    <w:p w:rsidR="00000000" w:rsidRPr="009E16C5" w:rsidP="009E16C5">
      <w:pPr>
        <w:pStyle w:val="ListBullet"/>
      </w:pPr>
      <w:r w:rsidRPr="009E16C5">
        <w:t>basic anatomy and physiology of the skin and nails relevant for the role</w:t>
      </w:r>
    </w:p>
    <w:p w:rsidR="00000000" w:rsidRPr="009E16C5" w:rsidP="009E16C5">
      <w:pPr>
        <w:pStyle w:val="ListBullet"/>
      </w:pPr>
      <w:r w:rsidRPr="009E16C5">
        <w:t>structure and function of the skin and integuments</w:t>
      </w:r>
    </w:p>
    <w:p w:rsidR="00000000" w:rsidRPr="009E16C5" w:rsidP="009E16C5">
      <w:pPr>
        <w:pStyle w:val="ListBullet"/>
      </w:pPr>
      <w:r w:rsidRPr="009E16C5">
        <w:t xml:space="preserve">common </w:t>
      </w:r>
      <w:r w:rsidRPr="009E16C5">
        <w:t>pathological conditions of the skin and nails</w:t>
      </w:r>
    </w:p>
    <w:p w:rsidR="00000000" w:rsidRPr="009E16C5" w:rsidP="009E16C5">
      <w:pPr>
        <w:pStyle w:val="ListBullet"/>
      </w:pPr>
      <w:r w:rsidRPr="009E16C5">
        <w:t>disease processes relevant to the person group/s</w:t>
      </w:r>
    </w:p>
    <w:p w:rsidR="00000000" w:rsidRPr="009E16C5" w:rsidP="009E16C5">
      <w:pPr>
        <w:pStyle w:val="ListBullet"/>
      </w:pPr>
      <w:r w:rsidRPr="009E16C5">
        <w:t>identification and purpose of podiatry surgical instruments</w:t>
      </w:r>
    </w:p>
    <w:p w:rsidR="00000000" w:rsidRPr="009E16C5" w:rsidP="009E16C5">
      <w:pPr>
        <w:pStyle w:val="ListBullet"/>
      </w:pPr>
      <w:r w:rsidRPr="009E16C5">
        <w:t>basic biomechanics of the lower limb</w:t>
      </w:r>
    </w:p>
    <w:p w:rsidR="00000000" w:rsidRPr="009E16C5" w:rsidP="009E16C5">
      <w:pPr>
        <w:pStyle w:val="ListBullet"/>
      </w:pPr>
      <w:r w:rsidRPr="009E16C5">
        <w:t>principles and guidelines of orthotic devices</w:t>
      </w:r>
    </w:p>
    <w:p w:rsidR="00000000" w:rsidRPr="009E16C5" w:rsidP="009E16C5">
      <w:pPr>
        <w:pStyle w:val="ListBullet"/>
      </w:pPr>
      <w:r w:rsidRPr="009E16C5">
        <w:t>principles of footwear selection and fitting</w:t>
      </w:r>
    </w:p>
    <w:p w:rsidR="00000000" w:rsidRPr="009E16C5" w:rsidP="009E16C5">
      <w:pPr>
        <w:pStyle w:val="ListBullet"/>
      </w:pPr>
      <w:r w:rsidRPr="009E16C5">
        <w:t>treatment plans, foot care or podiatry plans</w:t>
      </w:r>
    </w:p>
    <w:p w:rsidR="00000000" w:rsidRPr="009E16C5" w:rsidP="009E16C5">
      <w:pPr>
        <w:pStyle w:val="ListBullet"/>
      </w:pPr>
      <w:r w:rsidRPr="009E16C5">
        <w:t>goals and limitations of podiatry intervention</w:t>
      </w:r>
    </w:p>
    <w:p w:rsidR="00000000" w:rsidRPr="009E16C5" w:rsidP="009E16C5">
      <w:pPr>
        <w:pStyle w:val="ListBullet"/>
      </w:pPr>
      <w:r w:rsidRPr="009E16C5">
        <w:t>medical terminology in relation to podiatric procedures</w:t>
      </w:r>
    </w:p>
    <w:p w:rsidR="00000000" w:rsidRPr="009E16C5" w:rsidP="009E16C5">
      <w:pPr>
        <w:pStyle w:val="ListBullet"/>
      </w:pPr>
      <w:r w:rsidRPr="009E16C5">
        <w:t>organisational policies and procedures relating to:</w:t>
      </w:r>
    </w:p>
    <w:p w:rsidR="00000000" w:rsidRPr="009E16C5" w:rsidP="009E16C5">
      <w:pPr>
        <w:pStyle w:val="ListBullet2"/>
      </w:pPr>
      <w:r w:rsidRPr="009E16C5">
        <w:t>confidenti</w:t>
      </w:r>
      <w:r w:rsidRPr="009E16C5">
        <w:t>ality:</w:t>
      </w:r>
    </w:p>
    <w:p w:rsidR="00000000" w:rsidRPr="009E16C5" w:rsidP="009E16C5">
      <w:pPr>
        <w:pStyle w:val="ListBullet3"/>
      </w:pPr>
      <w:r w:rsidRPr="009E16C5">
        <w:t>privacy</w:t>
      </w:r>
    </w:p>
    <w:p w:rsidR="00000000" w:rsidRPr="009E16C5" w:rsidP="009E16C5">
      <w:pPr>
        <w:pStyle w:val="ListBullet3"/>
      </w:pPr>
      <w:r w:rsidRPr="009E16C5">
        <w:t>disclosure</w:t>
      </w:r>
    </w:p>
    <w:p w:rsidR="00000000" w:rsidRPr="009E16C5" w:rsidP="009E16C5">
      <w:pPr>
        <w:pStyle w:val="ListBullet2"/>
      </w:pPr>
      <w:r w:rsidRPr="009E16C5">
        <w:t>duty of care</w:t>
      </w:r>
    </w:p>
    <w:p w:rsidR="00000000" w:rsidRPr="009E16C5" w:rsidP="009E16C5">
      <w:pPr>
        <w:pStyle w:val="ListBullet2"/>
      </w:pPr>
      <w:r w:rsidRPr="009E16C5">
        <w:t>documentation:</w:t>
      </w:r>
    </w:p>
    <w:p w:rsidR="00000000" w:rsidRPr="009E16C5" w:rsidP="009E16C5">
      <w:pPr>
        <w:pStyle w:val="ListBullet3"/>
      </w:pPr>
      <w:r w:rsidRPr="009E16C5">
        <w:t>reporting</w:t>
      </w:r>
    </w:p>
    <w:p w:rsidR="00000000" w:rsidRPr="009E16C5" w:rsidP="009E16C5">
      <w:pPr>
        <w:pStyle w:val="ListBullet3"/>
      </w:pPr>
      <w:r w:rsidRPr="009E16C5">
        <w:t>recording data</w:t>
      </w:r>
    </w:p>
    <w:p w:rsidR="00000000" w:rsidRPr="009E16C5" w:rsidP="009E16C5">
      <w:pPr>
        <w:pStyle w:val="ListBullet3"/>
      </w:pPr>
      <w:r w:rsidRPr="009E16C5">
        <w:t>written communication to Podiatrist</w:t>
      </w:r>
    </w:p>
    <w:p w:rsidR="00000000" w:rsidRPr="009E16C5" w:rsidP="009E16C5">
      <w:pPr>
        <w:pStyle w:val="ListBullet2"/>
      </w:pPr>
      <w:r w:rsidRPr="009E16C5">
        <w:t>professional behaviour and presentation</w:t>
      </w:r>
    </w:p>
    <w:p w:rsidR="00000000" w:rsidRPr="009E16C5" w:rsidP="009E16C5">
      <w:pPr>
        <w:pStyle w:val="ListBullet2"/>
      </w:pPr>
      <w:r w:rsidRPr="009E16C5">
        <w:t>work health and safety (WHS)</w:t>
      </w:r>
    </w:p>
    <w:p w:rsidR="00000000" w:rsidRPr="009E16C5" w:rsidP="009E16C5">
      <w:pPr>
        <w:pStyle w:val="ListBullet2"/>
      </w:pPr>
      <w:r w:rsidRPr="009E16C5">
        <w:t>manual handling</w:t>
      </w:r>
    </w:p>
    <w:p w:rsidR="00000000" w:rsidRPr="009E16C5" w:rsidP="009E16C5">
      <w:pPr>
        <w:pStyle w:val="ListBullet2"/>
      </w:pPr>
      <w:r w:rsidRPr="009E16C5">
        <w:t>supervisory requirements and delegation</w:t>
      </w:r>
    </w:p>
    <w:p w:rsidR="00000000" w:rsidRPr="009E16C5" w:rsidP="009E16C5">
      <w:pPr>
        <w:pStyle w:val="ListBullet"/>
      </w:pPr>
      <w:r w:rsidRPr="009E16C5">
        <w:t>NHMRC infection control guidelines</w:t>
      </w:r>
    </w:p>
    <w:p w:rsidR="00000000" w:rsidRPr="009E16C5" w:rsidP="009E16C5">
      <w:pPr>
        <w:pStyle w:val="ListBullet"/>
      </w:pPr>
      <w:r w:rsidRPr="009E16C5">
        <w:t>scope of practice of the Allied Health Assistant and Podiatrist</w:t>
      </w:r>
    </w:p>
    <w:p w:rsidR="00000000" w:rsidRPr="009E16C5" w:rsidP="009E16C5">
      <w:pPr>
        <w:pStyle w:val="ListBullet"/>
      </w:pPr>
      <w:r w:rsidRPr="009E16C5">
        <w:t>principles of empowering the older person</w:t>
      </w:r>
    </w:p>
    <w:p w:rsidR="00000000" w:rsidRPr="009E16C5" w:rsidP="009E16C5">
      <w:pPr>
        <w:pStyle w:val="ListBullet"/>
      </w:pPr>
      <w:r w:rsidRPr="009E16C5">
        <w:t>principles of empowering people living with disability or serious mental illness</w:t>
      </w:r>
    </w:p>
    <w:p w:rsidR="00000000" w:rsidRPr="009E16C5" w:rsidP="009E16C5">
      <w:pPr>
        <w:pStyle w:val="ListBullet"/>
      </w:pPr>
      <w:r w:rsidRPr="009E16C5">
        <w:t>changes related to ageing</w:t>
      </w:r>
    </w:p>
    <w:p w:rsidR="00000000" w:rsidRPr="009E16C5" w:rsidP="009E16C5">
      <w:pPr>
        <w:pStyle w:val="ListBullet"/>
      </w:pPr>
      <w:r w:rsidRPr="009E16C5">
        <w:t>concepts of holistic health and wellbeing</w:t>
      </w:r>
    </w:p>
    <w:p w:rsidR="00000000" w:rsidRPr="009E16C5" w:rsidP="009E16C5">
      <w:pPr>
        <w:pStyle w:val="ListBullet"/>
      </w:pPr>
      <w:r w:rsidRPr="009E16C5">
        <w:t>social determinants of health</w:t>
      </w:r>
    </w:p>
    <w:p w:rsidR="00000000" w:rsidRPr="009E16C5" w:rsidP="009E16C5">
      <w:pPr>
        <w:pStyle w:val="ListBullet"/>
      </w:pPr>
      <w:r w:rsidRPr="009E16C5">
        <w:t>concepts of the medical model, the biopsychosocial models and the human rights-based approach of allied health interventions</w:t>
      </w:r>
    </w:p>
    <w:p w:rsidR="00000000" w:rsidRPr="009E16C5" w:rsidP="009E16C5">
      <w:pPr>
        <w:pStyle w:val="ListBullet"/>
      </w:pPr>
      <w:r w:rsidRPr="009E16C5">
        <w:t>principles of choice and control</w:t>
      </w:r>
    </w:p>
    <w:p w:rsidR="00000000" w:rsidRPr="009E16C5" w:rsidP="009E16C5">
      <w:pPr>
        <w:pStyle w:val="ListBullet"/>
      </w:pPr>
      <w:r w:rsidRPr="009E16C5">
        <w:t>concept of reablement</w:t>
      </w:r>
    </w:p>
    <w:p w:rsidR="00000000" w:rsidRPr="009E16C5" w:rsidP="009E16C5">
      <w:pPr>
        <w:pStyle w:val="ListBullet"/>
      </w:pPr>
      <w:r w:rsidRPr="009E16C5">
        <w:t>manu</w:t>
      </w:r>
      <w:r w:rsidRPr="009E16C5">
        <w:t>facturer instructions</w:t>
      </w:r>
    </w:p>
    <w:p w:rsidR="00000000" w:rsidRPr="009E16C5" w:rsidP="009E16C5">
      <w:pPr>
        <w:pStyle w:val="ListBullet"/>
      </w:pPr>
      <w:r w:rsidRPr="009E16C5">
        <w:t>allied health settings:</w:t>
      </w:r>
    </w:p>
    <w:p w:rsidR="00000000" w:rsidRPr="009E16C5" w:rsidP="009E16C5">
      <w:pPr>
        <w:pStyle w:val="ListBullet2"/>
      </w:pPr>
      <w:r w:rsidRPr="009E16C5">
        <w:t>hospital</w:t>
      </w:r>
    </w:p>
    <w:p w:rsidR="00000000" w:rsidRPr="009E16C5" w:rsidP="009E16C5">
      <w:pPr>
        <w:pStyle w:val="ListBullet2"/>
      </w:pPr>
      <w:r w:rsidRPr="009E16C5">
        <w:t>community health</w:t>
      </w:r>
    </w:p>
    <w:p w:rsidR="00000000" w:rsidRPr="009E16C5" w:rsidP="009E16C5">
      <w:pPr>
        <w:pStyle w:val="ListBullet2"/>
      </w:pPr>
      <w:r w:rsidRPr="009E16C5">
        <w:t>mental health</w:t>
      </w:r>
    </w:p>
    <w:p w:rsidR="00000000" w:rsidRPr="009E16C5" w:rsidP="009E16C5">
      <w:pPr>
        <w:pStyle w:val="ListBullet2"/>
      </w:pPr>
      <w:r w:rsidRPr="009E16C5">
        <w:t>disability sector</w:t>
      </w:r>
    </w:p>
    <w:p w:rsidR="00000000" w:rsidRPr="009E16C5" w:rsidP="009E16C5">
      <w:pPr>
        <w:pStyle w:val="ListBullet2"/>
      </w:pPr>
      <w:r w:rsidRPr="009E16C5">
        <w:t>aged care sectors</w:t>
      </w:r>
    </w:p>
    <w:p w:rsidR="00000000" w:rsidRPr="009E16C5" w:rsidP="009E16C5">
      <w:pPr>
        <w:pStyle w:val="ListBullet2"/>
      </w:pPr>
      <w:r w:rsidRPr="009E16C5">
        <w:t>private practice.</w:t>
      </w:r>
    </w:p>
    <w:p w:rsidR="00000000" w:rsidRPr="009E16C5" w:rsidP="009E16C5">
      <w:pPr>
        <w:pStyle w:val="AllowPageBreak"/>
      </w:pPr>
    </w:p>
    <w:p w:rsidR="00000000" w:rsidRPr="009E16C5" w:rsidP="009E16C5">
      <w:pPr>
        <w:pStyle w:val="Heading1"/>
      </w:pPr>
      <w:bookmarkStart w:id="4" w:name="O_1225037"/>
      <w:bookmarkEnd w:id="4"/>
      <w:r w:rsidRPr="009E16C5">
        <w:t>Assessment Conditions</w:t>
      </w:r>
    </w:p>
    <w:p w:rsidR="00000000" w:rsidRPr="009E16C5" w:rsidP="007F7637">
      <w:pPr>
        <w:pStyle w:val="BodyText"/>
      </w:pPr>
      <w:r w:rsidRPr="009E16C5">
        <w:t>Skills may be demonstrated in the workplace, or in a simulated environment, as per the conditions outlined in the performance evidence.</w:t>
      </w:r>
    </w:p>
    <w:p w:rsidR="00000000" w:rsidRPr="009E16C5" w:rsidP="007F7637">
      <w:pPr>
        <w:pStyle w:val="BodyText"/>
      </w:pPr>
      <w:r w:rsidRPr="009E16C5">
        <w:t>Assessment must ensure access to:</w:t>
      </w:r>
    </w:p>
    <w:p w:rsidR="00000000" w:rsidRPr="009E16C5" w:rsidP="009E16C5">
      <w:pPr>
        <w:pStyle w:val="ListBullet"/>
      </w:pPr>
      <w:r w:rsidRPr="009E16C5">
        <w:t>suitable facilities, equipment and resources that reflect real working conditions and</w:t>
      </w:r>
      <w:r w:rsidRPr="009E16C5">
        <w:t xml:space="preserve"> model industry operating conditions and contingencies</w:t>
      </w:r>
    </w:p>
    <w:p w:rsidR="00000000" w:rsidRPr="009E16C5" w:rsidP="009E16C5">
      <w:pPr>
        <w:pStyle w:val="ListBullet"/>
      </w:pPr>
      <w:r w:rsidRPr="009E16C5">
        <w:t>manufacturer instructions</w:t>
      </w:r>
    </w:p>
    <w:p w:rsidR="00000000" w:rsidRPr="009E16C5" w:rsidP="009E16C5">
      <w:pPr>
        <w:pStyle w:val="ListBullet"/>
      </w:pPr>
      <w:r w:rsidRPr="009E16C5">
        <w:t>individualised plans and any relevant equipment outlined in the plan</w:t>
      </w:r>
    </w:p>
    <w:p w:rsidR="00000000" w:rsidRPr="009E16C5" w:rsidP="009E16C5">
      <w:pPr>
        <w:pStyle w:val="ListBullet"/>
      </w:pPr>
      <w:r w:rsidRPr="009E16C5">
        <w:t>organisational policies and procedures</w:t>
      </w:r>
    </w:p>
    <w:p w:rsidR="00000000" w:rsidRPr="009E16C5" w:rsidP="009E16C5">
      <w:pPr>
        <w:pStyle w:val="ListBullet"/>
      </w:pPr>
      <w:r w:rsidRPr="009E16C5">
        <w:t>opportunities for engagement with real people accessing allied heal</w:t>
      </w:r>
      <w:r w:rsidRPr="009E16C5">
        <w:t>th services.</w:t>
      </w:r>
    </w:p>
    <w:p w:rsidR="00000000" w:rsidRPr="009E16C5" w:rsidP="007F7637">
      <w:pPr>
        <w:pStyle w:val="BodyText"/>
      </w:pPr>
      <w:r w:rsidRPr="009E16C5">
        <w:t>Assessors must satisfy the Standards for Registered Training Organisations requirements for assessors, and:</w:t>
      </w:r>
    </w:p>
    <w:p w:rsidR="00000000" w:rsidRPr="009E16C5" w:rsidP="009E16C5">
      <w:pPr>
        <w:pStyle w:val="ListBullet"/>
      </w:pPr>
      <w:r w:rsidRPr="009E16C5">
        <w:t>be a Certificate IV qualified Allied Health Assistant with a minimum of three years of professional experience in allied health servic</w:t>
      </w:r>
      <w:r w:rsidRPr="009E16C5">
        <w:t>es; or</w:t>
      </w:r>
    </w:p>
    <w:p w:rsidR="00000000" w:rsidRPr="009E16C5" w:rsidP="009E16C5">
      <w:pPr>
        <w:pStyle w:val="ListBullet"/>
      </w:pPr>
      <w:r w:rsidRPr="009E16C5">
        <w:t>a registered Podiatrist.</w:t>
      </w:r>
    </w:p>
    <w:p w:rsidR="00000000" w:rsidRPr="009E16C5" w:rsidP="009E16C5">
      <w:pPr>
        <w:pStyle w:val="AllowPageBreak"/>
      </w:pPr>
    </w:p>
    <w:p w:rsidR="00000000" w:rsidRPr="009E16C5" w:rsidP="009E16C5">
      <w:pPr>
        <w:pStyle w:val="Heading1"/>
      </w:pPr>
      <w:bookmarkStart w:id="5" w:name="O_1225035"/>
      <w:bookmarkEnd w:id="5"/>
      <w:r w:rsidRPr="009E16C5">
        <w:t>Links</w:t>
      </w:r>
    </w:p>
    <w:p w:rsidR="00000000" w:rsidRPr="009E16C5" w:rsidP="007F7637">
      <w:pPr>
        <w:pStyle w:val="BodyText"/>
      </w:pPr>
      <w:r w:rsidRPr="009E1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7F7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E16C5" w:rsidP="009E16C5"/>
    <w:sectPr w:rsidSect="009E16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5" w:rsidRPr="007F7637" w:rsidP="007F7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37" w:rsidP="009E1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637" w:rsidP="009E1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7637" w:rsidP="009E1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6C5" w:rsidRPr="007F7637" w:rsidP="007F7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37" w:rsidRPr="002D2AF8" w:rsidP="009E1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HLTAHA051 Assist with podiatric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F7637" w:rsidP="009E1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46F4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227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D01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6C5"/>
  </w:style>
  <w:style w:type="character" w:customStyle="1" w:styleId="Heading1Char">
    <w:name w:val="Heading 1 Char"/>
    <w:basedOn w:val="DefaultParagraphFont"/>
    <w:link w:val="Heading1"/>
    <w:rsid w:val="009E1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6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16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16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1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16C5"/>
    <w:rPr>
      <w:b/>
      <w:spacing w:val="0"/>
    </w:rPr>
  </w:style>
  <w:style w:type="paragraph" w:customStyle="1" w:styleId="SuperTitle">
    <w:name w:val="SuperTitle"/>
    <w:basedOn w:val="Title"/>
    <w:rsid w:val="009E1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6C5"/>
    <w:rPr>
      <w:i/>
    </w:rPr>
  </w:style>
  <w:style w:type="paragraph" w:styleId="Caption">
    <w:name w:val="caption"/>
    <w:basedOn w:val="BodyText"/>
    <w:next w:val="Normal"/>
    <w:qFormat/>
    <w:rsid w:val="009E1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6C5"/>
  </w:style>
  <w:style w:type="paragraph" w:styleId="TableofFigures">
    <w:name w:val="table of figures"/>
    <w:basedOn w:val="Normal"/>
    <w:next w:val="Normal"/>
    <w:semiHidden/>
    <w:rsid w:val="009E1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6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16C5"/>
    <w:rPr>
      <w:rFonts w:ascii="Wingdings" w:hAnsi="Wingdings"/>
    </w:rPr>
  </w:style>
  <w:style w:type="paragraph" w:customStyle="1" w:styleId="TableHeading">
    <w:name w:val="Table Heading"/>
    <w:basedOn w:val="HeadingBase"/>
    <w:rsid w:val="009E1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6C5"/>
    <w:rPr>
      <w:color w:val="0033CC"/>
      <w:u w:val="none"/>
    </w:rPr>
  </w:style>
  <w:style w:type="paragraph" w:customStyle="1" w:styleId="BodyTextRight">
    <w:name w:val="Body Text Right"/>
    <w:basedOn w:val="BodyText"/>
    <w:rsid w:val="009E1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6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6C5"/>
    <w:rPr>
      <w:sz w:val="32"/>
    </w:rPr>
  </w:style>
  <w:style w:type="paragraph" w:customStyle="1" w:styleId="HeadingProcedure">
    <w:name w:val="Heading Procedure"/>
    <w:basedOn w:val="HeadingBase"/>
    <w:next w:val="Normal"/>
    <w:rsid w:val="009E1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6C5"/>
    <w:pPr>
      <w:spacing w:before="60" w:after="60"/>
    </w:pPr>
  </w:style>
  <w:style w:type="paragraph" w:styleId="ListContinue">
    <w:name w:val="List Continue"/>
    <w:basedOn w:val="List"/>
    <w:rsid w:val="009E16C5"/>
    <w:pPr>
      <w:ind w:firstLine="0"/>
    </w:pPr>
  </w:style>
  <w:style w:type="paragraph" w:customStyle="1" w:styleId="ListNote">
    <w:name w:val="List Note"/>
    <w:basedOn w:val="List"/>
    <w:rsid w:val="009E1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6C5"/>
    <w:rPr>
      <w:rFonts w:ascii="Courier New" w:hAnsi="Courier New"/>
    </w:rPr>
  </w:style>
  <w:style w:type="paragraph" w:customStyle="1" w:styleId="NoteBullet">
    <w:name w:val="Note Bullet"/>
    <w:basedOn w:val="Note"/>
    <w:rsid w:val="009E1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6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1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6C5"/>
    <w:rPr>
      <w:b/>
      <w:smallCaps/>
    </w:rPr>
  </w:style>
  <w:style w:type="paragraph" w:customStyle="1" w:styleId="TableListNumber">
    <w:name w:val="Table List Number"/>
    <w:basedOn w:val="ListNumber"/>
    <w:rsid w:val="009E1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6C5"/>
    <w:pPr>
      <w:numPr>
        <w:numId w:val="10"/>
      </w:numPr>
    </w:pPr>
  </w:style>
  <w:style w:type="paragraph" w:customStyle="1" w:styleId="ListAlpha2">
    <w:name w:val="List Alpha 2"/>
    <w:basedOn w:val="List2"/>
    <w:rsid w:val="009E16C5"/>
    <w:pPr>
      <w:numPr>
        <w:numId w:val="9"/>
      </w:numPr>
    </w:pPr>
  </w:style>
  <w:style w:type="paragraph" w:styleId="List2">
    <w:name w:val="List 2"/>
    <w:basedOn w:val="BodyText"/>
    <w:rsid w:val="009E1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6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16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16C5"/>
    <w:pPr>
      <w:numPr>
        <w:numId w:val="5"/>
      </w:numPr>
    </w:pPr>
  </w:style>
  <w:style w:type="paragraph" w:styleId="ListContinue2">
    <w:name w:val="List Continue 2"/>
    <w:basedOn w:val="List2"/>
    <w:rsid w:val="009E16C5"/>
    <w:pPr>
      <w:ind w:firstLine="0"/>
    </w:pPr>
  </w:style>
  <w:style w:type="paragraph" w:styleId="ListContinue3">
    <w:name w:val="List Continue 3"/>
    <w:basedOn w:val="List3"/>
    <w:rsid w:val="009E16C5"/>
    <w:pPr>
      <w:ind w:left="1021" w:firstLine="0"/>
    </w:pPr>
  </w:style>
  <w:style w:type="paragraph" w:styleId="ListContinue4">
    <w:name w:val="List Continue 4"/>
    <w:basedOn w:val="List4"/>
    <w:rsid w:val="009E16C5"/>
    <w:pPr>
      <w:ind w:firstLine="0"/>
    </w:pPr>
  </w:style>
  <w:style w:type="paragraph" w:styleId="ListContinue5">
    <w:name w:val="List Continue 5"/>
    <w:basedOn w:val="List5"/>
    <w:rsid w:val="009E16C5"/>
    <w:pPr>
      <w:ind w:firstLine="0"/>
    </w:pPr>
  </w:style>
  <w:style w:type="paragraph" w:styleId="ListNumber3">
    <w:name w:val="List Number 3"/>
    <w:basedOn w:val="List3"/>
    <w:rsid w:val="009E16C5"/>
    <w:pPr>
      <w:numPr>
        <w:numId w:val="6"/>
      </w:numPr>
    </w:pPr>
  </w:style>
  <w:style w:type="paragraph" w:styleId="ListNumber4">
    <w:name w:val="List Number 4"/>
    <w:basedOn w:val="List4"/>
    <w:rsid w:val="009E16C5"/>
    <w:pPr>
      <w:numPr>
        <w:numId w:val="7"/>
      </w:numPr>
    </w:pPr>
  </w:style>
  <w:style w:type="paragraph" w:styleId="ListNumber5">
    <w:name w:val="List Number 5"/>
    <w:basedOn w:val="List5"/>
    <w:rsid w:val="009E16C5"/>
    <w:pPr>
      <w:numPr>
        <w:numId w:val="8"/>
      </w:numPr>
    </w:pPr>
  </w:style>
  <w:style w:type="paragraph" w:styleId="BlockText">
    <w:name w:val="Block Text"/>
    <w:basedOn w:val="Normal"/>
    <w:rsid w:val="009E1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6C5"/>
    <w:rPr>
      <w:sz w:val="16"/>
      <w:vertAlign w:val="superscript"/>
    </w:rPr>
  </w:style>
  <w:style w:type="character" w:customStyle="1" w:styleId="Symbols">
    <w:name w:val="Symbols"/>
    <w:basedOn w:val="DefaultParagraphFont"/>
    <w:rsid w:val="009E16C5"/>
    <w:rPr>
      <w:rFonts w:ascii="Symbol" w:hAnsi="Symbol"/>
    </w:rPr>
  </w:style>
  <w:style w:type="character" w:customStyle="1" w:styleId="MenuOptions">
    <w:name w:val="Menu Options"/>
    <w:basedOn w:val="DefaultParagraphFont"/>
    <w:rsid w:val="009E1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6C5"/>
    <w:rPr>
      <w:b/>
    </w:rPr>
  </w:style>
  <w:style w:type="character" w:customStyle="1" w:styleId="Underlined">
    <w:name w:val="Underlined"/>
    <w:basedOn w:val="DefaultParagraphFont"/>
    <w:rsid w:val="009E16C5"/>
    <w:rPr>
      <w:u w:val="single"/>
    </w:rPr>
  </w:style>
  <w:style w:type="paragraph" w:customStyle="1" w:styleId="TableBodyTextRight">
    <w:name w:val="Table Body Text Right"/>
    <w:basedOn w:val="TableBodyText"/>
    <w:rsid w:val="009E1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6C5"/>
    <w:rPr>
      <w:sz w:val="18"/>
    </w:rPr>
  </w:style>
  <w:style w:type="paragraph" w:customStyle="1" w:styleId="BodySmallRight">
    <w:name w:val="Body Small Right"/>
    <w:basedOn w:val="BodyTextRight"/>
    <w:rsid w:val="009E16C5"/>
    <w:rPr>
      <w:sz w:val="18"/>
      <w:szCs w:val="18"/>
    </w:rPr>
  </w:style>
  <w:style w:type="paragraph" w:customStyle="1" w:styleId="MarginEdition">
    <w:name w:val="Margin Edition"/>
    <w:basedOn w:val="MarginNote"/>
    <w:rsid w:val="009E1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6C5"/>
    <w:rPr>
      <w:sz w:val="2"/>
      <w:szCs w:val="2"/>
    </w:rPr>
  </w:style>
  <w:style w:type="character" w:customStyle="1" w:styleId="Small">
    <w:name w:val="Small"/>
    <w:basedOn w:val="DefaultParagraphFont"/>
    <w:rsid w:val="009E16C5"/>
    <w:rPr>
      <w:sz w:val="16"/>
    </w:rPr>
  </w:style>
  <w:style w:type="paragraph" w:customStyle="1" w:styleId="WideTable">
    <w:name w:val="Wide Table"/>
    <w:basedOn w:val="Normal"/>
    <w:rsid w:val="009E1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6C5"/>
  </w:style>
  <w:style w:type="paragraph" w:styleId="Quote">
    <w:name w:val="Quote"/>
    <w:basedOn w:val="Heading1"/>
    <w:link w:val="QuoteChar"/>
    <w:qFormat/>
    <w:rsid w:val="009E1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6C5"/>
    <w:pPr>
      <w:pageBreakBefore/>
    </w:pPr>
  </w:style>
  <w:style w:type="paragraph" w:customStyle="1" w:styleId="Border">
    <w:name w:val="Border"/>
    <w:basedOn w:val="Normal"/>
    <w:qFormat/>
    <w:rsid w:val="009E1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6C5"/>
    <w:rPr>
      <w:u w:val="single"/>
    </w:rPr>
  </w:style>
  <w:style w:type="character" w:customStyle="1" w:styleId="BoldandItalics">
    <w:name w:val="Bold and Italics"/>
    <w:qFormat/>
    <w:rsid w:val="009E16C5"/>
    <w:rPr>
      <w:b/>
      <w:i/>
      <w:u w:val="none"/>
    </w:rPr>
  </w:style>
  <w:style w:type="paragraph" w:styleId="BalloonText">
    <w:name w:val="Balloon Text"/>
    <w:basedOn w:val="Normal"/>
    <w:link w:val="BalloonTextChar"/>
    <w:rsid w:val="009E1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6C5"/>
    <w:pPr>
      <w:spacing w:before="0" w:after="0"/>
    </w:pPr>
  </w:style>
  <w:style w:type="paragraph" w:customStyle="1" w:styleId="BodyTextBold">
    <w:name w:val="Body Text Bold"/>
    <w:basedOn w:val="BodyText"/>
    <w:qFormat/>
    <w:rsid w:val="009E16C5"/>
    <w:rPr>
      <w:b/>
    </w:rPr>
  </w:style>
  <w:style w:type="character" w:styleId="Hyperlink">
    <w:name w:val="Hyperlink"/>
    <w:basedOn w:val="DefaultParagraphFont"/>
    <w:uiPriority w:val="99"/>
    <w:unhideWhenUsed/>
    <w:rsid w:val="007F7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3428</Characters>
  <Application>Microsoft Office Word</Application>
  <DocSecurity>0</DocSecurity>
  <Lines>100</Lines>
  <Paragraphs>91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HLTAHA051 Assist with podiatric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