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1BD" w:rsidP="00105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HLTAHA050 Assist with podiatry exercise</w:t>
      </w:r>
      <w:r>
        <w:fldChar w:fldCharType="end"/>
      </w:r>
    </w:p>
    <w:p w:rsidR="001051BD" w:rsidP="001051BD">
      <w:pPr>
        <w:pStyle w:val="Version"/>
        <w:sectPr w:rsidSect="000C7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F26" w:rsidP="000C7F26">
      <w:pPr>
        <w:pStyle w:val="SuperHeading"/>
      </w:pPr>
      <w:r w:rsidRPr="000C7F26">
        <w:t>Assessment Requirements for HLTAHA050 Assist with podiatry exercise</w:t>
      </w:r>
    </w:p>
    <w:p w:rsidR="00000000" w:rsidRPr="000C7F26" w:rsidP="000C7F26">
      <w:pPr>
        <w:pStyle w:val="Heading1"/>
      </w:pPr>
      <w:bookmarkStart w:id="1" w:name="O_1225021"/>
      <w:bookmarkEnd w:id="1"/>
      <w:r w:rsidRPr="000C7F26">
        <w:t>Modification History</w:t>
      </w:r>
    </w:p>
    <w:p w:rsidR="00000000" w:rsidRPr="000C7F26" w:rsidP="001051BD">
      <w:pPr>
        <w:pStyle w:val="BodyText"/>
      </w:pPr>
      <w:r w:rsidRPr="000C7F26">
        <w:t>Not applicable.</w:t>
      </w:r>
    </w:p>
    <w:p w:rsidR="00000000" w:rsidRPr="000C7F26" w:rsidP="000C7F26">
      <w:pPr>
        <w:pStyle w:val="Heading1"/>
      </w:pPr>
      <w:bookmarkStart w:id="2" w:name="O_1225024"/>
      <w:bookmarkEnd w:id="2"/>
      <w:r w:rsidRPr="000C7F26">
        <w:t>Performance Evidence</w:t>
      </w:r>
    </w:p>
    <w:p w:rsidR="00000000" w:rsidRPr="000C7F26" w:rsidP="001051BD">
      <w:pPr>
        <w:pStyle w:val="BodyText"/>
      </w:pPr>
      <w:r w:rsidRPr="000C7F26">
        <w:t xml:space="preserve">Evidence of the ability to complete tasks </w:t>
      </w:r>
      <w:r w:rsidRPr="000C7F26">
        <w:t>outlined in elements and performance criteria of this unit in the context of the job role, and:</w:t>
      </w:r>
    </w:p>
    <w:p w:rsidR="00000000" w:rsidRPr="000C7F26" w:rsidP="000C7F26">
      <w:pPr>
        <w:pStyle w:val="ListBullet"/>
      </w:pPr>
      <w:r w:rsidRPr="000C7F26">
        <w:t>assist three different persons, one in a simulated environment and two in the workplace, in relation to specific podiatry foot exercise sessions</w:t>
      </w:r>
    </w:p>
    <w:p w:rsidR="00000000" w:rsidRPr="000C7F26" w:rsidP="000C7F26">
      <w:pPr>
        <w:pStyle w:val="ListBullet"/>
      </w:pPr>
      <w:r w:rsidRPr="000C7F26">
        <w:t>assist with th</w:t>
      </w:r>
      <w:r w:rsidRPr="000C7F26">
        <w:t>ree balance and fall monitoring sessions, one in a simulated environment and two in the workplace</w:t>
      </w:r>
    </w:p>
    <w:p w:rsidR="00000000" w:rsidRPr="000C7F26" w:rsidP="000C7F26">
      <w:pPr>
        <w:pStyle w:val="ListBullet"/>
      </w:pPr>
      <w:r w:rsidRPr="000C7F26">
        <w:t xml:space="preserve">perform the activities outlined in the performance criteria of this unit during a period of at least 120 hours of allied health assistance work. At least 60% </w:t>
      </w:r>
      <w:r w:rsidRPr="000C7F26">
        <w:t>of this work must be carried out in an allied health workplace. The remaining 40% may be carried out in a simulated environment, if an allied health workplace is unavailable.</w:t>
      </w:r>
    </w:p>
    <w:p w:rsidR="00000000" w:rsidRPr="000C7F26" w:rsidP="000C7F26">
      <w:pPr>
        <w:pStyle w:val="AllowPageBreak"/>
      </w:pPr>
    </w:p>
    <w:p w:rsidR="00000000" w:rsidRPr="000C7F26" w:rsidP="000C7F26">
      <w:pPr>
        <w:pStyle w:val="Heading1"/>
      </w:pPr>
      <w:bookmarkStart w:id="3" w:name="O_1225023"/>
      <w:bookmarkEnd w:id="3"/>
      <w:r w:rsidRPr="000C7F26">
        <w:t>Knowledge Evidence</w:t>
      </w:r>
    </w:p>
    <w:p w:rsidR="00000000" w:rsidRPr="000C7F26" w:rsidP="001051BD">
      <w:pPr>
        <w:pStyle w:val="BodyText"/>
      </w:pPr>
      <w:r w:rsidRPr="000C7F26">
        <w:t>Demonstrated knowledge required to complete</w:t>
      </w:r>
      <w:r w:rsidRPr="000C7F26">
        <w:t xml:space="preserve"> the tasks outlined in elements and performance criteria of this unit:</w:t>
      </w:r>
    </w:p>
    <w:p w:rsidR="00000000" w:rsidRPr="000C7F26" w:rsidP="000C7F26">
      <w:pPr>
        <w:pStyle w:val="ListBullet"/>
      </w:pPr>
      <w:r w:rsidRPr="000C7F26">
        <w:t>protocols for the escalation of risks</w:t>
      </w:r>
    </w:p>
    <w:p w:rsidR="00000000" w:rsidRPr="000C7F26" w:rsidP="000C7F26">
      <w:pPr>
        <w:pStyle w:val="ListBullet"/>
      </w:pPr>
      <w:r w:rsidRPr="000C7F26">
        <w:t>allied health core competencies:</w:t>
      </w:r>
    </w:p>
    <w:p w:rsidR="00000000" w:rsidRPr="000C7F26" w:rsidP="000C7F26">
      <w:pPr>
        <w:pStyle w:val="ListBullet2"/>
      </w:pPr>
      <w:r w:rsidRPr="000C7F26">
        <w:t>person-centred care</w:t>
      </w:r>
    </w:p>
    <w:p w:rsidR="00000000" w:rsidRPr="000C7F26" w:rsidP="000C7F26">
      <w:pPr>
        <w:pStyle w:val="ListBullet2"/>
      </w:pPr>
      <w:r w:rsidRPr="000C7F26">
        <w:t>individual therapy</w:t>
      </w:r>
    </w:p>
    <w:p w:rsidR="00000000" w:rsidRPr="000C7F26" w:rsidP="000C7F26">
      <w:pPr>
        <w:pStyle w:val="ListBullet2"/>
      </w:pPr>
      <w:r w:rsidRPr="000C7F26">
        <w:t>group therapy</w:t>
      </w:r>
    </w:p>
    <w:p w:rsidR="00000000" w:rsidRPr="000C7F26" w:rsidP="000C7F26">
      <w:pPr>
        <w:pStyle w:val="ListBullet2"/>
      </w:pPr>
      <w:r w:rsidRPr="000C7F26">
        <w:t>communication of information</w:t>
      </w:r>
    </w:p>
    <w:p w:rsidR="00000000" w:rsidRPr="000C7F26" w:rsidP="000C7F26">
      <w:pPr>
        <w:pStyle w:val="ListBullet2"/>
      </w:pPr>
      <w:r w:rsidRPr="000C7F26">
        <w:t>equipment and environment</w:t>
      </w:r>
    </w:p>
    <w:p w:rsidR="00000000" w:rsidRPr="000C7F26" w:rsidP="000C7F26">
      <w:pPr>
        <w:pStyle w:val="ListBullet"/>
      </w:pPr>
      <w:r w:rsidRPr="000C7F26">
        <w:t>structure and function of the skin and integuments</w:t>
      </w:r>
    </w:p>
    <w:p w:rsidR="00000000" w:rsidRPr="000C7F26" w:rsidP="000C7F26">
      <w:pPr>
        <w:pStyle w:val="ListBullet"/>
      </w:pPr>
      <w:r w:rsidRPr="000C7F26">
        <w:t>basic biomechanics of the lower limb and gait cycle</w:t>
      </w:r>
    </w:p>
    <w:p w:rsidR="00000000" w:rsidRPr="000C7F26" w:rsidP="000C7F26">
      <w:pPr>
        <w:pStyle w:val="ListBullet"/>
      </w:pPr>
      <w:r w:rsidRPr="000C7F26">
        <w:t>basic anatomy and physiology of the foot</w:t>
      </w:r>
    </w:p>
    <w:p w:rsidR="00000000" w:rsidRPr="000C7F26" w:rsidP="000C7F26">
      <w:pPr>
        <w:pStyle w:val="ListBullet"/>
      </w:pPr>
      <w:r w:rsidRPr="000C7F26">
        <w:t>podiatry exercise and rehabilitation principles</w:t>
      </w:r>
    </w:p>
    <w:p w:rsidR="00000000" w:rsidRPr="000C7F26" w:rsidP="000C7F26">
      <w:pPr>
        <w:pStyle w:val="ListBullet"/>
      </w:pPr>
      <w:r w:rsidRPr="000C7F26">
        <w:t>safe and effective use of instrumentation used in podiatry scree</w:t>
      </w:r>
      <w:r w:rsidRPr="000C7F26">
        <w:t xml:space="preserve">ning procedures and equipment used in podiatry exercise and rehabilitation programs </w:t>
      </w:r>
    </w:p>
    <w:p w:rsidR="00000000" w:rsidRPr="000C7F26" w:rsidP="000C7F26">
      <w:pPr>
        <w:pStyle w:val="ListBullet"/>
      </w:pPr>
      <w:r w:rsidRPr="000C7F26">
        <w:t>treatment plans, goals and limitations of podiatry intervention</w:t>
      </w:r>
    </w:p>
    <w:p w:rsidR="00000000" w:rsidRPr="000C7F26" w:rsidP="000C7F26">
      <w:pPr>
        <w:pStyle w:val="ListBullet"/>
      </w:pPr>
      <w:r w:rsidRPr="000C7F26">
        <w:t>concepts and procedures for stepping down treatment or intervention when person becomes distressed, in pain</w:t>
      </w:r>
      <w:r w:rsidRPr="000C7F26">
        <w:t xml:space="preserve"> or wishes to stop</w:t>
      </w:r>
    </w:p>
    <w:p w:rsidR="00000000" w:rsidRPr="000C7F26" w:rsidP="000C7F26">
      <w:pPr>
        <w:pStyle w:val="ListBullet"/>
      </w:pPr>
      <w:r w:rsidRPr="000C7F26">
        <w:t>medical terminology relevant to podiatry screening and exercise</w:t>
      </w:r>
    </w:p>
    <w:p w:rsidR="00000000" w:rsidRPr="000C7F26" w:rsidP="000C7F26">
      <w:pPr>
        <w:pStyle w:val="ListBullet"/>
      </w:pPr>
      <w:r w:rsidRPr="000C7F26">
        <w:t>organisational policy and procedures relating to:</w:t>
      </w:r>
    </w:p>
    <w:p w:rsidR="00000000" w:rsidRPr="000C7F26" w:rsidP="000C7F26">
      <w:pPr>
        <w:pStyle w:val="ListBullet2"/>
      </w:pPr>
      <w:r w:rsidRPr="000C7F26">
        <w:t>confidentiality:</w:t>
      </w:r>
    </w:p>
    <w:p w:rsidR="00000000" w:rsidRPr="000C7F26" w:rsidP="000C7F26">
      <w:pPr>
        <w:pStyle w:val="ListBullet3"/>
      </w:pPr>
      <w:r w:rsidRPr="000C7F26">
        <w:t>privacy</w:t>
      </w:r>
    </w:p>
    <w:p w:rsidR="00000000" w:rsidRPr="000C7F26" w:rsidP="000C7F26">
      <w:pPr>
        <w:pStyle w:val="ListBullet3"/>
      </w:pPr>
      <w:r w:rsidRPr="000C7F26">
        <w:t>disclosure</w:t>
      </w:r>
    </w:p>
    <w:p w:rsidR="00000000" w:rsidRPr="000C7F26" w:rsidP="000C7F26">
      <w:pPr>
        <w:pStyle w:val="ListBullet2"/>
      </w:pPr>
      <w:r w:rsidRPr="000C7F26">
        <w:t>duty of care</w:t>
      </w:r>
    </w:p>
    <w:p w:rsidR="00000000" w:rsidRPr="000C7F26" w:rsidP="000C7F26">
      <w:pPr>
        <w:pStyle w:val="ListBullet2"/>
      </w:pPr>
      <w:r w:rsidRPr="000C7F26">
        <w:t>documentation:</w:t>
      </w:r>
    </w:p>
    <w:p w:rsidR="00000000" w:rsidRPr="000C7F26" w:rsidP="000C7F26">
      <w:pPr>
        <w:pStyle w:val="ListBullet3"/>
      </w:pPr>
      <w:r w:rsidRPr="000C7F26">
        <w:t>reporting</w:t>
      </w:r>
    </w:p>
    <w:p w:rsidR="00000000" w:rsidRPr="000C7F26" w:rsidP="000C7F26">
      <w:pPr>
        <w:pStyle w:val="ListBullet3"/>
      </w:pPr>
      <w:r w:rsidRPr="000C7F26">
        <w:t>recording data</w:t>
      </w:r>
    </w:p>
    <w:p w:rsidR="00000000" w:rsidRPr="000C7F26" w:rsidP="000C7F26">
      <w:pPr>
        <w:pStyle w:val="ListBullet3"/>
      </w:pPr>
      <w:r w:rsidRPr="000C7F26">
        <w:t>written communication to Podia</w:t>
      </w:r>
      <w:r w:rsidRPr="000C7F26">
        <w:t>trist</w:t>
      </w:r>
    </w:p>
    <w:p w:rsidR="00000000" w:rsidRPr="000C7F26" w:rsidP="000C7F26">
      <w:pPr>
        <w:pStyle w:val="ListBullet2"/>
      </w:pPr>
      <w:r w:rsidRPr="000C7F26">
        <w:t>professional behaviour and presentation</w:t>
      </w:r>
    </w:p>
    <w:p w:rsidR="00000000" w:rsidRPr="000C7F26" w:rsidP="000C7F26">
      <w:pPr>
        <w:pStyle w:val="ListBullet2"/>
      </w:pPr>
      <w:r w:rsidRPr="000C7F26">
        <w:t>infection control practices</w:t>
      </w:r>
    </w:p>
    <w:p w:rsidR="00000000" w:rsidRPr="000C7F26" w:rsidP="000C7F26">
      <w:pPr>
        <w:pStyle w:val="ListBullet2"/>
      </w:pPr>
      <w:r w:rsidRPr="000C7F26">
        <w:t>work health and safety (WHS)</w:t>
      </w:r>
    </w:p>
    <w:p w:rsidR="00000000" w:rsidRPr="000C7F26" w:rsidP="000C7F26">
      <w:pPr>
        <w:pStyle w:val="ListBullet2"/>
      </w:pPr>
      <w:r w:rsidRPr="000C7F26">
        <w:t>manual handling</w:t>
      </w:r>
    </w:p>
    <w:p w:rsidR="00000000" w:rsidRPr="000C7F26" w:rsidP="000C7F26">
      <w:pPr>
        <w:pStyle w:val="ListBullet2"/>
      </w:pPr>
      <w:r w:rsidRPr="000C7F26">
        <w:t>supervision and delegation</w:t>
      </w:r>
    </w:p>
    <w:p w:rsidR="00000000" w:rsidRPr="000C7F26" w:rsidP="000C7F26">
      <w:pPr>
        <w:pStyle w:val="ListBullet"/>
      </w:pPr>
      <w:r w:rsidRPr="000C7F26">
        <w:t>scope of practice of the Allied Health Assistant and Podiatrist</w:t>
      </w:r>
    </w:p>
    <w:p w:rsidR="00000000" w:rsidRPr="000C7F26" w:rsidP="000C7F26">
      <w:pPr>
        <w:pStyle w:val="ListBullet"/>
      </w:pPr>
      <w:r w:rsidRPr="000C7F26">
        <w:t>principles of empowering the older person</w:t>
      </w:r>
    </w:p>
    <w:p w:rsidR="00000000" w:rsidRPr="000C7F26" w:rsidP="000C7F26">
      <w:pPr>
        <w:pStyle w:val="ListBullet"/>
      </w:pPr>
      <w:r w:rsidRPr="000C7F26">
        <w:t>principles of empowering people living with disability or serious mental illness</w:t>
      </w:r>
    </w:p>
    <w:p w:rsidR="00000000" w:rsidRPr="000C7F26" w:rsidP="000C7F26">
      <w:pPr>
        <w:pStyle w:val="ListBullet"/>
      </w:pPr>
      <w:r w:rsidRPr="000C7F26">
        <w:t>changes related to ageing</w:t>
      </w:r>
    </w:p>
    <w:p w:rsidR="00000000" w:rsidRPr="000C7F26" w:rsidP="000C7F26">
      <w:pPr>
        <w:pStyle w:val="ListBullet"/>
      </w:pPr>
      <w:r w:rsidRPr="000C7F26">
        <w:t>concepts of holistic health and wellbeing</w:t>
      </w:r>
    </w:p>
    <w:p w:rsidR="00000000" w:rsidRPr="000C7F26" w:rsidP="000C7F26">
      <w:pPr>
        <w:pStyle w:val="ListBullet"/>
      </w:pPr>
      <w:r w:rsidRPr="000C7F26">
        <w:t>social determinants of health</w:t>
      </w:r>
    </w:p>
    <w:p w:rsidR="00000000" w:rsidRPr="000C7F26" w:rsidP="000C7F26">
      <w:pPr>
        <w:pStyle w:val="ListBullet"/>
      </w:pPr>
      <w:r w:rsidRPr="000C7F26">
        <w:t>concepts of the medical model, the biopsychosocial models and the human right</w:t>
      </w:r>
      <w:r w:rsidRPr="000C7F26">
        <w:t>s-based approach of allied health interventions</w:t>
      </w:r>
    </w:p>
    <w:p w:rsidR="00000000" w:rsidRPr="000C7F26" w:rsidP="000C7F26">
      <w:pPr>
        <w:pStyle w:val="ListBullet"/>
      </w:pPr>
      <w:r w:rsidRPr="000C7F26">
        <w:t>principles of choice and control</w:t>
      </w:r>
    </w:p>
    <w:p w:rsidR="00000000" w:rsidRPr="000C7F26" w:rsidP="000C7F26">
      <w:pPr>
        <w:pStyle w:val="ListBullet"/>
      </w:pPr>
      <w:r w:rsidRPr="000C7F26">
        <w:t>concept of reablement</w:t>
      </w:r>
    </w:p>
    <w:p w:rsidR="00000000" w:rsidRPr="000C7F26" w:rsidP="000C7F26">
      <w:pPr>
        <w:pStyle w:val="ListBullet"/>
      </w:pPr>
      <w:r w:rsidRPr="000C7F26">
        <w:t>allied health settings:</w:t>
      </w:r>
    </w:p>
    <w:p w:rsidR="00000000" w:rsidRPr="000C7F26" w:rsidP="000C7F26">
      <w:pPr>
        <w:pStyle w:val="ListBullet2"/>
      </w:pPr>
      <w:r w:rsidRPr="000C7F26">
        <w:t>hospital</w:t>
      </w:r>
    </w:p>
    <w:p w:rsidR="00000000" w:rsidRPr="000C7F26" w:rsidP="000C7F26">
      <w:pPr>
        <w:pStyle w:val="ListBullet2"/>
      </w:pPr>
      <w:r w:rsidRPr="000C7F26">
        <w:t>community health</w:t>
      </w:r>
    </w:p>
    <w:p w:rsidR="00000000" w:rsidRPr="000C7F26" w:rsidP="000C7F26">
      <w:pPr>
        <w:pStyle w:val="ListBullet2"/>
      </w:pPr>
      <w:r w:rsidRPr="000C7F26">
        <w:t>mental health</w:t>
      </w:r>
    </w:p>
    <w:p w:rsidR="00000000" w:rsidRPr="000C7F26" w:rsidP="000C7F26">
      <w:pPr>
        <w:pStyle w:val="ListBullet2"/>
      </w:pPr>
      <w:r w:rsidRPr="000C7F26">
        <w:t>disability sector</w:t>
      </w:r>
    </w:p>
    <w:p w:rsidR="00000000" w:rsidRPr="000C7F26" w:rsidP="000C7F26">
      <w:pPr>
        <w:pStyle w:val="ListBullet2"/>
      </w:pPr>
      <w:r w:rsidRPr="000C7F26">
        <w:t>aged care sectors.</w:t>
      </w:r>
    </w:p>
    <w:p w:rsidR="00000000" w:rsidRPr="000C7F26" w:rsidP="000C7F26">
      <w:pPr>
        <w:pStyle w:val="AllowPageBreak"/>
      </w:pPr>
    </w:p>
    <w:p w:rsidR="00000000" w:rsidRPr="000C7F26" w:rsidP="000C7F26">
      <w:pPr>
        <w:pStyle w:val="Heading1"/>
      </w:pPr>
      <w:bookmarkStart w:id="4" w:name="O_1225022"/>
      <w:bookmarkEnd w:id="4"/>
      <w:r w:rsidRPr="000C7F26">
        <w:t>Assessment Conditions</w:t>
      </w:r>
    </w:p>
    <w:p w:rsidR="00000000" w:rsidRPr="000C7F26" w:rsidP="001051BD">
      <w:pPr>
        <w:pStyle w:val="BodyText"/>
      </w:pPr>
      <w:r w:rsidRPr="000C7F26">
        <w:t>Skills may be demonstrated in the workplace, or in a simulated environment, as per the conditions outlined in the performance evidence.</w:t>
      </w:r>
    </w:p>
    <w:p w:rsidR="00000000" w:rsidRPr="000C7F26" w:rsidP="001051BD">
      <w:pPr>
        <w:pStyle w:val="BodyText"/>
      </w:pPr>
      <w:r w:rsidRPr="000C7F26">
        <w:t>Assessment must ensure access to:</w:t>
      </w:r>
    </w:p>
    <w:p w:rsidR="00000000" w:rsidRPr="000C7F26" w:rsidP="000C7F26">
      <w:pPr>
        <w:pStyle w:val="ListBullet"/>
      </w:pPr>
      <w:r w:rsidRPr="000C7F26">
        <w:t>suitable facilities, equipment and resources that reflect real working conditions and</w:t>
      </w:r>
      <w:r w:rsidRPr="000C7F26">
        <w:t xml:space="preserve"> model industry operating conditions and contingencies</w:t>
      </w:r>
    </w:p>
    <w:p w:rsidR="00000000" w:rsidRPr="000C7F26" w:rsidP="000C7F26">
      <w:pPr>
        <w:pStyle w:val="ListBullet"/>
      </w:pPr>
      <w:r w:rsidRPr="000C7F26">
        <w:t>individualised plans and any relevant equipment outlined in the plan</w:t>
      </w:r>
    </w:p>
    <w:p w:rsidR="00000000" w:rsidRPr="000C7F26" w:rsidP="000C7F26">
      <w:pPr>
        <w:pStyle w:val="ListBullet"/>
      </w:pPr>
      <w:r w:rsidRPr="000C7F26">
        <w:t>organisational policies and procedures</w:t>
      </w:r>
    </w:p>
    <w:p w:rsidR="00000000" w:rsidRPr="000C7F26" w:rsidP="000C7F26">
      <w:pPr>
        <w:pStyle w:val="ListBullet"/>
      </w:pPr>
      <w:r w:rsidRPr="000C7F26">
        <w:t>opportunities for engagement with real people accessing allied health services.</w:t>
      </w:r>
    </w:p>
    <w:p w:rsidR="00000000" w:rsidRPr="000C7F26" w:rsidP="001051BD">
      <w:pPr>
        <w:pStyle w:val="BodyText"/>
      </w:pPr>
      <w:r w:rsidRPr="000C7F26">
        <w:t>Assessors mus</w:t>
      </w:r>
      <w:r w:rsidRPr="000C7F26">
        <w:t>t satisfy the Standards for Registered Training Organisations requirements for assessors, and:</w:t>
      </w:r>
    </w:p>
    <w:p w:rsidR="00000000" w:rsidRPr="000C7F26" w:rsidP="000C7F26">
      <w:pPr>
        <w:pStyle w:val="ListBullet"/>
      </w:pPr>
      <w:r w:rsidRPr="000C7F26">
        <w:t>be a Certificate IV qualified Allied Health Assistant with a minimum of three years of professional experience in allied health services; or</w:t>
      </w:r>
    </w:p>
    <w:p w:rsidR="00000000" w:rsidRPr="000C7F26" w:rsidP="000C7F26">
      <w:pPr>
        <w:pStyle w:val="ListBullet"/>
      </w:pPr>
      <w:r w:rsidRPr="000C7F26">
        <w:t>a registered Podiat</w:t>
      </w:r>
      <w:r w:rsidRPr="000C7F26">
        <w:t>rist.</w:t>
      </w:r>
    </w:p>
    <w:p w:rsidR="00000000" w:rsidRPr="000C7F26" w:rsidP="000C7F26">
      <w:pPr>
        <w:pStyle w:val="AllowPageBreak"/>
      </w:pPr>
    </w:p>
    <w:p w:rsidR="00000000" w:rsidRPr="000C7F26" w:rsidP="000C7F26">
      <w:pPr>
        <w:pStyle w:val="Heading1"/>
      </w:pPr>
      <w:bookmarkStart w:id="5" w:name="O_1225020"/>
      <w:bookmarkEnd w:id="5"/>
      <w:r w:rsidRPr="000C7F26">
        <w:t>Links</w:t>
      </w:r>
    </w:p>
    <w:p w:rsidR="00000000" w:rsidRPr="000C7F26" w:rsidP="001051BD">
      <w:pPr>
        <w:pStyle w:val="BodyText"/>
      </w:pPr>
      <w:r w:rsidRPr="000C7F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B5C7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C7F26" w:rsidP="000C7F26"/>
    <w:sectPr w:rsidSect="000C7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26" w:rsidRPr="001051BD" w:rsidP="00105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D" w:rsidP="000C7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1BD" w:rsidP="000C7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51BD" w:rsidP="000C7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F26" w:rsidRPr="001051BD" w:rsidP="00105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BD" w:rsidRPr="002D2AF8" w:rsidP="000C7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HLTAHA050 Assist with podiatry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051BD" w:rsidP="000C7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CB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C7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EC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F26"/>
  </w:style>
  <w:style w:type="character" w:customStyle="1" w:styleId="Heading1Char">
    <w:name w:val="Heading 1 Char"/>
    <w:basedOn w:val="DefaultParagraphFont"/>
    <w:link w:val="Heading1"/>
    <w:rsid w:val="000C7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F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7F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7F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7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F26"/>
    <w:rPr>
      <w:b/>
      <w:spacing w:val="0"/>
    </w:rPr>
  </w:style>
  <w:style w:type="paragraph" w:customStyle="1" w:styleId="SuperTitle">
    <w:name w:val="SuperTitle"/>
    <w:basedOn w:val="Title"/>
    <w:rsid w:val="000C7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F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F26"/>
    <w:rPr>
      <w:i/>
    </w:rPr>
  </w:style>
  <w:style w:type="paragraph" w:styleId="Caption">
    <w:name w:val="caption"/>
    <w:basedOn w:val="BodyText"/>
    <w:next w:val="Normal"/>
    <w:qFormat/>
    <w:rsid w:val="000C7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F26"/>
  </w:style>
  <w:style w:type="paragraph" w:styleId="TableofFigures">
    <w:name w:val="table of figures"/>
    <w:basedOn w:val="Normal"/>
    <w:next w:val="Normal"/>
    <w:semiHidden/>
    <w:rsid w:val="000C7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F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7F26"/>
    <w:rPr>
      <w:rFonts w:ascii="Wingdings" w:hAnsi="Wingdings"/>
    </w:rPr>
  </w:style>
  <w:style w:type="paragraph" w:customStyle="1" w:styleId="TableHeading">
    <w:name w:val="Table Heading"/>
    <w:basedOn w:val="HeadingBase"/>
    <w:rsid w:val="000C7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F26"/>
    <w:rPr>
      <w:color w:val="0033CC"/>
      <w:u w:val="none"/>
    </w:rPr>
  </w:style>
  <w:style w:type="paragraph" w:customStyle="1" w:styleId="BodyTextRight">
    <w:name w:val="Body Text Right"/>
    <w:basedOn w:val="BodyText"/>
    <w:rsid w:val="000C7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F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F26"/>
    <w:rPr>
      <w:sz w:val="32"/>
    </w:rPr>
  </w:style>
  <w:style w:type="paragraph" w:customStyle="1" w:styleId="HeadingProcedure">
    <w:name w:val="Heading Procedure"/>
    <w:basedOn w:val="HeadingBase"/>
    <w:next w:val="Normal"/>
    <w:rsid w:val="000C7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F26"/>
    <w:pPr>
      <w:spacing w:before="60" w:after="60"/>
    </w:pPr>
  </w:style>
  <w:style w:type="paragraph" w:styleId="ListContinue">
    <w:name w:val="List Continue"/>
    <w:basedOn w:val="List"/>
    <w:rsid w:val="000C7F26"/>
    <w:pPr>
      <w:ind w:firstLine="0"/>
    </w:pPr>
  </w:style>
  <w:style w:type="paragraph" w:customStyle="1" w:styleId="ListNote">
    <w:name w:val="List Note"/>
    <w:basedOn w:val="List"/>
    <w:rsid w:val="000C7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F26"/>
    <w:rPr>
      <w:rFonts w:ascii="Courier New" w:hAnsi="Courier New"/>
    </w:rPr>
  </w:style>
  <w:style w:type="paragraph" w:customStyle="1" w:styleId="NoteBullet">
    <w:name w:val="Note Bullet"/>
    <w:basedOn w:val="Note"/>
    <w:rsid w:val="000C7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F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7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F26"/>
    <w:rPr>
      <w:b/>
      <w:smallCaps/>
    </w:rPr>
  </w:style>
  <w:style w:type="paragraph" w:customStyle="1" w:styleId="TableListNumber">
    <w:name w:val="Table List Number"/>
    <w:basedOn w:val="ListNumber"/>
    <w:rsid w:val="000C7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F26"/>
    <w:pPr>
      <w:numPr>
        <w:numId w:val="10"/>
      </w:numPr>
    </w:pPr>
  </w:style>
  <w:style w:type="paragraph" w:customStyle="1" w:styleId="ListAlpha2">
    <w:name w:val="List Alpha 2"/>
    <w:basedOn w:val="List2"/>
    <w:rsid w:val="000C7F26"/>
    <w:pPr>
      <w:numPr>
        <w:numId w:val="9"/>
      </w:numPr>
    </w:pPr>
  </w:style>
  <w:style w:type="paragraph" w:styleId="List2">
    <w:name w:val="List 2"/>
    <w:basedOn w:val="BodyText"/>
    <w:rsid w:val="000C7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F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7F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7F26"/>
    <w:pPr>
      <w:numPr>
        <w:numId w:val="5"/>
      </w:numPr>
    </w:pPr>
  </w:style>
  <w:style w:type="paragraph" w:styleId="ListContinue2">
    <w:name w:val="List Continue 2"/>
    <w:basedOn w:val="List2"/>
    <w:rsid w:val="000C7F26"/>
    <w:pPr>
      <w:ind w:firstLine="0"/>
    </w:pPr>
  </w:style>
  <w:style w:type="paragraph" w:styleId="ListContinue3">
    <w:name w:val="List Continue 3"/>
    <w:basedOn w:val="List3"/>
    <w:rsid w:val="000C7F26"/>
    <w:pPr>
      <w:ind w:left="1021" w:firstLine="0"/>
    </w:pPr>
  </w:style>
  <w:style w:type="paragraph" w:styleId="ListContinue4">
    <w:name w:val="List Continue 4"/>
    <w:basedOn w:val="List4"/>
    <w:rsid w:val="000C7F26"/>
    <w:pPr>
      <w:ind w:firstLine="0"/>
    </w:pPr>
  </w:style>
  <w:style w:type="paragraph" w:styleId="ListContinue5">
    <w:name w:val="List Continue 5"/>
    <w:basedOn w:val="List5"/>
    <w:rsid w:val="000C7F26"/>
    <w:pPr>
      <w:ind w:firstLine="0"/>
    </w:pPr>
  </w:style>
  <w:style w:type="paragraph" w:styleId="ListNumber3">
    <w:name w:val="List Number 3"/>
    <w:basedOn w:val="List3"/>
    <w:rsid w:val="000C7F26"/>
    <w:pPr>
      <w:numPr>
        <w:numId w:val="6"/>
      </w:numPr>
    </w:pPr>
  </w:style>
  <w:style w:type="paragraph" w:styleId="ListNumber4">
    <w:name w:val="List Number 4"/>
    <w:basedOn w:val="List4"/>
    <w:rsid w:val="000C7F26"/>
    <w:pPr>
      <w:numPr>
        <w:numId w:val="7"/>
      </w:numPr>
    </w:pPr>
  </w:style>
  <w:style w:type="paragraph" w:styleId="ListNumber5">
    <w:name w:val="List Number 5"/>
    <w:basedOn w:val="List5"/>
    <w:rsid w:val="000C7F26"/>
    <w:pPr>
      <w:numPr>
        <w:numId w:val="8"/>
      </w:numPr>
    </w:pPr>
  </w:style>
  <w:style w:type="paragraph" w:styleId="BlockText">
    <w:name w:val="Block Text"/>
    <w:basedOn w:val="Normal"/>
    <w:rsid w:val="000C7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F26"/>
    <w:rPr>
      <w:sz w:val="16"/>
      <w:vertAlign w:val="superscript"/>
    </w:rPr>
  </w:style>
  <w:style w:type="character" w:customStyle="1" w:styleId="Symbols">
    <w:name w:val="Symbols"/>
    <w:basedOn w:val="DefaultParagraphFont"/>
    <w:rsid w:val="000C7F26"/>
    <w:rPr>
      <w:rFonts w:ascii="Symbol" w:hAnsi="Symbol"/>
    </w:rPr>
  </w:style>
  <w:style w:type="character" w:customStyle="1" w:styleId="MenuOptions">
    <w:name w:val="Menu Options"/>
    <w:basedOn w:val="DefaultParagraphFont"/>
    <w:rsid w:val="000C7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F26"/>
    <w:rPr>
      <w:b/>
    </w:rPr>
  </w:style>
  <w:style w:type="character" w:customStyle="1" w:styleId="Underlined">
    <w:name w:val="Underlined"/>
    <w:basedOn w:val="DefaultParagraphFont"/>
    <w:rsid w:val="000C7F26"/>
    <w:rPr>
      <w:u w:val="single"/>
    </w:rPr>
  </w:style>
  <w:style w:type="paragraph" w:customStyle="1" w:styleId="TableBodyTextRight">
    <w:name w:val="Table Body Text Right"/>
    <w:basedOn w:val="TableBodyText"/>
    <w:rsid w:val="000C7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F26"/>
    <w:rPr>
      <w:sz w:val="18"/>
    </w:rPr>
  </w:style>
  <w:style w:type="paragraph" w:customStyle="1" w:styleId="BodySmallRight">
    <w:name w:val="Body Small Right"/>
    <w:basedOn w:val="BodyTextRight"/>
    <w:rsid w:val="000C7F26"/>
    <w:rPr>
      <w:sz w:val="18"/>
      <w:szCs w:val="18"/>
    </w:rPr>
  </w:style>
  <w:style w:type="paragraph" w:customStyle="1" w:styleId="MarginEdition">
    <w:name w:val="Margin Edition"/>
    <w:basedOn w:val="MarginNote"/>
    <w:rsid w:val="000C7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F26"/>
    <w:rPr>
      <w:sz w:val="2"/>
      <w:szCs w:val="2"/>
    </w:rPr>
  </w:style>
  <w:style w:type="character" w:customStyle="1" w:styleId="Small">
    <w:name w:val="Small"/>
    <w:basedOn w:val="DefaultParagraphFont"/>
    <w:rsid w:val="000C7F26"/>
    <w:rPr>
      <w:sz w:val="16"/>
    </w:rPr>
  </w:style>
  <w:style w:type="paragraph" w:customStyle="1" w:styleId="WideTable">
    <w:name w:val="Wide Table"/>
    <w:basedOn w:val="Normal"/>
    <w:rsid w:val="000C7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F26"/>
  </w:style>
  <w:style w:type="paragraph" w:styleId="Quote">
    <w:name w:val="Quote"/>
    <w:basedOn w:val="Heading1"/>
    <w:link w:val="QuoteChar"/>
    <w:qFormat/>
    <w:rsid w:val="000C7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F26"/>
    <w:pPr>
      <w:pageBreakBefore/>
    </w:pPr>
  </w:style>
  <w:style w:type="paragraph" w:customStyle="1" w:styleId="Border">
    <w:name w:val="Border"/>
    <w:basedOn w:val="Normal"/>
    <w:qFormat/>
    <w:rsid w:val="000C7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F26"/>
    <w:rPr>
      <w:u w:val="single"/>
    </w:rPr>
  </w:style>
  <w:style w:type="character" w:customStyle="1" w:styleId="BoldandItalics">
    <w:name w:val="Bold and Italics"/>
    <w:qFormat/>
    <w:rsid w:val="000C7F26"/>
    <w:rPr>
      <w:b/>
      <w:i/>
      <w:u w:val="none"/>
    </w:rPr>
  </w:style>
  <w:style w:type="paragraph" w:styleId="BalloonText">
    <w:name w:val="Balloon Text"/>
    <w:basedOn w:val="Normal"/>
    <w:link w:val="BalloonTextChar"/>
    <w:rsid w:val="000C7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F26"/>
    <w:pPr>
      <w:spacing w:before="0" w:after="0"/>
    </w:pPr>
  </w:style>
  <w:style w:type="paragraph" w:customStyle="1" w:styleId="BodyTextBold">
    <w:name w:val="Body Text Bold"/>
    <w:basedOn w:val="BodyText"/>
    <w:qFormat/>
    <w:rsid w:val="000C7F26"/>
    <w:rPr>
      <w:b/>
    </w:rPr>
  </w:style>
  <w:style w:type="character" w:styleId="Hyperlink">
    <w:name w:val="Hyperlink"/>
    <w:basedOn w:val="DefaultParagraphFont"/>
    <w:uiPriority w:val="99"/>
    <w:unhideWhenUsed/>
    <w:rsid w:val="00105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3322</Characters>
  <Application>Microsoft Office Word</Application>
  <DocSecurity>0</DocSecurity>
  <Lines>94</Lines>
  <Paragraphs>80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HLTAHA050 Assist with podiatry exercise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