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D98" w:rsidP="00DE1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HLTAHA049 Recognise impact of health conditions</w:t>
      </w:r>
      <w:r>
        <w:fldChar w:fldCharType="end"/>
      </w:r>
    </w:p>
    <w:p w:rsidR="00DE1D98" w:rsidP="00DE1D98">
      <w:pPr>
        <w:pStyle w:val="Version"/>
        <w:sectPr w:rsidSect="009E0E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E2E" w:rsidP="009E0E2E">
      <w:pPr>
        <w:pStyle w:val="SuperHeading"/>
      </w:pPr>
      <w:r w:rsidRPr="009E0E2E">
        <w:t>Assessment Requirements for HLTAHA049 Recognise impact of health conditions</w:t>
      </w:r>
    </w:p>
    <w:p w:rsidR="00000000" w:rsidRPr="009E0E2E" w:rsidP="009E0E2E">
      <w:pPr>
        <w:pStyle w:val="Heading1"/>
      </w:pPr>
      <w:bookmarkStart w:id="1" w:name="O_1225008"/>
      <w:bookmarkEnd w:id="1"/>
      <w:r w:rsidRPr="009E0E2E">
        <w:t>Modification History</w:t>
      </w:r>
    </w:p>
    <w:p w:rsidR="00000000" w:rsidRPr="009E0E2E" w:rsidP="00DE1D98">
      <w:pPr>
        <w:pStyle w:val="BodyText"/>
      </w:pPr>
      <w:r w:rsidRPr="009E0E2E">
        <w:t>Not applicable.</w:t>
      </w:r>
    </w:p>
    <w:p w:rsidR="00000000" w:rsidRPr="009E0E2E" w:rsidP="009E0E2E">
      <w:pPr>
        <w:pStyle w:val="Heading1"/>
      </w:pPr>
      <w:bookmarkStart w:id="2" w:name="O_1225009"/>
      <w:bookmarkEnd w:id="2"/>
      <w:r w:rsidRPr="009E0E2E">
        <w:t>Performance Evidence</w:t>
      </w:r>
    </w:p>
    <w:p w:rsidR="00000000" w:rsidRPr="009E0E2E" w:rsidP="00DE1D98">
      <w:pPr>
        <w:pStyle w:val="BodyText"/>
      </w:pPr>
      <w:r w:rsidRPr="009E0E2E">
        <w:t>Evidence of the ability to complete tasks outlined in elements and performance criteria of this unit in the context of the job role, and:</w:t>
      </w:r>
    </w:p>
    <w:p w:rsidR="00000000" w:rsidRPr="009E0E2E" w:rsidP="009E0E2E">
      <w:pPr>
        <w:pStyle w:val="ListBullet"/>
      </w:pPr>
      <w:r w:rsidRPr="009E0E2E">
        <w:t>obtain, interpret and use knowledge of the human body and healthy functioning in the workplace or in simulation to:</w:t>
      </w:r>
    </w:p>
    <w:p w:rsidR="00000000" w:rsidRPr="009E0E2E" w:rsidP="009E0E2E">
      <w:pPr>
        <w:pStyle w:val="ListBullet2"/>
      </w:pPr>
      <w:r w:rsidRPr="009E0E2E">
        <w:t>recognise impacts of health conditions of at least two different people presenting with different conditions</w:t>
      </w:r>
    </w:p>
    <w:p w:rsidR="00000000" w:rsidRPr="009E0E2E" w:rsidP="009E0E2E">
      <w:pPr>
        <w:pStyle w:val="ListBullet2"/>
      </w:pPr>
      <w:r w:rsidRPr="009E0E2E">
        <w:t>provide information to two people and the delegating health professionals in different situations.</w:t>
      </w:r>
    </w:p>
    <w:p w:rsidR="00000000" w:rsidRPr="009E0E2E" w:rsidP="009E0E2E">
      <w:pPr>
        <w:pStyle w:val="ListBullet"/>
      </w:pPr>
      <w:r w:rsidRPr="009E0E2E">
        <w:t>perform the activities outlined in the performa</w:t>
      </w:r>
      <w:r w:rsidRPr="009E0E2E">
        <w:t>nce criteria of this unit during a period of at least 120 hours of allied health assistance work. At least 60% of this work must be carried out in an allied health workplace. The remaining 40% may be carried out in a simulated environment, if an allied hea</w:t>
      </w:r>
      <w:r w:rsidRPr="009E0E2E">
        <w:t>lth workplace is unavailable.</w:t>
      </w:r>
    </w:p>
    <w:p w:rsidR="00000000" w:rsidRPr="009E0E2E" w:rsidP="009E0E2E">
      <w:pPr>
        <w:pStyle w:val="AllowPageBreak"/>
      </w:pPr>
    </w:p>
    <w:p w:rsidR="00000000" w:rsidRPr="009E0E2E" w:rsidP="009E0E2E">
      <w:pPr>
        <w:pStyle w:val="Heading1"/>
      </w:pPr>
      <w:bookmarkStart w:id="3" w:name="O_1225010"/>
      <w:bookmarkEnd w:id="3"/>
      <w:r w:rsidRPr="009E0E2E">
        <w:t>Knowledge Evidence</w:t>
      </w:r>
    </w:p>
    <w:p w:rsidR="00000000" w:rsidRPr="009E0E2E" w:rsidP="00DE1D98">
      <w:pPr>
        <w:pStyle w:val="BodyText"/>
      </w:pPr>
      <w:r w:rsidRPr="009E0E2E">
        <w:t>Demonstrated knowledge required to complete the tasks outlined in elements and performance criteria of this unit:</w:t>
      </w:r>
    </w:p>
    <w:p w:rsidR="00000000" w:rsidRPr="009E0E2E" w:rsidP="009E0E2E">
      <w:pPr>
        <w:pStyle w:val="ListBullet"/>
      </w:pPr>
      <w:r w:rsidRPr="009E0E2E">
        <w:t>purpose of anatomy and physiology in Allied Health Assistant practice:</w:t>
      </w:r>
    </w:p>
    <w:p w:rsidR="00000000" w:rsidRPr="009E0E2E" w:rsidP="009E0E2E">
      <w:pPr>
        <w:pStyle w:val="ListBullet2"/>
      </w:pPr>
      <w:r w:rsidRPr="009E0E2E">
        <w:t>basic anatomical and physiological aspects of therapy activity</w:t>
      </w:r>
    </w:p>
    <w:p w:rsidR="00000000" w:rsidRPr="009E0E2E" w:rsidP="009E0E2E">
      <w:pPr>
        <w:pStyle w:val="ListBullet2"/>
      </w:pPr>
      <w:r w:rsidRPr="009E0E2E">
        <w:t>processes for providing feedback before, during and on completion of delegated therapy activity</w:t>
      </w:r>
    </w:p>
    <w:p w:rsidR="00000000" w:rsidRPr="009E0E2E" w:rsidP="009E0E2E">
      <w:pPr>
        <w:pStyle w:val="ListBullet2"/>
      </w:pPr>
      <w:r w:rsidRPr="009E0E2E">
        <w:t>processes for communicating effectively with treating health professionals</w:t>
      </w:r>
    </w:p>
    <w:p w:rsidR="00000000" w:rsidRPr="009E0E2E" w:rsidP="009E0E2E">
      <w:pPr>
        <w:pStyle w:val="ListBullet2"/>
      </w:pPr>
      <w:r w:rsidRPr="009E0E2E">
        <w:t>national framework for</w:t>
      </w:r>
      <w:r w:rsidRPr="009E0E2E">
        <w:t xml:space="preserve"> advance care planning</w:t>
      </w:r>
    </w:p>
    <w:p w:rsidR="00000000" w:rsidRPr="009E0E2E" w:rsidP="009E0E2E">
      <w:pPr>
        <w:pStyle w:val="ListBullet2"/>
      </w:pPr>
      <w:r w:rsidRPr="009E0E2E">
        <w:t>health information and related terminology</w:t>
      </w:r>
    </w:p>
    <w:p w:rsidR="00000000" w:rsidRPr="009E0E2E" w:rsidP="009E0E2E">
      <w:pPr>
        <w:pStyle w:val="ListBullet2"/>
      </w:pPr>
      <w:r w:rsidRPr="009E0E2E">
        <w:t>role of delegation, process for delegation of tasks and impact on scope of role</w:t>
      </w:r>
    </w:p>
    <w:p w:rsidR="00000000" w:rsidRPr="009E0E2E" w:rsidP="009E0E2E">
      <w:pPr>
        <w:pStyle w:val="ListBullet"/>
      </w:pPr>
      <w:r w:rsidRPr="009E0E2E">
        <w:t>anatomy and physiology relating to allied health disciplines</w:t>
      </w:r>
    </w:p>
    <w:p w:rsidR="00000000" w:rsidRPr="009E0E2E" w:rsidP="009E0E2E">
      <w:pPr>
        <w:pStyle w:val="ListBullet"/>
      </w:pPr>
      <w:r w:rsidRPr="009E0E2E">
        <w:t>organisation of the cells, tissues and organs</w:t>
      </w:r>
    </w:p>
    <w:p w:rsidR="00000000" w:rsidRPr="009E0E2E" w:rsidP="009E0E2E">
      <w:pPr>
        <w:pStyle w:val="ListBullet"/>
      </w:pPr>
      <w:r w:rsidRPr="009E0E2E">
        <w:t>ba</w:t>
      </w:r>
      <w:r w:rsidRPr="009E0E2E">
        <w:t>sic structure and functions of the body systems and associated components, including:</w:t>
      </w:r>
    </w:p>
    <w:p w:rsidR="00000000" w:rsidRPr="009E0E2E" w:rsidP="009E0E2E">
      <w:pPr>
        <w:pStyle w:val="ListBullet2"/>
      </w:pPr>
      <w:r w:rsidRPr="009E0E2E">
        <w:t>cardiovascular system</w:t>
      </w:r>
    </w:p>
    <w:p w:rsidR="00000000" w:rsidRPr="009E0E2E" w:rsidP="009E0E2E">
      <w:pPr>
        <w:pStyle w:val="ListBullet2"/>
      </w:pPr>
      <w:r w:rsidRPr="009E0E2E">
        <w:t>respiratory system</w:t>
      </w:r>
    </w:p>
    <w:p w:rsidR="00000000" w:rsidRPr="009E0E2E" w:rsidP="009E0E2E">
      <w:pPr>
        <w:pStyle w:val="ListBullet2"/>
      </w:pPr>
      <w:r w:rsidRPr="009E0E2E">
        <w:t>musculoskeletal system</w:t>
      </w:r>
    </w:p>
    <w:p w:rsidR="00000000" w:rsidRPr="009E0E2E" w:rsidP="009E0E2E">
      <w:pPr>
        <w:pStyle w:val="ListBullet2"/>
      </w:pPr>
      <w:r w:rsidRPr="009E0E2E">
        <w:t>endocrine system</w:t>
      </w:r>
    </w:p>
    <w:p w:rsidR="00000000" w:rsidRPr="009E0E2E" w:rsidP="009E0E2E">
      <w:pPr>
        <w:pStyle w:val="ListBullet2"/>
      </w:pPr>
      <w:r w:rsidRPr="009E0E2E">
        <w:t>gastrointestinal system</w:t>
      </w:r>
    </w:p>
    <w:p w:rsidR="00000000" w:rsidRPr="009E0E2E" w:rsidP="009E0E2E">
      <w:pPr>
        <w:pStyle w:val="ListBullet2"/>
      </w:pPr>
      <w:r w:rsidRPr="009E0E2E">
        <w:t>urinary system</w:t>
      </w:r>
    </w:p>
    <w:p w:rsidR="00000000" w:rsidRPr="009E0E2E" w:rsidP="009E0E2E">
      <w:pPr>
        <w:pStyle w:val="ListBullet2"/>
      </w:pPr>
      <w:r w:rsidRPr="009E0E2E">
        <w:t>reproductive system</w:t>
      </w:r>
    </w:p>
    <w:p w:rsidR="00000000" w:rsidRPr="009E0E2E" w:rsidP="009E0E2E">
      <w:pPr>
        <w:pStyle w:val="ListBullet2"/>
      </w:pPr>
      <w:r w:rsidRPr="009E0E2E">
        <w:t>integumentary system</w:t>
      </w:r>
    </w:p>
    <w:p w:rsidR="00000000" w:rsidRPr="009E0E2E" w:rsidP="009E0E2E">
      <w:pPr>
        <w:pStyle w:val="ListBullet2"/>
      </w:pPr>
      <w:r w:rsidRPr="009E0E2E">
        <w:t>lymphatic system</w:t>
      </w:r>
    </w:p>
    <w:p w:rsidR="00000000" w:rsidRPr="009E0E2E" w:rsidP="009E0E2E">
      <w:pPr>
        <w:pStyle w:val="ListBullet2"/>
      </w:pPr>
      <w:r w:rsidRPr="009E0E2E">
        <w:t>nervous system</w:t>
      </w:r>
    </w:p>
    <w:p w:rsidR="00000000" w:rsidRPr="009E0E2E" w:rsidP="009E0E2E">
      <w:pPr>
        <w:pStyle w:val="ListBullet2"/>
      </w:pPr>
      <w:r w:rsidRPr="009E0E2E">
        <w:t>immune system</w:t>
      </w:r>
    </w:p>
    <w:p w:rsidR="00000000" w:rsidRPr="009E0E2E" w:rsidP="009E0E2E">
      <w:pPr>
        <w:pStyle w:val="ListBullet"/>
      </w:pPr>
      <w:r w:rsidRPr="009E0E2E">
        <w:t>principles of homeostasis and the relationship between homeostatic imbalance and disease</w:t>
      </w:r>
    </w:p>
    <w:p w:rsidR="00000000" w:rsidRPr="009E0E2E" w:rsidP="009E0E2E">
      <w:pPr>
        <w:pStyle w:val="ListBullet"/>
      </w:pPr>
      <w:r w:rsidRPr="009E0E2E">
        <w:t>interaction between body systems to maintain homeostasis</w:t>
      </w:r>
    </w:p>
    <w:p w:rsidR="00000000" w:rsidRPr="009E0E2E" w:rsidP="009E0E2E">
      <w:pPr>
        <w:pStyle w:val="ListBullet"/>
      </w:pPr>
      <w:r w:rsidRPr="009E0E2E">
        <w:t>common examples of homeostasis including:</w:t>
      </w:r>
    </w:p>
    <w:p w:rsidR="00000000" w:rsidRPr="009E0E2E" w:rsidP="009E0E2E">
      <w:pPr>
        <w:pStyle w:val="ListBullet2"/>
      </w:pPr>
      <w:r w:rsidRPr="009E0E2E">
        <w:t>maintenance of norma</w:t>
      </w:r>
      <w:r w:rsidRPr="009E0E2E">
        <w:t>l body temperature</w:t>
      </w:r>
    </w:p>
    <w:p w:rsidR="00000000" w:rsidRPr="009E0E2E" w:rsidP="009E0E2E">
      <w:pPr>
        <w:pStyle w:val="ListBullet2"/>
      </w:pPr>
      <w:r w:rsidRPr="009E0E2E">
        <w:t>fluid and electrolyte balance</w:t>
      </w:r>
    </w:p>
    <w:p w:rsidR="00000000" w:rsidRPr="009E0E2E" w:rsidP="009E0E2E">
      <w:pPr>
        <w:pStyle w:val="ListBullet2"/>
      </w:pPr>
      <w:r w:rsidRPr="009E0E2E">
        <w:t>elimination of wastes</w:t>
      </w:r>
    </w:p>
    <w:p w:rsidR="00000000" w:rsidRPr="009E0E2E" w:rsidP="009E0E2E">
      <w:pPr>
        <w:pStyle w:val="ListBullet2"/>
      </w:pPr>
      <w:r w:rsidRPr="009E0E2E">
        <w:t>maintenance of normal blood pressure levels</w:t>
      </w:r>
    </w:p>
    <w:p w:rsidR="00000000" w:rsidRPr="009E0E2E" w:rsidP="009E0E2E">
      <w:pPr>
        <w:pStyle w:val="ListBullet2"/>
      </w:pPr>
      <w:r w:rsidRPr="009E0E2E">
        <w:t>maintenance of normal blood glucose levels</w:t>
      </w:r>
    </w:p>
    <w:p w:rsidR="00000000" w:rsidRPr="009E0E2E" w:rsidP="009E0E2E">
      <w:pPr>
        <w:pStyle w:val="ListBullet"/>
      </w:pPr>
      <w:r w:rsidRPr="009E0E2E">
        <w:t>common measures of a person’s health status including:</w:t>
      </w:r>
    </w:p>
    <w:p w:rsidR="00000000" w:rsidRPr="009E0E2E" w:rsidP="009E0E2E">
      <w:pPr>
        <w:pStyle w:val="ListBullet2"/>
      </w:pPr>
      <w:r w:rsidRPr="009E0E2E">
        <w:t>body temperature</w:t>
      </w:r>
    </w:p>
    <w:p w:rsidR="00000000" w:rsidRPr="009E0E2E" w:rsidP="009E0E2E">
      <w:pPr>
        <w:pStyle w:val="ListBullet2"/>
      </w:pPr>
      <w:r w:rsidRPr="009E0E2E">
        <w:t>pulse rate</w:t>
      </w:r>
    </w:p>
    <w:p w:rsidR="00000000" w:rsidRPr="009E0E2E" w:rsidP="009E0E2E">
      <w:pPr>
        <w:pStyle w:val="ListBullet2"/>
      </w:pPr>
      <w:r w:rsidRPr="009E0E2E">
        <w:t>respiration rate</w:t>
      </w:r>
    </w:p>
    <w:p w:rsidR="00000000" w:rsidRPr="009E0E2E" w:rsidP="009E0E2E">
      <w:pPr>
        <w:pStyle w:val="ListBullet2"/>
      </w:pPr>
      <w:r w:rsidRPr="009E0E2E">
        <w:t>blood pressure</w:t>
      </w:r>
    </w:p>
    <w:p w:rsidR="00000000" w:rsidRPr="009E0E2E" w:rsidP="009E0E2E">
      <w:pPr>
        <w:pStyle w:val="ListBullet2"/>
      </w:pPr>
      <w:r w:rsidRPr="009E0E2E">
        <w:t>blood glucose levels</w:t>
      </w:r>
    </w:p>
    <w:p w:rsidR="00000000" w:rsidRPr="009E0E2E" w:rsidP="009E0E2E">
      <w:pPr>
        <w:pStyle w:val="ListBullet"/>
      </w:pPr>
      <w:r w:rsidRPr="009E0E2E">
        <w:t>anatomical terms of location:</w:t>
      </w:r>
    </w:p>
    <w:p w:rsidR="00000000" w:rsidRPr="009E0E2E" w:rsidP="009E0E2E">
      <w:pPr>
        <w:pStyle w:val="ListBullet2"/>
      </w:pPr>
      <w:r w:rsidRPr="009E0E2E">
        <w:t>medial and lateral</w:t>
      </w:r>
    </w:p>
    <w:p w:rsidR="00000000" w:rsidRPr="009E0E2E" w:rsidP="009E0E2E">
      <w:pPr>
        <w:pStyle w:val="ListBullet2"/>
      </w:pPr>
      <w:r w:rsidRPr="009E0E2E">
        <w:t>anterior and posterior</w:t>
      </w:r>
    </w:p>
    <w:p w:rsidR="00000000" w:rsidRPr="009E0E2E" w:rsidP="009E0E2E">
      <w:pPr>
        <w:pStyle w:val="ListBullet2"/>
      </w:pPr>
      <w:r w:rsidRPr="009E0E2E">
        <w:t>superior and inferior</w:t>
      </w:r>
    </w:p>
    <w:p w:rsidR="00000000" w:rsidRPr="009E0E2E" w:rsidP="009E0E2E">
      <w:pPr>
        <w:pStyle w:val="ListBullet2"/>
      </w:pPr>
      <w:r w:rsidRPr="009E0E2E">
        <w:t>proximal and distal</w:t>
      </w:r>
    </w:p>
    <w:p w:rsidR="00000000" w:rsidRPr="009E0E2E" w:rsidP="009E0E2E">
      <w:pPr>
        <w:pStyle w:val="ListBullet2"/>
      </w:pPr>
      <w:r w:rsidRPr="009E0E2E">
        <w:t>superficial and deep</w:t>
      </w:r>
    </w:p>
    <w:p w:rsidR="00000000" w:rsidRPr="009E0E2E" w:rsidP="009E0E2E">
      <w:pPr>
        <w:pStyle w:val="ListBullet"/>
      </w:pPr>
      <w:r w:rsidRPr="009E0E2E">
        <w:t>common conditions and illnesses on body systems including:</w:t>
      </w:r>
    </w:p>
    <w:p w:rsidR="00000000" w:rsidRPr="009E0E2E" w:rsidP="009E0E2E">
      <w:pPr>
        <w:pStyle w:val="ListBullet2"/>
      </w:pPr>
      <w:r w:rsidRPr="009E0E2E">
        <w:t>diabe</w:t>
      </w:r>
      <w:r w:rsidRPr="009E0E2E">
        <w:t>tes</w:t>
      </w:r>
    </w:p>
    <w:p w:rsidR="00000000" w:rsidRPr="009E0E2E" w:rsidP="009E0E2E">
      <w:pPr>
        <w:pStyle w:val="ListBullet2"/>
      </w:pPr>
      <w:r w:rsidRPr="009E0E2E">
        <w:t>cardiovascular diseases</w:t>
      </w:r>
    </w:p>
    <w:p w:rsidR="00000000" w:rsidRPr="009E0E2E" w:rsidP="009E0E2E">
      <w:pPr>
        <w:pStyle w:val="ListBullet2"/>
      </w:pPr>
      <w:r w:rsidRPr="009E0E2E">
        <w:t>musculoskeletal conditions</w:t>
      </w:r>
    </w:p>
    <w:p w:rsidR="00000000" w:rsidRPr="009E0E2E" w:rsidP="009E0E2E">
      <w:pPr>
        <w:pStyle w:val="ListBullet2"/>
      </w:pPr>
      <w:r w:rsidRPr="009E0E2E">
        <w:t>neurological conditions</w:t>
      </w:r>
    </w:p>
    <w:p w:rsidR="00000000" w:rsidRPr="009E0E2E" w:rsidP="009E0E2E">
      <w:pPr>
        <w:pStyle w:val="ListBullet2"/>
      </w:pPr>
      <w:r w:rsidRPr="009E0E2E">
        <w:t>cancer</w:t>
      </w:r>
    </w:p>
    <w:p w:rsidR="00000000" w:rsidRPr="009E0E2E" w:rsidP="009E0E2E">
      <w:pPr>
        <w:pStyle w:val="ListBullet2"/>
      </w:pPr>
      <w:r w:rsidRPr="009E0E2E">
        <w:t>obesity</w:t>
      </w:r>
    </w:p>
    <w:p w:rsidR="00000000" w:rsidRPr="009E0E2E" w:rsidP="009E0E2E">
      <w:pPr>
        <w:pStyle w:val="ListBullet2"/>
      </w:pPr>
      <w:r w:rsidRPr="009E0E2E">
        <w:t>malnutrition</w:t>
      </w:r>
    </w:p>
    <w:p w:rsidR="00000000" w:rsidRPr="009E0E2E" w:rsidP="009E0E2E">
      <w:pPr>
        <w:pStyle w:val="ListBullet"/>
      </w:pPr>
      <w:r w:rsidRPr="009E0E2E">
        <w:t>organisational documentation processes</w:t>
      </w:r>
    </w:p>
    <w:p w:rsidR="00000000" w:rsidRPr="009E0E2E" w:rsidP="009E0E2E">
      <w:pPr>
        <w:pStyle w:val="ListBullet"/>
      </w:pPr>
      <w:r w:rsidRPr="009E0E2E">
        <w:t>work health and safety (WHS)</w:t>
      </w:r>
    </w:p>
    <w:p w:rsidR="00000000" w:rsidRPr="009E0E2E" w:rsidP="009E0E2E">
      <w:pPr>
        <w:pStyle w:val="ListBullet"/>
      </w:pPr>
      <w:r w:rsidRPr="009E0E2E">
        <w:t>common screening and assessment tools used in allied health therapy to determine health, wellbeing and function</w:t>
      </w:r>
    </w:p>
    <w:p w:rsidR="00000000" w:rsidRPr="009E0E2E" w:rsidP="009E0E2E">
      <w:pPr>
        <w:pStyle w:val="ListBullet"/>
      </w:pPr>
      <w:r w:rsidRPr="009E0E2E">
        <w:t>impact of ageing on body systems</w:t>
      </w:r>
    </w:p>
    <w:p w:rsidR="00000000" w:rsidRPr="009E0E2E" w:rsidP="009E0E2E">
      <w:pPr>
        <w:pStyle w:val="ListBullet"/>
      </w:pPr>
      <w:r w:rsidRPr="009E0E2E">
        <w:t>disability and physical health</w:t>
      </w:r>
    </w:p>
    <w:p w:rsidR="00000000" w:rsidRPr="009E0E2E" w:rsidP="009E0E2E">
      <w:pPr>
        <w:pStyle w:val="ListBullet"/>
      </w:pPr>
      <w:r w:rsidRPr="009E0E2E">
        <w:t>mental health issues &amp; physical health</w:t>
      </w:r>
    </w:p>
    <w:p w:rsidR="00000000" w:rsidRPr="009E0E2E" w:rsidP="009E0E2E">
      <w:pPr>
        <w:pStyle w:val="ListBullet"/>
      </w:pPr>
      <w:r w:rsidRPr="009E0E2E">
        <w:t>credible sources of information about hum</w:t>
      </w:r>
      <w:r w:rsidRPr="009E0E2E">
        <w:t>an anatomy and physiology and common health issues.</w:t>
      </w:r>
    </w:p>
    <w:p w:rsidR="00000000" w:rsidRPr="009E0E2E" w:rsidP="009E0E2E">
      <w:pPr>
        <w:pStyle w:val="AllowPageBreak"/>
      </w:pPr>
    </w:p>
    <w:p w:rsidR="00000000" w:rsidRPr="009E0E2E" w:rsidP="009E0E2E">
      <w:pPr>
        <w:pStyle w:val="Heading1"/>
      </w:pPr>
      <w:bookmarkStart w:id="4" w:name="O_1225011"/>
      <w:bookmarkEnd w:id="4"/>
      <w:r w:rsidRPr="009E0E2E">
        <w:t>Assessment Conditions</w:t>
      </w:r>
    </w:p>
    <w:p w:rsidR="00000000" w:rsidRPr="009E0E2E" w:rsidP="00DE1D98">
      <w:pPr>
        <w:pStyle w:val="BodyText"/>
      </w:pPr>
      <w:r w:rsidRPr="009E0E2E">
        <w:t>Skills may be demonstrated in the workplace, or in a simulated environment, as per the conditions outlined in the performance evidence.</w:t>
      </w:r>
    </w:p>
    <w:p w:rsidR="00000000" w:rsidRPr="009E0E2E" w:rsidP="00DE1D98">
      <w:pPr>
        <w:pStyle w:val="BodyText"/>
      </w:pPr>
      <w:r w:rsidRPr="009E0E2E">
        <w:t>Assessment must ensure:</w:t>
      </w:r>
    </w:p>
    <w:p w:rsidR="00000000" w:rsidRPr="009E0E2E" w:rsidP="009E0E2E">
      <w:pPr>
        <w:pStyle w:val="ListBullet"/>
      </w:pPr>
      <w:r w:rsidRPr="009E0E2E">
        <w:t>access to suitable facilities, equipment and resources that reflect real working conditions and model industry operating conditions and contingencies</w:t>
      </w:r>
    </w:p>
    <w:p w:rsidR="00000000" w:rsidRPr="009E0E2E" w:rsidP="009E0E2E">
      <w:pPr>
        <w:pStyle w:val="ListBullet"/>
      </w:pPr>
      <w:r w:rsidRPr="009E0E2E">
        <w:t>access to individualised plans and any relevant equipment outlined in the plan</w:t>
      </w:r>
    </w:p>
    <w:p w:rsidR="00000000" w:rsidRPr="009E0E2E" w:rsidP="009E0E2E">
      <w:pPr>
        <w:pStyle w:val="ListBullet"/>
      </w:pPr>
      <w:r w:rsidRPr="009E0E2E">
        <w:t>access to organisational po</w:t>
      </w:r>
      <w:r w:rsidRPr="009E0E2E">
        <w:t>licies and procedures</w:t>
      </w:r>
    </w:p>
    <w:p w:rsidR="00000000" w:rsidRPr="009E0E2E" w:rsidP="009E0E2E">
      <w:pPr>
        <w:pStyle w:val="ListBullet"/>
      </w:pPr>
      <w:r w:rsidRPr="009E0E2E">
        <w:t>opportunities for engagement with real people accessing allied health services.</w:t>
      </w:r>
    </w:p>
    <w:p w:rsidR="00000000" w:rsidRPr="009E0E2E" w:rsidP="00DE1D98">
      <w:pPr>
        <w:pStyle w:val="BodyText"/>
      </w:pPr>
      <w:r w:rsidRPr="009E0E2E">
        <w:t>Assessors must satisfy the Standards for Registered Training Organisations requirements for assessors, and:</w:t>
      </w:r>
    </w:p>
    <w:p w:rsidR="00000000" w:rsidRPr="009E0E2E" w:rsidP="009E0E2E">
      <w:pPr>
        <w:pStyle w:val="ListBullet"/>
      </w:pPr>
      <w:r w:rsidRPr="009E0E2E">
        <w:t>be a Certificate IV qualified Allied Health A</w:t>
      </w:r>
      <w:r w:rsidRPr="009E0E2E">
        <w:t>ssistant with a minimum of three years of professional experience in allied health services; or</w:t>
      </w:r>
    </w:p>
    <w:p w:rsidR="00000000" w:rsidRPr="009E0E2E" w:rsidP="009E0E2E">
      <w:pPr>
        <w:pStyle w:val="ListBullet"/>
      </w:pPr>
      <w:r w:rsidRPr="009E0E2E">
        <w:t>a registered Allied Health Professional.</w:t>
      </w:r>
    </w:p>
    <w:p w:rsidR="00000000" w:rsidRPr="009E0E2E" w:rsidP="009E0E2E">
      <w:pPr>
        <w:pStyle w:val="AllowPageBreak"/>
      </w:pPr>
    </w:p>
    <w:p w:rsidR="00000000" w:rsidRPr="009E0E2E" w:rsidP="009E0E2E">
      <w:pPr>
        <w:pStyle w:val="Heading1"/>
      </w:pPr>
      <w:bookmarkStart w:id="5" w:name="O_1225014"/>
      <w:bookmarkEnd w:id="5"/>
      <w:r w:rsidRPr="009E0E2E">
        <w:t>Links</w:t>
      </w:r>
    </w:p>
    <w:p w:rsidR="00000000" w:rsidRPr="009E0E2E" w:rsidP="00DE1D98">
      <w:pPr>
        <w:pStyle w:val="BodyText"/>
      </w:pPr>
      <w:r w:rsidRPr="009E0E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86A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E0E2E" w:rsidP="009E0E2E"/>
    <w:sectPr w:rsidSect="009E0E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E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E2E" w:rsidRPr="00DE1D98" w:rsidP="00DE1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E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8" w:rsidP="009E0E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D98" w:rsidP="009E0E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1D98" w:rsidP="009E0E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E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E2E" w:rsidRPr="00DE1D98" w:rsidP="00DE1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E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98" w:rsidRPr="002D2AF8" w:rsidP="009E0E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HLTAHA049 Recognise impact of health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E1D98" w:rsidP="009E0E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D88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361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08F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E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E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E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E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E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E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E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E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E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E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E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E2E"/>
  </w:style>
  <w:style w:type="character" w:customStyle="1" w:styleId="Heading1Char">
    <w:name w:val="Heading 1 Char"/>
    <w:basedOn w:val="DefaultParagraphFont"/>
    <w:link w:val="Heading1"/>
    <w:rsid w:val="009E0E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E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E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E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0E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E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E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E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E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E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E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E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E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E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E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E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E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E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E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E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E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E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E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E2E"/>
    <w:rPr>
      <w:b/>
      <w:spacing w:val="0"/>
    </w:rPr>
  </w:style>
  <w:style w:type="paragraph" w:customStyle="1" w:styleId="SuperTitle">
    <w:name w:val="SuperTitle"/>
    <w:basedOn w:val="Title"/>
    <w:rsid w:val="009E0E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E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E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E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E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E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E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E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E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E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E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E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E2E"/>
    <w:rPr>
      <w:i/>
    </w:rPr>
  </w:style>
  <w:style w:type="paragraph" w:styleId="Caption">
    <w:name w:val="caption"/>
    <w:basedOn w:val="BodyText"/>
    <w:next w:val="Normal"/>
    <w:qFormat/>
    <w:rsid w:val="009E0E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E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E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E2E"/>
  </w:style>
  <w:style w:type="paragraph" w:styleId="TableofFigures">
    <w:name w:val="table of figures"/>
    <w:basedOn w:val="Normal"/>
    <w:next w:val="Normal"/>
    <w:semiHidden/>
    <w:rsid w:val="009E0E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E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E2E"/>
    <w:rPr>
      <w:rFonts w:ascii="Wingdings" w:hAnsi="Wingdings"/>
    </w:rPr>
  </w:style>
  <w:style w:type="paragraph" w:customStyle="1" w:styleId="TableHeading">
    <w:name w:val="Table Heading"/>
    <w:basedOn w:val="HeadingBase"/>
    <w:rsid w:val="009E0E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E2E"/>
    <w:rPr>
      <w:color w:val="0033CC"/>
      <w:u w:val="none"/>
    </w:rPr>
  </w:style>
  <w:style w:type="paragraph" w:customStyle="1" w:styleId="BodyTextRight">
    <w:name w:val="Body Text Right"/>
    <w:basedOn w:val="BodyText"/>
    <w:rsid w:val="009E0E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E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E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E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E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E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E2E"/>
    <w:rPr>
      <w:sz w:val="32"/>
    </w:rPr>
  </w:style>
  <w:style w:type="paragraph" w:customStyle="1" w:styleId="HeadingProcedure">
    <w:name w:val="Heading Procedure"/>
    <w:basedOn w:val="HeadingBase"/>
    <w:next w:val="Normal"/>
    <w:rsid w:val="009E0E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E2E"/>
    <w:pPr>
      <w:spacing w:before="60" w:after="60"/>
    </w:pPr>
  </w:style>
  <w:style w:type="paragraph" w:styleId="ListContinue">
    <w:name w:val="List Continue"/>
    <w:basedOn w:val="List"/>
    <w:rsid w:val="009E0E2E"/>
    <w:pPr>
      <w:ind w:firstLine="0"/>
    </w:pPr>
  </w:style>
  <w:style w:type="paragraph" w:customStyle="1" w:styleId="ListNote">
    <w:name w:val="List Note"/>
    <w:basedOn w:val="List"/>
    <w:rsid w:val="009E0E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E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E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E2E"/>
    <w:rPr>
      <w:rFonts w:ascii="Courier New" w:hAnsi="Courier New"/>
    </w:rPr>
  </w:style>
  <w:style w:type="paragraph" w:customStyle="1" w:styleId="NoteBullet">
    <w:name w:val="Note Bullet"/>
    <w:basedOn w:val="Note"/>
    <w:rsid w:val="009E0E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E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E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E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E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E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E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E2E"/>
    <w:rPr>
      <w:b/>
      <w:smallCaps/>
    </w:rPr>
  </w:style>
  <w:style w:type="paragraph" w:customStyle="1" w:styleId="TableListNumber">
    <w:name w:val="Table List Number"/>
    <w:basedOn w:val="ListNumber"/>
    <w:rsid w:val="009E0E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E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E2E"/>
    <w:pPr>
      <w:numPr>
        <w:numId w:val="9"/>
      </w:numPr>
    </w:pPr>
  </w:style>
  <w:style w:type="paragraph" w:customStyle="1" w:styleId="ListAlpha2">
    <w:name w:val="List Alpha 2"/>
    <w:basedOn w:val="List2"/>
    <w:rsid w:val="009E0E2E"/>
    <w:pPr>
      <w:numPr>
        <w:numId w:val="8"/>
      </w:numPr>
    </w:pPr>
  </w:style>
  <w:style w:type="paragraph" w:styleId="List2">
    <w:name w:val="List 2"/>
    <w:basedOn w:val="BodyText"/>
    <w:rsid w:val="009E0E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E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E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E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E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E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E2E"/>
    <w:pPr>
      <w:numPr>
        <w:numId w:val="4"/>
      </w:numPr>
    </w:pPr>
  </w:style>
  <w:style w:type="paragraph" w:styleId="ListContinue2">
    <w:name w:val="List Continue 2"/>
    <w:basedOn w:val="List2"/>
    <w:rsid w:val="009E0E2E"/>
    <w:pPr>
      <w:ind w:firstLine="0"/>
    </w:pPr>
  </w:style>
  <w:style w:type="paragraph" w:styleId="ListContinue3">
    <w:name w:val="List Continue 3"/>
    <w:basedOn w:val="List3"/>
    <w:rsid w:val="009E0E2E"/>
    <w:pPr>
      <w:ind w:left="1021" w:firstLine="0"/>
    </w:pPr>
  </w:style>
  <w:style w:type="paragraph" w:styleId="ListContinue4">
    <w:name w:val="List Continue 4"/>
    <w:basedOn w:val="List4"/>
    <w:rsid w:val="009E0E2E"/>
    <w:pPr>
      <w:ind w:firstLine="0"/>
    </w:pPr>
  </w:style>
  <w:style w:type="paragraph" w:styleId="ListContinue5">
    <w:name w:val="List Continue 5"/>
    <w:basedOn w:val="List5"/>
    <w:rsid w:val="009E0E2E"/>
    <w:pPr>
      <w:ind w:firstLine="0"/>
    </w:pPr>
  </w:style>
  <w:style w:type="paragraph" w:styleId="ListNumber3">
    <w:name w:val="List Number 3"/>
    <w:basedOn w:val="List3"/>
    <w:rsid w:val="009E0E2E"/>
    <w:pPr>
      <w:numPr>
        <w:numId w:val="5"/>
      </w:numPr>
    </w:pPr>
  </w:style>
  <w:style w:type="paragraph" w:styleId="ListNumber4">
    <w:name w:val="List Number 4"/>
    <w:basedOn w:val="List4"/>
    <w:rsid w:val="009E0E2E"/>
    <w:pPr>
      <w:numPr>
        <w:numId w:val="6"/>
      </w:numPr>
    </w:pPr>
  </w:style>
  <w:style w:type="paragraph" w:styleId="ListNumber5">
    <w:name w:val="List Number 5"/>
    <w:basedOn w:val="List5"/>
    <w:rsid w:val="009E0E2E"/>
    <w:pPr>
      <w:numPr>
        <w:numId w:val="7"/>
      </w:numPr>
    </w:pPr>
  </w:style>
  <w:style w:type="paragraph" w:styleId="BlockText">
    <w:name w:val="Block Text"/>
    <w:basedOn w:val="Normal"/>
    <w:rsid w:val="009E0E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E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E2E"/>
    <w:rPr>
      <w:sz w:val="16"/>
      <w:vertAlign w:val="superscript"/>
    </w:rPr>
  </w:style>
  <w:style w:type="character" w:customStyle="1" w:styleId="Symbols">
    <w:name w:val="Symbols"/>
    <w:basedOn w:val="DefaultParagraphFont"/>
    <w:rsid w:val="009E0E2E"/>
    <w:rPr>
      <w:rFonts w:ascii="Symbol" w:hAnsi="Symbol"/>
    </w:rPr>
  </w:style>
  <w:style w:type="character" w:customStyle="1" w:styleId="MenuOptions">
    <w:name w:val="Menu Options"/>
    <w:basedOn w:val="DefaultParagraphFont"/>
    <w:rsid w:val="009E0E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E2E"/>
    <w:rPr>
      <w:b/>
    </w:rPr>
  </w:style>
  <w:style w:type="character" w:customStyle="1" w:styleId="Underlined">
    <w:name w:val="Underlined"/>
    <w:basedOn w:val="DefaultParagraphFont"/>
    <w:rsid w:val="009E0E2E"/>
    <w:rPr>
      <w:u w:val="single"/>
    </w:rPr>
  </w:style>
  <w:style w:type="paragraph" w:customStyle="1" w:styleId="TableBodyTextRight">
    <w:name w:val="Table Body Text Right"/>
    <w:basedOn w:val="TableBodyText"/>
    <w:rsid w:val="009E0E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E2E"/>
    <w:rPr>
      <w:sz w:val="18"/>
    </w:rPr>
  </w:style>
  <w:style w:type="paragraph" w:customStyle="1" w:styleId="BodySmallRight">
    <w:name w:val="Body Small Right"/>
    <w:basedOn w:val="BodyTextRight"/>
    <w:rsid w:val="009E0E2E"/>
    <w:rPr>
      <w:sz w:val="18"/>
      <w:szCs w:val="18"/>
    </w:rPr>
  </w:style>
  <w:style w:type="paragraph" w:customStyle="1" w:styleId="MarginEdition">
    <w:name w:val="Margin Edition"/>
    <w:basedOn w:val="MarginNote"/>
    <w:rsid w:val="009E0E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E2E"/>
    <w:rPr>
      <w:sz w:val="2"/>
      <w:szCs w:val="2"/>
    </w:rPr>
  </w:style>
  <w:style w:type="character" w:customStyle="1" w:styleId="Small">
    <w:name w:val="Small"/>
    <w:basedOn w:val="DefaultParagraphFont"/>
    <w:rsid w:val="009E0E2E"/>
    <w:rPr>
      <w:sz w:val="16"/>
    </w:rPr>
  </w:style>
  <w:style w:type="paragraph" w:customStyle="1" w:styleId="WideTable">
    <w:name w:val="Wide Table"/>
    <w:basedOn w:val="Normal"/>
    <w:rsid w:val="009E0E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E2E"/>
  </w:style>
  <w:style w:type="paragraph" w:styleId="Quote">
    <w:name w:val="Quote"/>
    <w:basedOn w:val="Heading1"/>
    <w:link w:val="QuoteChar"/>
    <w:qFormat/>
    <w:rsid w:val="009E0E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E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E2E"/>
    <w:pPr>
      <w:pageBreakBefore/>
    </w:pPr>
  </w:style>
  <w:style w:type="paragraph" w:customStyle="1" w:styleId="Border">
    <w:name w:val="Border"/>
    <w:basedOn w:val="Normal"/>
    <w:qFormat/>
    <w:rsid w:val="009E0E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E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E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E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E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E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E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E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E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E2E"/>
    <w:rPr>
      <w:u w:val="single"/>
    </w:rPr>
  </w:style>
  <w:style w:type="character" w:customStyle="1" w:styleId="BoldandItalics">
    <w:name w:val="Bold and Italics"/>
    <w:qFormat/>
    <w:rsid w:val="009E0E2E"/>
    <w:rPr>
      <w:b/>
      <w:i/>
      <w:u w:val="none"/>
    </w:rPr>
  </w:style>
  <w:style w:type="paragraph" w:styleId="BalloonText">
    <w:name w:val="Balloon Text"/>
    <w:basedOn w:val="Normal"/>
    <w:link w:val="BalloonTextChar"/>
    <w:rsid w:val="009E0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E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E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E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E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E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E2E"/>
    <w:pPr>
      <w:spacing w:before="0" w:after="0"/>
    </w:pPr>
  </w:style>
  <w:style w:type="paragraph" w:customStyle="1" w:styleId="BodyTextBold">
    <w:name w:val="Body Text Bold"/>
    <w:basedOn w:val="BodyText"/>
    <w:qFormat/>
    <w:rsid w:val="009E0E2E"/>
    <w:rPr>
      <w:b/>
    </w:rPr>
  </w:style>
  <w:style w:type="character" w:styleId="Hyperlink">
    <w:name w:val="Hyperlink"/>
    <w:basedOn w:val="DefaultParagraphFont"/>
    <w:uiPriority w:val="99"/>
    <w:unhideWhenUsed/>
    <w:rsid w:val="00DE1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3785</Characters>
  <Application>Microsoft Office Word</Application>
  <DocSecurity>0</DocSecurity>
  <Lines>108</Lines>
  <Paragraphs>94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HLTAHA049 Recognise impact of health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