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C13" w:rsidP="002E7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HLTAHA047 Engage with clinical supervision and delegation</w:t>
      </w:r>
      <w:r>
        <w:fldChar w:fldCharType="end"/>
      </w:r>
    </w:p>
    <w:p w:rsidR="002E7C13" w:rsidP="002E7C13">
      <w:pPr>
        <w:pStyle w:val="Version"/>
        <w:sectPr w:rsidSect="00204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899" w:rsidP="00204899">
      <w:pPr>
        <w:pStyle w:val="SuperHeading"/>
      </w:pPr>
      <w:r w:rsidRPr="00204899">
        <w:t>HLTAHA047 Engage with clinical supervision and delegation</w:t>
      </w:r>
    </w:p>
    <w:p w:rsidR="00000000" w:rsidRPr="00204899" w:rsidP="00204899">
      <w:pPr>
        <w:pStyle w:val="Heading1"/>
      </w:pPr>
      <w:bookmarkStart w:id="1" w:name="O_1224960"/>
      <w:bookmarkEnd w:id="1"/>
      <w:r w:rsidRPr="00204899">
        <w:t>Modification History</w:t>
      </w:r>
    </w:p>
    <w:p w:rsidR="00000000" w:rsidRPr="00204899" w:rsidP="002E7C13">
      <w:pPr>
        <w:pStyle w:val="BodyText"/>
      </w:pPr>
      <w:r w:rsidRPr="00204899">
        <w:t>Not applicable.</w:t>
      </w:r>
    </w:p>
    <w:p w:rsidR="00000000" w:rsidRPr="00204899" w:rsidP="00204899">
      <w:pPr>
        <w:pStyle w:val="Heading1"/>
      </w:pPr>
      <w:bookmarkStart w:id="2" w:name="O_1224961"/>
      <w:bookmarkEnd w:id="2"/>
      <w:r w:rsidRPr="00204899">
        <w:t>Application</w:t>
      </w:r>
    </w:p>
    <w:p w:rsidR="00000000" w:rsidRPr="00204899" w:rsidP="002E7C13">
      <w:pPr>
        <w:pStyle w:val="BodyText"/>
      </w:pPr>
      <w:r w:rsidRPr="00204899">
        <w:t>This unit describes the skills and knowledge required to provide assistance to an Allied Health Professional. Work includes preparing for and participating in a structure</w:t>
      </w:r>
      <w:r w:rsidRPr="00204899">
        <w:t>d process of clinical supervision and receiving delegations.</w:t>
      </w:r>
    </w:p>
    <w:p w:rsidR="00000000" w:rsidRPr="00204899" w:rsidP="002E7C13">
      <w:pPr>
        <w:pStyle w:val="BodyText"/>
      </w:pPr>
      <w:r w:rsidRPr="00204899">
        <w:t>This unit applies to allied health assistants and should be performed under the direct, indirect or remote supervision and delegation of an Allied Health Professional (AHP).</w:t>
      </w:r>
    </w:p>
    <w:p w:rsidR="00000000" w:rsidRPr="00204899" w:rsidP="002E7C13">
      <w:pPr>
        <w:pStyle w:val="BodyText"/>
      </w:pPr>
      <w:r w:rsidRPr="00204899">
        <w:t>The skills in this un</w:t>
      </w:r>
      <w:r w:rsidRPr="00204899">
        <w:t>it must be applied in accordance with Allied Health Assistant Framework, Commonwealth and State or Territory legislation, Australian standards and industry codes of practice.</w:t>
      </w:r>
    </w:p>
    <w:p w:rsidR="00000000" w:rsidRPr="00204899" w:rsidP="002E7C13">
      <w:pPr>
        <w:pStyle w:val="BodyText"/>
      </w:pPr>
      <w:r w:rsidRPr="00204899">
        <w:t>No occupational licensing, certification or specific legislative requirements app</w:t>
      </w:r>
      <w:r w:rsidRPr="00204899">
        <w:t>ly to this unit at the time of publication.</w:t>
      </w:r>
    </w:p>
    <w:p w:rsidR="00000000" w:rsidRPr="00204899" w:rsidP="00204899">
      <w:pPr>
        <w:pStyle w:val="Heading1"/>
      </w:pPr>
      <w:bookmarkStart w:id="3" w:name="O_1224962"/>
      <w:bookmarkEnd w:id="3"/>
      <w:r w:rsidRPr="00204899">
        <w:t>Pre-requisite Unit</w:t>
      </w:r>
    </w:p>
    <w:p w:rsidR="00000000" w:rsidRPr="00204899" w:rsidP="002E7C13">
      <w:pPr>
        <w:pStyle w:val="BodyText"/>
      </w:pPr>
      <w:r w:rsidRPr="00204899">
        <w:t>Nil</w:t>
      </w:r>
    </w:p>
    <w:p w:rsidR="00000000" w:rsidRPr="00204899" w:rsidP="00204899">
      <w:pPr>
        <w:pStyle w:val="Heading1"/>
      </w:pPr>
      <w:bookmarkStart w:id="4" w:name="O_1224963"/>
      <w:bookmarkEnd w:id="4"/>
      <w:r w:rsidRPr="00204899">
        <w:t>Competency Field</w:t>
      </w:r>
    </w:p>
    <w:p w:rsidR="00000000" w:rsidRPr="00204899" w:rsidP="002E7C13">
      <w:pPr>
        <w:pStyle w:val="BodyText"/>
      </w:pPr>
      <w:r w:rsidRPr="00204899">
        <w:t>Allied Health</w:t>
      </w:r>
    </w:p>
    <w:p w:rsidR="00000000" w:rsidRPr="00204899" w:rsidP="00204899">
      <w:pPr>
        <w:pStyle w:val="Heading1"/>
      </w:pPr>
      <w:bookmarkStart w:id="5" w:name="O_1224964"/>
      <w:bookmarkEnd w:id="5"/>
      <w:r w:rsidRPr="00204899">
        <w:t>Unit Sector</w:t>
      </w:r>
    </w:p>
    <w:p w:rsidR="00000000" w:rsidRPr="00204899" w:rsidP="002E7C13">
      <w:pPr>
        <w:pStyle w:val="BodyText"/>
      </w:pPr>
      <w:r w:rsidRPr="00204899">
        <w:t>Health</w:t>
      </w:r>
    </w:p>
    <w:p w:rsidR="00000000" w:rsidRPr="00204899" w:rsidP="00204899">
      <w:pPr>
        <w:pStyle w:val="Heading1"/>
      </w:pPr>
      <w:bookmarkStart w:id="6" w:name="O_1224965"/>
      <w:bookmarkEnd w:id="6"/>
      <w:r w:rsidRPr="00204899">
        <w:t>Elements and Performance Criteria</w:t>
      </w:r>
    </w:p>
    <w:tbl>
      <w:tblPr>
        <w:tblW w:w="921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519"/>
      </w:tblGrid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BodyText"/>
            </w:pPr>
            <w:r w:rsidRPr="00204899">
              <w:rPr>
                <w:rStyle w:val="SpecialBold"/>
              </w:rPr>
              <w:t>ELEMENTS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BodyText"/>
              <w:rPr>
                <w:lang w:val="en-NZ"/>
              </w:rPr>
            </w:pPr>
            <w:r w:rsidRPr="00204899">
              <w:rPr>
                <w:rStyle w:val="SpecialBold"/>
              </w:rPr>
              <w:t>PERFORMANCE</w:t>
            </w:r>
            <w:r w:rsidRPr="00204899">
              <w:t xml:space="preserve"> </w:t>
            </w:r>
            <w:r w:rsidRPr="00204899">
              <w:rPr>
                <w:rStyle w:val="SpecialBold"/>
              </w:rPr>
              <w:t>CRITERIA</w:t>
            </w:r>
          </w:p>
        </w:tc>
      </w:tr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BodyText"/>
            </w:pPr>
            <w:r w:rsidRPr="00204899">
              <w:rPr>
                <w:rStyle w:val="Emphasis"/>
              </w:rPr>
              <w:t>Elements describe the essential outcomes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BodyText"/>
              <w:rPr>
                <w:lang w:val="en-NZ"/>
              </w:rPr>
            </w:pPr>
            <w:r w:rsidRPr="002048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List"/>
              <w:rPr>
                <w:lang w:val="en-NZ"/>
              </w:rPr>
            </w:pPr>
            <w:r w:rsidRPr="00204899">
              <w:t>1.  Engage in clinical supervision arrangements.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List"/>
            </w:pPr>
            <w:r w:rsidRPr="00204899">
              <w:t>1.1. Identify own clinical supervision needs through a process of reflection and peer collaboration.</w:t>
            </w:r>
          </w:p>
          <w:p w:rsidR="00000000" w:rsidRPr="00204899" w:rsidP="00204899">
            <w:pPr>
              <w:pStyle w:val="List"/>
            </w:pPr>
            <w:r w:rsidRPr="00204899">
              <w:t>1.2. Identify and articulate own supervision goals and expectations under the guidance of a clinical supervisor.</w:t>
            </w:r>
          </w:p>
          <w:p w:rsidR="00000000" w:rsidRPr="00204899" w:rsidP="00204899">
            <w:pPr>
              <w:pStyle w:val="List"/>
            </w:pPr>
            <w:r w:rsidRPr="00204899">
              <w:t>1.3. Confirm and complete supervision agre</w:t>
            </w:r>
            <w:r w:rsidRPr="00204899">
              <w:t>ement including goal setting and timeframes for supervision with the delegated Allied Health Professional.</w:t>
            </w:r>
          </w:p>
          <w:p w:rsidR="00000000" w:rsidP="00204899">
            <w:pPr>
              <w:pStyle w:val="List"/>
              <w:rPr>
                <w:lang w:val="en-NZ"/>
              </w:rPr>
            </w:pPr>
            <w:r w:rsidRPr="00204899">
              <w:t>1.4. Develop, document and use evidence of personal growth and professional learning in preparation for supervision.</w:t>
            </w:r>
          </w:p>
        </w:tc>
      </w:tr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List"/>
              <w:rPr>
                <w:lang w:val="en-NZ"/>
              </w:rPr>
            </w:pPr>
            <w:r w:rsidRPr="00204899">
              <w:t>2.  Use supervision to determin</w:t>
            </w:r>
            <w:r w:rsidRPr="00204899">
              <w:t>e effectiveness of practice.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List"/>
            </w:pPr>
            <w:r w:rsidRPr="00204899">
              <w:t>2.1. Discuss challenging areas of practice using existing programs.</w:t>
            </w:r>
          </w:p>
          <w:p w:rsidR="00000000" w:rsidRPr="00204899" w:rsidP="00204899">
            <w:pPr>
              <w:pStyle w:val="List"/>
            </w:pPr>
            <w:r w:rsidRPr="00204899">
              <w:t>2.2. Participate in self-reflection and evaluate own response to persons.</w:t>
            </w:r>
          </w:p>
          <w:p w:rsidR="00000000" w:rsidRPr="00204899" w:rsidP="00204899">
            <w:pPr>
              <w:pStyle w:val="List"/>
            </w:pPr>
            <w:r w:rsidRPr="00204899">
              <w:t>2.3. Seek, accept and respond to positive and negative feedback.</w:t>
            </w:r>
          </w:p>
          <w:p w:rsidR="00000000" w:rsidRPr="00204899" w:rsidP="00204899">
            <w:pPr>
              <w:pStyle w:val="List"/>
            </w:pPr>
            <w:r w:rsidRPr="00204899">
              <w:t>2.4. Identify and discuss current learning needs and seek learning opportunities as part of supervision.</w:t>
            </w:r>
          </w:p>
          <w:p w:rsidR="00000000" w:rsidP="00204899">
            <w:pPr>
              <w:pStyle w:val="List"/>
              <w:rPr>
                <w:lang w:val="en-NZ"/>
              </w:rPr>
            </w:pPr>
            <w:r w:rsidRPr="00204899">
              <w:t>2.5. Document learning from supervision according to practice needs.</w:t>
            </w:r>
          </w:p>
        </w:tc>
      </w:tr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List"/>
              <w:rPr>
                <w:lang w:val="en-NZ"/>
              </w:rPr>
            </w:pPr>
            <w:r w:rsidRPr="00204899">
              <w:t>3.  Receive delegation.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List"/>
            </w:pPr>
            <w:r w:rsidRPr="00204899">
              <w:t xml:space="preserve">3.1. Identify limitations of own scope of practice as an </w:t>
            </w:r>
            <w:r w:rsidRPr="00204899">
              <w:t>allied health assistant.</w:t>
            </w:r>
          </w:p>
          <w:p w:rsidR="00000000" w:rsidRPr="00204899" w:rsidP="00204899">
            <w:pPr>
              <w:pStyle w:val="List"/>
            </w:pPr>
            <w:r w:rsidRPr="00204899">
              <w:t>3.2. Incorporate theoretical concepts of delegation practice to prescribe suitable delegation in allied health teams.</w:t>
            </w:r>
          </w:p>
          <w:p w:rsidR="00000000" w:rsidRPr="00204899" w:rsidP="00204899">
            <w:pPr>
              <w:pStyle w:val="List"/>
            </w:pPr>
            <w:r w:rsidRPr="00204899">
              <w:t>3.3. Identify limits of scope of practice for an Allied Health Assistant and the impact on delegation.</w:t>
            </w:r>
          </w:p>
          <w:p w:rsidR="00000000" w:rsidRPr="00204899" w:rsidP="00204899">
            <w:pPr>
              <w:pStyle w:val="List"/>
            </w:pPr>
            <w:r w:rsidRPr="00204899">
              <w:t>3.4. Ident</w:t>
            </w:r>
            <w:r w:rsidRPr="00204899">
              <w:t>ify risks in delegation received and respond in accordance with work health and safety (WHS) requirements and organisational policy and procedures.</w:t>
            </w:r>
          </w:p>
          <w:p w:rsidR="00000000" w:rsidRPr="00204899" w:rsidP="00204899">
            <w:pPr>
              <w:pStyle w:val="List"/>
            </w:pPr>
            <w:r w:rsidRPr="00204899">
              <w:t>3.5. Use effective communication in delegation practice.</w:t>
            </w:r>
          </w:p>
          <w:p w:rsidR="00000000" w:rsidP="00204899">
            <w:pPr>
              <w:pStyle w:val="List"/>
              <w:rPr>
                <w:lang w:val="en-NZ"/>
              </w:rPr>
            </w:pPr>
            <w:r w:rsidRPr="00204899">
              <w:t>3.6. Document delegated tasks in accordance with or</w:t>
            </w:r>
            <w:r w:rsidRPr="00204899">
              <w:t>ganisational policy and procedure.</w:t>
            </w:r>
          </w:p>
        </w:tc>
      </w:tr>
      <w:tr w:rsidTr="00204899">
        <w:tblPrEx>
          <w:tblW w:w="921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99">
            <w:pPr>
              <w:pStyle w:val="List"/>
              <w:rPr>
                <w:lang w:val="en-NZ"/>
              </w:rPr>
            </w:pPr>
            <w:r w:rsidRPr="00204899">
              <w:t>4.  Initiate opportunities to contribute to the development of own knowledge.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99" w:rsidP="00204899">
            <w:pPr>
              <w:pStyle w:val="List"/>
            </w:pPr>
            <w:r w:rsidRPr="00204899">
              <w:t>4.1. Participate in quality improvement programs.</w:t>
            </w:r>
          </w:p>
          <w:p w:rsidR="00000000" w:rsidRPr="00204899" w:rsidP="00204899">
            <w:pPr>
              <w:pStyle w:val="List"/>
            </w:pPr>
            <w:r w:rsidRPr="00204899">
              <w:t>4.2. Identify and pursue professional development through reflective practice, peer collabor</w:t>
            </w:r>
            <w:r w:rsidRPr="00204899">
              <w:t>ation, and supervision.</w:t>
            </w:r>
          </w:p>
          <w:p w:rsidR="00000000" w:rsidRPr="00204899" w:rsidP="00204899">
            <w:pPr>
              <w:pStyle w:val="List"/>
            </w:pPr>
            <w:r w:rsidRPr="00204899">
              <w:t>4.3. Engage in a program to maintain and build professional competence.</w:t>
            </w:r>
          </w:p>
        </w:tc>
      </w:tr>
    </w:tbl>
    <w:p w:rsidR="00000000" w:rsidRPr="00204899" w:rsidP="00204899">
      <w:pPr>
        <w:pStyle w:val="BodyText"/>
      </w:pPr>
    </w:p>
    <w:p w:rsidR="00000000" w:rsidRPr="00204899" w:rsidP="00204899">
      <w:pPr>
        <w:pStyle w:val="AllowPageBreak"/>
      </w:pPr>
    </w:p>
    <w:p w:rsidR="00000000" w:rsidRPr="00204899" w:rsidP="00204899">
      <w:pPr>
        <w:pStyle w:val="Heading1"/>
      </w:pPr>
      <w:bookmarkStart w:id="7" w:name="O_1224966"/>
      <w:bookmarkEnd w:id="7"/>
      <w:r w:rsidRPr="00204899">
        <w:t>Foundation Skills</w:t>
      </w:r>
    </w:p>
    <w:p w:rsidR="00000000" w:rsidRPr="002E7C13" w:rsidP="002E7C13">
      <w:pPr>
        <w:pStyle w:val="BodyText"/>
        <w:rPr>
          <w:i/>
        </w:rPr>
      </w:pPr>
      <w:r w:rsidRPr="002E7C13">
        <w:rPr>
          <w:rStyle w:val="Emphasis"/>
        </w:rPr>
        <w:t>Foundation skills essential to performance are explicit in the performance criteria of this unit of competency</w:t>
      </w:r>
      <w:r w:rsidRPr="002E7C13">
        <w:rPr>
          <w:i/>
        </w:rPr>
        <w:t>.</w:t>
      </w:r>
    </w:p>
    <w:p w:rsidR="00000000" w:rsidRPr="00204899" w:rsidP="00204899">
      <w:pPr>
        <w:pStyle w:val="Heading1"/>
      </w:pPr>
      <w:bookmarkStart w:id="8" w:name="O_1224968"/>
      <w:bookmarkEnd w:id="8"/>
      <w:r w:rsidRPr="00204899">
        <w:t>Unit Mapping Information</w:t>
      </w:r>
    </w:p>
    <w:p w:rsidR="00000000" w:rsidRPr="00204899" w:rsidP="002E7C13">
      <w:pPr>
        <w:pStyle w:val="BodyText"/>
      </w:pPr>
      <w:r w:rsidRPr="00204899">
        <w:t>No equivalent unit.</w:t>
      </w:r>
    </w:p>
    <w:p w:rsidR="00000000" w:rsidRPr="00204899" w:rsidP="00204899">
      <w:pPr>
        <w:pStyle w:val="Heading1"/>
      </w:pPr>
      <w:bookmarkStart w:id="9" w:name="O_1224975"/>
      <w:bookmarkEnd w:id="9"/>
      <w:r w:rsidRPr="00204899">
        <w:t>Links</w:t>
      </w:r>
    </w:p>
    <w:p w:rsidR="00000000" w:rsidRPr="00204899" w:rsidP="002E7C13">
      <w:pPr>
        <w:pStyle w:val="BodyText"/>
      </w:pPr>
      <w:r w:rsidRPr="00204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810C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04899" w:rsidP="00204899"/>
    <w:sectPr w:rsidSect="00204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99" w:rsidRPr="002E7C13" w:rsidP="002E7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3" w:rsidP="00204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C13" w:rsidP="00204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7C13" w:rsidP="00204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899" w:rsidRPr="002E7C13" w:rsidP="002E7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13" w:rsidRPr="002D2AF8" w:rsidP="00204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HLTAHA047 Engage with clinical supervision and delegation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E7C13" w:rsidP="00204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899"/>
  </w:style>
  <w:style w:type="character" w:customStyle="1" w:styleId="Heading1Char">
    <w:name w:val="Heading 1 Char"/>
    <w:basedOn w:val="DefaultParagraphFont"/>
    <w:link w:val="Heading1"/>
    <w:rsid w:val="00204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8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89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04899"/>
    <w:rPr>
      <w:b/>
      <w:spacing w:val="0"/>
    </w:rPr>
  </w:style>
  <w:style w:type="character" w:styleId="Emphasis">
    <w:name w:val="Emphasis"/>
    <w:basedOn w:val="DefaultParagraphFont"/>
    <w:qFormat/>
    <w:rsid w:val="00204899"/>
    <w:rPr>
      <w:i/>
    </w:rPr>
  </w:style>
  <w:style w:type="paragraph" w:customStyle="1" w:styleId="SuperHeading">
    <w:name w:val="SuperHeading"/>
    <w:basedOn w:val="Normal"/>
    <w:rsid w:val="00204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89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48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4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8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899"/>
  </w:style>
  <w:style w:type="paragraph" w:styleId="TableofFigures">
    <w:name w:val="table of figures"/>
    <w:basedOn w:val="Normal"/>
    <w:next w:val="Normal"/>
    <w:semiHidden/>
    <w:rsid w:val="00204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8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4899"/>
    <w:rPr>
      <w:rFonts w:ascii="Wingdings" w:hAnsi="Wingdings"/>
    </w:rPr>
  </w:style>
  <w:style w:type="paragraph" w:customStyle="1" w:styleId="TableHeading">
    <w:name w:val="Table Heading"/>
    <w:basedOn w:val="HeadingBase"/>
    <w:rsid w:val="00204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899"/>
    <w:rPr>
      <w:color w:val="0033CC"/>
      <w:u w:val="none"/>
    </w:rPr>
  </w:style>
  <w:style w:type="paragraph" w:customStyle="1" w:styleId="BodyTextRight">
    <w:name w:val="Body Text Right"/>
    <w:basedOn w:val="BodyText"/>
    <w:rsid w:val="00204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8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899"/>
    <w:rPr>
      <w:sz w:val="32"/>
    </w:rPr>
  </w:style>
  <w:style w:type="paragraph" w:customStyle="1" w:styleId="HeadingProcedure">
    <w:name w:val="Heading Procedure"/>
    <w:basedOn w:val="HeadingBase"/>
    <w:next w:val="Normal"/>
    <w:rsid w:val="00204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899"/>
    <w:pPr>
      <w:spacing w:before="60" w:after="60"/>
    </w:pPr>
  </w:style>
  <w:style w:type="paragraph" w:styleId="ListContinue">
    <w:name w:val="List Continue"/>
    <w:basedOn w:val="List"/>
    <w:rsid w:val="00204899"/>
    <w:pPr>
      <w:ind w:firstLine="0"/>
    </w:pPr>
  </w:style>
  <w:style w:type="paragraph" w:customStyle="1" w:styleId="ListNote">
    <w:name w:val="List Note"/>
    <w:basedOn w:val="List"/>
    <w:rsid w:val="00204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899"/>
    <w:rPr>
      <w:rFonts w:ascii="Courier New" w:hAnsi="Courier New"/>
    </w:rPr>
  </w:style>
  <w:style w:type="paragraph" w:customStyle="1" w:styleId="NoteBullet">
    <w:name w:val="Note Bullet"/>
    <w:basedOn w:val="Note"/>
    <w:rsid w:val="00204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8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4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899"/>
    <w:rPr>
      <w:b/>
      <w:smallCaps/>
    </w:rPr>
  </w:style>
  <w:style w:type="paragraph" w:customStyle="1" w:styleId="TableListNumber">
    <w:name w:val="Table List Number"/>
    <w:basedOn w:val="ListNumber"/>
    <w:rsid w:val="00204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899"/>
    <w:pPr>
      <w:numPr>
        <w:numId w:val="7"/>
      </w:numPr>
    </w:pPr>
  </w:style>
  <w:style w:type="paragraph" w:customStyle="1" w:styleId="ListAlpha2">
    <w:name w:val="List Alpha 2"/>
    <w:basedOn w:val="List2"/>
    <w:rsid w:val="00204899"/>
    <w:pPr>
      <w:numPr>
        <w:numId w:val="6"/>
      </w:numPr>
    </w:pPr>
  </w:style>
  <w:style w:type="paragraph" w:styleId="List2">
    <w:name w:val="List 2"/>
    <w:basedOn w:val="BodyText"/>
    <w:rsid w:val="00204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8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8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4899"/>
    <w:pPr>
      <w:numPr>
        <w:numId w:val="2"/>
      </w:numPr>
    </w:pPr>
  </w:style>
  <w:style w:type="paragraph" w:styleId="ListContinue2">
    <w:name w:val="List Continue 2"/>
    <w:basedOn w:val="List2"/>
    <w:rsid w:val="00204899"/>
    <w:pPr>
      <w:ind w:firstLine="0"/>
    </w:pPr>
  </w:style>
  <w:style w:type="paragraph" w:styleId="ListContinue3">
    <w:name w:val="List Continue 3"/>
    <w:basedOn w:val="List3"/>
    <w:rsid w:val="00204899"/>
    <w:pPr>
      <w:ind w:left="1021" w:firstLine="0"/>
    </w:pPr>
  </w:style>
  <w:style w:type="paragraph" w:styleId="ListContinue4">
    <w:name w:val="List Continue 4"/>
    <w:basedOn w:val="List4"/>
    <w:rsid w:val="00204899"/>
    <w:pPr>
      <w:ind w:firstLine="0"/>
    </w:pPr>
  </w:style>
  <w:style w:type="paragraph" w:styleId="ListContinue5">
    <w:name w:val="List Continue 5"/>
    <w:basedOn w:val="List5"/>
    <w:rsid w:val="00204899"/>
    <w:pPr>
      <w:ind w:firstLine="0"/>
    </w:pPr>
  </w:style>
  <w:style w:type="paragraph" w:styleId="ListNumber3">
    <w:name w:val="List Number 3"/>
    <w:basedOn w:val="List3"/>
    <w:rsid w:val="00204899"/>
    <w:pPr>
      <w:numPr>
        <w:numId w:val="3"/>
      </w:numPr>
    </w:pPr>
  </w:style>
  <w:style w:type="paragraph" w:styleId="ListNumber4">
    <w:name w:val="List Number 4"/>
    <w:basedOn w:val="List4"/>
    <w:rsid w:val="00204899"/>
    <w:pPr>
      <w:numPr>
        <w:numId w:val="4"/>
      </w:numPr>
    </w:pPr>
  </w:style>
  <w:style w:type="paragraph" w:styleId="ListNumber5">
    <w:name w:val="List Number 5"/>
    <w:basedOn w:val="List5"/>
    <w:rsid w:val="00204899"/>
    <w:pPr>
      <w:numPr>
        <w:numId w:val="5"/>
      </w:numPr>
    </w:pPr>
  </w:style>
  <w:style w:type="paragraph" w:styleId="BlockText">
    <w:name w:val="Block Text"/>
    <w:basedOn w:val="Normal"/>
    <w:rsid w:val="00204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899"/>
    <w:rPr>
      <w:sz w:val="16"/>
      <w:vertAlign w:val="superscript"/>
    </w:rPr>
  </w:style>
  <w:style w:type="character" w:customStyle="1" w:styleId="Symbols">
    <w:name w:val="Symbols"/>
    <w:basedOn w:val="DefaultParagraphFont"/>
    <w:rsid w:val="00204899"/>
    <w:rPr>
      <w:rFonts w:ascii="Symbol" w:hAnsi="Symbol"/>
    </w:rPr>
  </w:style>
  <w:style w:type="character" w:customStyle="1" w:styleId="MenuOptions">
    <w:name w:val="Menu Options"/>
    <w:basedOn w:val="DefaultParagraphFont"/>
    <w:rsid w:val="00204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899"/>
    <w:rPr>
      <w:b/>
    </w:rPr>
  </w:style>
  <w:style w:type="character" w:customStyle="1" w:styleId="Underlined">
    <w:name w:val="Underlined"/>
    <w:basedOn w:val="DefaultParagraphFont"/>
    <w:rsid w:val="00204899"/>
    <w:rPr>
      <w:u w:val="single"/>
    </w:rPr>
  </w:style>
  <w:style w:type="paragraph" w:customStyle="1" w:styleId="TableBodyTextRight">
    <w:name w:val="Table Body Text Right"/>
    <w:basedOn w:val="TableBodyText"/>
    <w:rsid w:val="00204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899"/>
    <w:rPr>
      <w:sz w:val="18"/>
    </w:rPr>
  </w:style>
  <w:style w:type="paragraph" w:customStyle="1" w:styleId="BodySmallRight">
    <w:name w:val="Body Small Right"/>
    <w:basedOn w:val="BodyTextRight"/>
    <w:rsid w:val="00204899"/>
    <w:rPr>
      <w:sz w:val="18"/>
      <w:szCs w:val="18"/>
    </w:rPr>
  </w:style>
  <w:style w:type="paragraph" w:customStyle="1" w:styleId="MarginEdition">
    <w:name w:val="Margin Edition"/>
    <w:basedOn w:val="MarginNote"/>
    <w:rsid w:val="00204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899"/>
    <w:rPr>
      <w:sz w:val="2"/>
      <w:szCs w:val="2"/>
    </w:rPr>
  </w:style>
  <w:style w:type="character" w:customStyle="1" w:styleId="Small">
    <w:name w:val="Small"/>
    <w:basedOn w:val="DefaultParagraphFont"/>
    <w:rsid w:val="00204899"/>
    <w:rPr>
      <w:sz w:val="16"/>
    </w:rPr>
  </w:style>
  <w:style w:type="paragraph" w:customStyle="1" w:styleId="WideTable">
    <w:name w:val="Wide Table"/>
    <w:basedOn w:val="Normal"/>
    <w:rsid w:val="00204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899"/>
  </w:style>
  <w:style w:type="paragraph" w:styleId="Quote">
    <w:name w:val="Quote"/>
    <w:basedOn w:val="Heading1"/>
    <w:link w:val="QuoteChar"/>
    <w:qFormat/>
    <w:rsid w:val="00204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899"/>
    <w:pPr>
      <w:pageBreakBefore/>
    </w:pPr>
  </w:style>
  <w:style w:type="paragraph" w:customStyle="1" w:styleId="Border">
    <w:name w:val="Border"/>
    <w:basedOn w:val="Normal"/>
    <w:qFormat/>
    <w:rsid w:val="00204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899"/>
    <w:rPr>
      <w:u w:val="single"/>
    </w:rPr>
  </w:style>
  <w:style w:type="character" w:customStyle="1" w:styleId="BoldandItalics">
    <w:name w:val="Bold and Italics"/>
    <w:qFormat/>
    <w:rsid w:val="00204899"/>
    <w:rPr>
      <w:b/>
      <w:i/>
      <w:u w:val="none"/>
    </w:rPr>
  </w:style>
  <w:style w:type="paragraph" w:styleId="BalloonText">
    <w:name w:val="Balloon Text"/>
    <w:basedOn w:val="Normal"/>
    <w:link w:val="BalloonTextChar"/>
    <w:rsid w:val="00204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899"/>
    <w:pPr>
      <w:spacing w:before="0" w:after="0"/>
    </w:pPr>
  </w:style>
  <w:style w:type="paragraph" w:customStyle="1" w:styleId="BodyTextBold">
    <w:name w:val="Body Text Bold"/>
    <w:basedOn w:val="BodyText"/>
    <w:qFormat/>
    <w:rsid w:val="00204899"/>
    <w:rPr>
      <w:b/>
    </w:rPr>
  </w:style>
  <w:style w:type="character" w:styleId="Hyperlink">
    <w:name w:val="Hyperlink"/>
    <w:basedOn w:val="DefaultParagraphFont"/>
    <w:uiPriority w:val="99"/>
    <w:unhideWhenUsed/>
    <w:rsid w:val="002E7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3118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HLTAHA047 Engage with clinical supervision and delegation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