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EC2" w:rsidP="00B03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HLTAHA043 Support the provision of basic nutritional advice and education</w:t>
      </w:r>
      <w:r>
        <w:fldChar w:fldCharType="end"/>
      </w:r>
    </w:p>
    <w:p w:rsidR="00B03EC2" w:rsidP="00B03EC2">
      <w:pPr>
        <w:pStyle w:val="Version"/>
        <w:sectPr w:rsidSect="003B5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9F0" w:rsidP="003B59F0">
      <w:pPr>
        <w:pStyle w:val="SuperHeading"/>
      </w:pPr>
      <w:r w:rsidRPr="003B59F0">
        <w:t>HLTAHA043 Support the provision of basic nutritional advice and education</w:t>
      </w:r>
    </w:p>
    <w:p w:rsidR="00000000" w:rsidRPr="003B59F0" w:rsidP="003B59F0">
      <w:pPr>
        <w:pStyle w:val="Heading1"/>
      </w:pPr>
      <w:bookmarkStart w:id="1" w:name="O_1224908"/>
      <w:bookmarkEnd w:id="1"/>
      <w:r w:rsidRPr="003B59F0">
        <w:t>Modification History</w:t>
      </w:r>
    </w:p>
    <w:p w:rsidR="00000000" w:rsidRPr="003B59F0" w:rsidP="00B03EC2">
      <w:pPr>
        <w:pStyle w:val="BodyText"/>
      </w:pPr>
      <w:r w:rsidRPr="003B59F0">
        <w:t>Not applicable.</w:t>
      </w:r>
    </w:p>
    <w:p w:rsidR="00000000" w:rsidRPr="003B59F0" w:rsidP="003B59F0">
      <w:pPr>
        <w:pStyle w:val="Heading1"/>
      </w:pPr>
      <w:bookmarkStart w:id="2" w:name="O_1224912"/>
      <w:bookmarkEnd w:id="2"/>
      <w:r w:rsidRPr="003B59F0">
        <w:t>Application</w:t>
      </w:r>
    </w:p>
    <w:p w:rsidR="00000000" w:rsidRPr="003B59F0" w:rsidP="00B03EC2">
      <w:pPr>
        <w:pStyle w:val="BodyText"/>
      </w:pPr>
      <w:r w:rsidRPr="003B59F0">
        <w:t>This unit describes the skills and knowledge required to provide assistance to a Dietitian. Work includes supporting the provision of basic nutrition education to individual as delegated by a Dietitian.</w:t>
      </w:r>
    </w:p>
    <w:p w:rsidR="00000000" w:rsidRPr="003B59F0" w:rsidP="00B03EC2">
      <w:pPr>
        <w:pStyle w:val="BodyText"/>
      </w:pPr>
      <w:r w:rsidRPr="003B59F0">
        <w:t>This unit applies to Allied Health Assistants and sho</w:t>
      </w:r>
      <w:r w:rsidRPr="003B59F0">
        <w:t>uld be performed under the direct, indirect or remote supervision and delegation of an Accredited Practising Dietitian (APD).</w:t>
      </w:r>
    </w:p>
    <w:p w:rsidR="00000000" w:rsidRPr="003B59F0" w:rsidP="00B03EC2">
      <w:pPr>
        <w:pStyle w:val="BodyText"/>
      </w:pPr>
      <w:r w:rsidRPr="003B59F0">
        <w:t xml:space="preserve">The skills in this unit must be applied in accordance with Allied Health Assistant Framework, Commonwealth and State or Territory </w:t>
      </w:r>
      <w:r w:rsidRPr="003B59F0">
        <w:t>legislation, Australian standards and industry codes of practice.</w:t>
      </w:r>
    </w:p>
    <w:p w:rsidR="00000000" w:rsidRPr="003B59F0" w:rsidP="00B03EC2">
      <w:pPr>
        <w:pStyle w:val="BodyText"/>
      </w:pPr>
      <w:r w:rsidRPr="003B59F0">
        <w:t>No occupational licensing, certification or specific legislative requirements apply to this unit at the time of publication.</w:t>
      </w:r>
    </w:p>
    <w:p w:rsidR="00000000" w:rsidRPr="003B59F0" w:rsidP="003B59F0">
      <w:pPr>
        <w:pStyle w:val="Heading1"/>
      </w:pPr>
      <w:bookmarkStart w:id="3" w:name="O_1225789"/>
      <w:bookmarkEnd w:id="3"/>
      <w:r w:rsidRPr="003B59F0">
        <w:t>Pre-requisite Unit</w:t>
      </w:r>
    </w:p>
    <w:p w:rsidR="00000000" w:rsidRPr="003B59F0" w:rsidP="00B03EC2">
      <w:pPr>
        <w:pStyle w:val="BodyText"/>
      </w:pPr>
      <w:r w:rsidRPr="003B59F0">
        <w:t>Nil</w:t>
      </w:r>
    </w:p>
    <w:p w:rsidR="00000000" w:rsidRPr="003B59F0" w:rsidP="003B59F0">
      <w:pPr>
        <w:pStyle w:val="Heading1"/>
      </w:pPr>
      <w:bookmarkStart w:id="4" w:name="O_1225790"/>
      <w:bookmarkEnd w:id="4"/>
      <w:r w:rsidRPr="003B59F0">
        <w:t>Comp</w:t>
      </w:r>
      <w:r w:rsidRPr="003B59F0">
        <w:t>etency Field</w:t>
      </w:r>
    </w:p>
    <w:p w:rsidR="00000000" w:rsidRPr="003B59F0" w:rsidP="00B03EC2">
      <w:pPr>
        <w:pStyle w:val="BodyText"/>
      </w:pPr>
      <w:r w:rsidRPr="003B59F0">
        <w:t>Allied Health</w:t>
      </w:r>
    </w:p>
    <w:p w:rsidR="00000000" w:rsidRPr="003B59F0" w:rsidP="003B59F0">
      <w:pPr>
        <w:pStyle w:val="Heading1"/>
      </w:pPr>
      <w:bookmarkStart w:id="5" w:name="O_1225792"/>
      <w:bookmarkEnd w:id="5"/>
      <w:r w:rsidRPr="003B59F0">
        <w:t>Unit Sector</w:t>
      </w:r>
    </w:p>
    <w:p w:rsidR="00000000" w:rsidRPr="003B59F0" w:rsidP="00B03EC2">
      <w:pPr>
        <w:pStyle w:val="BodyText"/>
      </w:pPr>
      <w:r w:rsidRPr="003B59F0">
        <w:t>Health</w:t>
      </w:r>
    </w:p>
    <w:p w:rsidR="00000000" w:rsidRPr="003B59F0" w:rsidP="003B59F0">
      <w:pPr>
        <w:pStyle w:val="Heading1"/>
      </w:pPr>
      <w:bookmarkStart w:id="6" w:name="O_1224911"/>
      <w:bookmarkEnd w:id="6"/>
      <w:r w:rsidRPr="003B59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BodyText"/>
            </w:pPr>
            <w:r w:rsidRPr="003B59F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BodyText"/>
              <w:rPr>
                <w:lang w:val="en-NZ"/>
              </w:rPr>
            </w:pPr>
            <w:r w:rsidRPr="003B59F0">
              <w:rPr>
                <w:rStyle w:val="SpecialBold"/>
              </w:rPr>
              <w:t>PERFORMANCE</w:t>
            </w:r>
            <w:r w:rsidRPr="003B59F0">
              <w:t xml:space="preserve"> </w:t>
            </w:r>
            <w:r w:rsidRPr="003B59F0">
              <w:rPr>
                <w:rStyle w:val="SpecialBold"/>
              </w:rPr>
              <w:t>CRITERIA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BodyText"/>
            </w:pPr>
            <w:r w:rsidRPr="003B59F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BodyText"/>
              <w:rPr>
                <w:lang w:val="en-NZ"/>
              </w:rPr>
            </w:pPr>
            <w:r w:rsidRPr="003B59F0">
              <w:rPr>
                <w:rStyle w:val="Emphasis"/>
              </w:rPr>
              <w:t>Perfor</w:t>
            </w:r>
            <w:r w:rsidRPr="003B59F0">
              <w:rPr>
                <w:rStyle w:val="Emphasis"/>
              </w:rPr>
              <w:t>mance criteria describe the performance needed to demonstrate achievement of the element.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List"/>
              <w:rPr>
                <w:lang w:val="en-NZ"/>
              </w:rPr>
            </w:pPr>
            <w:r w:rsidRPr="003B59F0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List"/>
            </w:pPr>
            <w:r w:rsidRPr="003B59F0">
              <w:t>1.1. Obtain written or verbal delegation for an allied health activity from the Dietitian.</w:t>
            </w:r>
          </w:p>
          <w:p w:rsidR="00000000" w:rsidRPr="003B59F0" w:rsidP="003B59F0">
            <w:pPr>
              <w:pStyle w:val="List"/>
            </w:pPr>
            <w:r w:rsidRPr="003B59F0">
              <w:t>1.2. Obtain information fro</w:t>
            </w:r>
            <w:r w:rsidRPr="003B59F0">
              <w:t xml:space="preserve">m relevant sources and delegating </w:t>
            </w:r>
            <w:r w:rsidRPr="003B59F0">
              <w:t>Dietitian, according to organisational policy and procedures.</w:t>
            </w:r>
          </w:p>
          <w:p w:rsidR="00000000" w:rsidP="003B59F0">
            <w:pPr>
              <w:pStyle w:val="List"/>
              <w:rPr>
                <w:lang w:val="en-NZ"/>
              </w:rPr>
            </w:pPr>
            <w:r w:rsidRPr="003B59F0">
              <w:t>1.3. Discuss and confirm with delegating Dietitian educational needs, process, timing, monitoring feedback and work health and safety (WHS) requirements.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List"/>
              <w:rPr>
                <w:lang w:val="en-NZ"/>
              </w:rPr>
            </w:pPr>
            <w:r w:rsidRPr="003B59F0">
              <w:t>2.  O</w:t>
            </w:r>
            <w:r w:rsidRPr="003B59F0">
              <w:t>rganise resources for dietary education.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List"/>
            </w:pPr>
            <w:r w:rsidRPr="003B59F0">
              <w:t>2.1. Confirm details regarding the person</w:t>
            </w:r>
            <w:r>
              <w:t>’</w:t>
            </w:r>
            <w:r w:rsidRPr="003B59F0">
              <w:t>s indicators that may need to be considered with the delegating Dietitian.</w:t>
            </w:r>
          </w:p>
          <w:p w:rsidR="00000000" w:rsidRPr="003B59F0" w:rsidP="003B59F0">
            <w:pPr>
              <w:pStyle w:val="List"/>
            </w:pPr>
            <w:r w:rsidRPr="003B59F0">
              <w:t>2.2. Prepare educational materials and products as delegated by the Dietitian.</w:t>
            </w:r>
          </w:p>
          <w:p w:rsidR="00000000" w:rsidRPr="003B59F0" w:rsidP="003B59F0">
            <w:pPr>
              <w:pStyle w:val="List"/>
            </w:pPr>
            <w:r w:rsidRPr="003B59F0">
              <w:t>2.3. Develop or modify resources as delegated by the Dietitian.</w:t>
            </w:r>
          </w:p>
          <w:p w:rsidR="00000000" w:rsidRPr="003B59F0" w:rsidP="003B59F0">
            <w:pPr>
              <w:pStyle w:val="List"/>
            </w:pPr>
            <w:r w:rsidRPr="003B59F0">
              <w:t>2.4. Confirm materials and products are suitable for the person’s setting with the delegated Dietitian.</w:t>
            </w:r>
          </w:p>
          <w:p w:rsidR="00000000" w:rsidP="003B59F0">
            <w:pPr>
              <w:pStyle w:val="List"/>
              <w:rPr>
                <w:lang w:val="en-NZ"/>
              </w:rPr>
            </w:pPr>
            <w:r w:rsidRPr="003B59F0">
              <w:t>2.5. Determine the person</w:t>
            </w:r>
            <w:r>
              <w:t>’</w:t>
            </w:r>
            <w:r w:rsidRPr="003B59F0">
              <w:t>s availability.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List"/>
              <w:rPr>
                <w:lang w:val="en-NZ"/>
              </w:rPr>
            </w:pPr>
            <w:r w:rsidRPr="003B59F0">
              <w:t>3.  Assist with the provision of written diet</w:t>
            </w:r>
            <w:r w:rsidRPr="003B59F0">
              <w:t>ary and nutrition information or education to the person.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List"/>
            </w:pPr>
            <w:r w:rsidRPr="003B59F0">
              <w:t>3.1. Confirm the purpose of the information or education, based on the individualised plan with the person.</w:t>
            </w:r>
          </w:p>
          <w:p w:rsidR="00000000" w:rsidRPr="003B59F0" w:rsidP="003B59F0">
            <w:pPr>
              <w:pStyle w:val="List"/>
            </w:pPr>
            <w:r w:rsidRPr="003B59F0">
              <w:t>3.2. Support the person to make meal choices that are consistent with the individualised p</w:t>
            </w:r>
            <w:r w:rsidRPr="003B59F0">
              <w:t>lan as delegated by the Dietitian.</w:t>
            </w:r>
          </w:p>
          <w:p w:rsidR="00000000" w:rsidRPr="003B59F0" w:rsidP="003B59F0">
            <w:pPr>
              <w:pStyle w:val="List"/>
            </w:pPr>
            <w:r w:rsidRPr="003B59F0">
              <w:t>3.3. Provide practical dietary education to support meal and food choices consistent with individualised plan.</w:t>
            </w:r>
          </w:p>
          <w:p w:rsidR="00000000" w:rsidRPr="003B59F0" w:rsidP="003B59F0">
            <w:pPr>
              <w:pStyle w:val="List"/>
            </w:pPr>
            <w:r w:rsidRPr="003B59F0">
              <w:t>3.4. Use nutrition and dietetic resources and equipment.</w:t>
            </w:r>
          </w:p>
          <w:p w:rsidR="00000000" w:rsidP="003B59F0">
            <w:pPr>
              <w:pStyle w:val="List"/>
              <w:rPr>
                <w:lang w:val="en-NZ"/>
              </w:rPr>
            </w:pPr>
            <w:r w:rsidRPr="003B59F0">
              <w:t>3.5. Seek feedback on the person’s understanding.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List"/>
              <w:rPr>
                <w:lang w:val="en-NZ"/>
              </w:rPr>
            </w:pPr>
            <w:r w:rsidRPr="003B59F0">
              <w:t>4.</w:t>
            </w:r>
            <w:r w:rsidRPr="003B59F0">
              <w:t xml:space="preserve">  Monitor the person</w:t>
            </w:r>
            <w:r>
              <w:t>’</w:t>
            </w:r>
            <w:r w:rsidRPr="003B59F0">
              <w:t xml:space="preserve">s response to the interventions outlined in the individualised plan.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List"/>
            </w:pPr>
            <w:r w:rsidRPr="003B59F0">
              <w:t>4.1. Monitor the person according to individualised plan.</w:t>
            </w:r>
          </w:p>
          <w:p w:rsidR="00000000" w:rsidRPr="003B59F0" w:rsidP="003B59F0">
            <w:pPr>
              <w:pStyle w:val="List"/>
            </w:pPr>
            <w:r w:rsidRPr="003B59F0">
              <w:t>4.2. Identify the person’s deviations from the individualised plan and report to delegating Dietitian.</w:t>
            </w:r>
          </w:p>
          <w:p w:rsidR="00000000" w:rsidRPr="003B59F0" w:rsidP="003B59F0">
            <w:pPr>
              <w:pStyle w:val="List"/>
            </w:pPr>
            <w:r w:rsidRPr="003B59F0">
              <w:t>4.3.</w:t>
            </w:r>
            <w:r w:rsidRPr="003B59F0">
              <w:t xml:space="preserve"> Identify and report indicators requiring dietary intervention to the delegating Dietitian in line with organisational procedures.</w:t>
            </w:r>
          </w:p>
          <w:p w:rsidR="00000000" w:rsidP="003B59F0">
            <w:pPr>
              <w:pStyle w:val="List"/>
              <w:rPr>
                <w:lang w:val="en-NZ"/>
              </w:rPr>
            </w:pPr>
            <w:r w:rsidRPr="003B59F0">
              <w:t xml:space="preserve">4.4. Seek the person’s feedback on satisfaction with the dietetic service. 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List"/>
              <w:rPr>
                <w:lang w:val="en-NZ"/>
              </w:rPr>
            </w:pPr>
            <w:r w:rsidRPr="003B59F0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List"/>
            </w:pPr>
            <w:r w:rsidRPr="003B59F0">
              <w:t>5.1. Provide assistance as delegated by the Dietitian.</w:t>
            </w:r>
          </w:p>
          <w:p w:rsidR="00000000" w:rsidRPr="003B59F0" w:rsidP="003B59F0">
            <w:pPr>
              <w:pStyle w:val="List"/>
            </w:pPr>
            <w:r w:rsidRPr="003B59F0">
              <w:t>5.2. Provide feedback to the delegating Dietitian regarding the person’s progress.</w:t>
            </w:r>
          </w:p>
          <w:p w:rsidR="00000000" w:rsidRPr="003B59F0" w:rsidP="003B59F0">
            <w:pPr>
              <w:pStyle w:val="List"/>
            </w:pPr>
            <w:r w:rsidRPr="003B59F0">
              <w:t>5.3. Seek assistance when the person presents with needs or signs outside limits of scope of role.</w:t>
            </w:r>
          </w:p>
          <w:p w:rsidR="00000000" w:rsidRPr="003B59F0" w:rsidP="003B59F0">
            <w:pPr>
              <w:pStyle w:val="List"/>
            </w:pPr>
            <w:r w:rsidRPr="003B59F0">
              <w:t>5.4. Report the per</w:t>
            </w:r>
            <w:r w:rsidRPr="003B59F0">
              <w:t>son’s difficulties and concerns to the delegating Dietitian.</w:t>
            </w:r>
          </w:p>
          <w:p w:rsidR="00000000" w:rsidP="003B59F0">
            <w:pPr>
              <w:pStyle w:val="List"/>
              <w:rPr>
                <w:lang w:val="en-NZ"/>
              </w:rPr>
            </w:pPr>
            <w:r w:rsidRPr="003B59F0">
              <w:t>5.5. Implement variations to the education program and material as delegated by the Dietitian.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List"/>
              <w:rPr>
                <w:lang w:val="en-NZ"/>
              </w:rPr>
            </w:pPr>
            <w:r w:rsidRPr="003B59F0">
              <w:t>6.  Clean and store materials and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List"/>
            </w:pPr>
            <w:r w:rsidRPr="003B59F0">
              <w:t>6.1. Clean equipment according to manufacturer require</w:t>
            </w:r>
            <w:r w:rsidRPr="003B59F0">
              <w:t>ments.</w:t>
            </w:r>
          </w:p>
          <w:p w:rsidR="00000000" w:rsidRPr="003B59F0" w:rsidP="003B59F0">
            <w:pPr>
              <w:pStyle w:val="List"/>
            </w:pPr>
            <w:r w:rsidRPr="003B59F0">
              <w:t>6.2. Store educational materials and equipment according to manufacturer requirements and organisational procedures.</w:t>
            </w:r>
          </w:p>
          <w:p w:rsidR="00000000" w:rsidRPr="003B59F0" w:rsidP="003B59F0">
            <w:pPr>
              <w:pStyle w:val="List"/>
            </w:pPr>
            <w:r w:rsidRPr="003B59F0">
              <w:t>6.3. Report equipment faults in accordance with organisational procedures.</w:t>
            </w:r>
          </w:p>
          <w:p w:rsidR="00000000" w:rsidP="003B59F0">
            <w:pPr>
              <w:pStyle w:val="List"/>
              <w:rPr>
                <w:lang w:val="en-NZ"/>
              </w:rPr>
            </w:pPr>
            <w:r w:rsidRPr="003B59F0">
              <w:t>6.4. Report shortages of educational material in accordan</w:t>
            </w:r>
            <w:r w:rsidRPr="003B59F0">
              <w:t>ce with organisational procedures.</w:t>
            </w:r>
          </w:p>
        </w:tc>
      </w:tr>
      <w:tr w:rsidTr="003B5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9F0">
            <w:pPr>
              <w:pStyle w:val="List"/>
              <w:rPr>
                <w:lang w:val="en-NZ"/>
              </w:rPr>
            </w:pPr>
            <w:r w:rsidRPr="003B59F0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9F0" w:rsidP="003B59F0">
            <w:pPr>
              <w:pStyle w:val="List"/>
            </w:pPr>
            <w:r w:rsidRPr="003B59F0">
              <w:t>7.1. Document and report person</w:t>
            </w:r>
            <w:r>
              <w:t>’</w:t>
            </w:r>
            <w:r w:rsidRPr="003B59F0">
              <w:t>s information in line with organisational procedures.</w:t>
            </w:r>
          </w:p>
          <w:p w:rsidR="00000000" w:rsidRPr="003B59F0" w:rsidP="003B59F0">
            <w:pPr>
              <w:pStyle w:val="List"/>
            </w:pPr>
            <w:r w:rsidRPr="003B59F0">
              <w:t>7.2. Document the person’s response to information or education in line with organisational procedures.</w:t>
            </w:r>
          </w:p>
          <w:p w:rsidR="00000000" w:rsidRPr="003B59F0" w:rsidP="003B59F0">
            <w:pPr>
              <w:pStyle w:val="List"/>
            </w:pPr>
            <w:r w:rsidRPr="003B59F0">
              <w:t>7.3.</w:t>
            </w:r>
            <w:r w:rsidRPr="003B59F0">
              <w:t>Maintain the person</w:t>
            </w:r>
            <w:r>
              <w:t>’</w:t>
            </w:r>
            <w:r w:rsidRPr="003B59F0">
              <w:t>s records, according to organisational procedures.</w:t>
            </w:r>
          </w:p>
        </w:tc>
      </w:tr>
    </w:tbl>
    <w:p w:rsidR="00000000" w:rsidRPr="003B59F0" w:rsidP="003B59F0">
      <w:pPr>
        <w:pStyle w:val="BodyText"/>
      </w:pPr>
    </w:p>
    <w:p w:rsidR="00000000" w:rsidRPr="003B59F0" w:rsidP="003B59F0">
      <w:pPr>
        <w:pStyle w:val="AllowPageBreak"/>
      </w:pPr>
    </w:p>
    <w:p w:rsidR="00000000" w:rsidRPr="003B59F0" w:rsidP="003B59F0">
      <w:pPr>
        <w:pStyle w:val="Heading1"/>
      </w:pPr>
      <w:bookmarkStart w:id="7" w:name="O_1224910"/>
      <w:bookmarkEnd w:id="7"/>
      <w:r w:rsidRPr="003B59F0">
        <w:t>Foundation Skills</w:t>
      </w:r>
    </w:p>
    <w:p w:rsidR="00000000" w:rsidRPr="00B03EC2" w:rsidP="00B03EC2">
      <w:pPr>
        <w:pStyle w:val="BodyText"/>
        <w:rPr>
          <w:i/>
        </w:rPr>
      </w:pPr>
      <w:r w:rsidRPr="00B03EC2">
        <w:rPr>
          <w:rStyle w:val="Emphasis"/>
        </w:rPr>
        <w:t>Foundation skills essential to performance are explicit in the performance criteria of this unit of competency.</w:t>
      </w:r>
    </w:p>
    <w:p w:rsidR="00000000" w:rsidRPr="003B59F0" w:rsidP="003B59F0">
      <w:pPr>
        <w:pStyle w:val="Heading1"/>
      </w:pPr>
      <w:bookmarkStart w:id="8" w:name="O_1224909"/>
      <w:bookmarkEnd w:id="8"/>
      <w:r w:rsidRPr="003B59F0">
        <w:t>Unit Mapping Information</w:t>
      </w:r>
    </w:p>
    <w:p w:rsidR="00000000" w:rsidRPr="003B59F0" w:rsidP="00B03EC2">
      <w:pPr>
        <w:pStyle w:val="BodyText"/>
      </w:pPr>
      <w:r w:rsidRPr="003B59F0">
        <w:t>Supersedes and is not equivalent to HLTAHA023 Support the provision of basic nutrition advice and education.</w:t>
      </w:r>
    </w:p>
    <w:p w:rsidR="00000000" w:rsidRPr="003B59F0" w:rsidP="003B59F0">
      <w:pPr>
        <w:pStyle w:val="Heading1"/>
      </w:pPr>
      <w:bookmarkStart w:id="9" w:name="O_1224902"/>
      <w:bookmarkEnd w:id="9"/>
      <w:r w:rsidRPr="003B59F0">
        <w:t>Links</w:t>
      </w:r>
    </w:p>
    <w:p w:rsidR="00000000" w:rsidRPr="003B59F0" w:rsidP="00B03EC2">
      <w:pPr>
        <w:pStyle w:val="BodyText"/>
      </w:pPr>
      <w:r w:rsidRPr="003B59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01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B59F0" w:rsidP="00B03EC2">
      <w:pPr>
        <w:pStyle w:val="BodyText"/>
        <w:sectPr w:rsidSect="003B59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59F0" w:rsidP="003B59F0">
      <w:pPr>
        <w:pStyle w:val="SuperHeading"/>
      </w:pPr>
      <w:r w:rsidRPr="003B59F0">
        <w:t>Assessment Requirements for HLTAHA043 Support the provision of basic nutritional advice and education</w:t>
      </w:r>
    </w:p>
    <w:p w:rsidR="00000000" w:rsidRPr="003B59F0" w:rsidP="003B59F0">
      <w:pPr>
        <w:pStyle w:val="Heading1"/>
      </w:pPr>
      <w:bookmarkStart w:id="10" w:name="O_1224904"/>
      <w:bookmarkEnd w:id="10"/>
      <w:r w:rsidRPr="003B59F0">
        <w:t>Modification History</w:t>
      </w:r>
    </w:p>
    <w:p w:rsidR="00000000" w:rsidRPr="003B59F0" w:rsidP="00B03EC2">
      <w:pPr>
        <w:pStyle w:val="BodyText"/>
      </w:pPr>
      <w:r w:rsidRPr="003B59F0">
        <w:t>Not applicable.</w:t>
      </w:r>
    </w:p>
    <w:p w:rsidR="00000000" w:rsidRPr="003B59F0" w:rsidP="003B59F0">
      <w:pPr>
        <w:pStyle w:val="Heading1"/>
      </w:pPr>
      <w:bookmarkStart w:id="11" w:name="O_1224907"/>
      <w:bookmarkEnd w:id="11"/>
      <w:r w:rsidRPr="003B59F0">
        <w:t>Performance Evidence</w:t>
      </w:r>
    </w:p>
    <w:p w:rsidR="00000000" w:rsidRPr="003B59F0" w:rsidP="00B03EC2">
      <w:pPr>
        <w:pStyle w:val="BodyText"/>
      </w:pPr>
      <w:r w:rsidRPr="003B59F0">
        <w:t>Evidence of the ability to complete tasks outlined in elements and performance criteria of this unit in the context of the job role, and:</w:t>
      </w:r>
    </w:p>
    <w:p w:rsidR="00000000" w:rsidRPr="003B59F0" w:rsidP="003B59F0">
      <w:pPr>
        <w:pStyle w:val="ListBullet"/>
      </w:pPr>
      <w:r w:rsidRPr="003B59F0">
        <w:t>use materials and equipment and follow procedures to provide nutritional information or education to three different people, one in simulation and two in the workplace</w:t>
      </w:r>
    </w:p>
    <w:p w:rsidR="00000000" w:rsidRPr="003B59F0" w:rsidP="003B59F0">
      <w:pPr>
        <w:pStyle w:val="ListBullet"/>
      </w:pPr>
      <w:r w:rsidRPr="003B59F0">
        <w:t>communicate effectively while providing nutritional information and education</w:t>
      </w:r>
    </w:p>
    <w:p w:rsidR="00000000" w:rsidRPr="003B59F0" w:rsidP="003B59F0">
      <w:pPr>
        <w:pStyle w:val="ListBullet"/>
      </w:pPr>
      <w:r w:rsidRPr="003B59F0">
        <w:t>perform the activities outlined in the performance criteria of this unit during a period of at least 120 hours of allied health assistance work. At least 60% of this work must be carried out in an allied health workplace. The remaining 40% may be carried o</w:t>
      </w:r>
      <w:r w:rsidRPr="003B59F0">
        <w:t>ut in a simulated environment, if an allied health workplace is unavailable.</w:t>
      </w:r>
    </w:p>
    <w:p w:rsidR="00000000" w:rsidRPr="003B59F0" w:rsidP="003B59F0">
      <w:pPr>
        <w:pStyle w:val="AllowPageBreak"/>
      </w:pPr>
    </w:p>
    <w:p w:rsidR="00000000" w:rsidRPr="003B59F0" w:rsidP="003B59F0">
      <w:pPr>
        <w:pStyle w:val="Heading1"/>
      </w:pPr>
      <w:bookmarkStart w:id="12" w:name="O_1224906"/>
      <w:bookmarkEnd w:id="12"/>
      <w:r w:rsidRPr="003B59F0">
        <w:t>Knowledge Evidence</w:t>
      </w:r>
    </w:p>
    <w:p w:rsidR="00000000" w:rsidRPr="003B59F0" w:rsidP="00B03EC2">
      <w:pPr>
        <w:pStyle w:val="BodyText"/>
      </w:pPr>
      <w:r w:rsidRPr="003B59F0">
        <w:t>Demonstrate the knowledge required to complete the tasks outlined in elements and performance criteria of this unit:</w:t>
      </w:r>
    </w:p>
    <w:p w:rsidR="00000000" w:rsidRPr="003B59F0" w:rsidP="003B59F0">
      <w:pPr>
        <w:pStyle w:val="ListBullet"/>
      </w:pPr>
      <w:r w:rsidRPr="003B59F0">
        <w:t>allied health core comp</w:t>
      </w:r>
      <w:r w:rsidRPr="003B59F0">
        <w:t>etencies:</w:t>
      </w:r>
    </w:p>
    <w:p w:rsidR="00000000" w:rsidRPr="003B59F0" w:rsidP="003B59F0">
      <w:pPr>
        <w:pStyle w:val="ListBullet2"/>
      </w:pPr>
      <w:r w:rsidRPr="003B59F0">
        <w:t>person-centred care</w:t>
      </w:r>
    </w:p>
    <w:p w:rsidR="00000000" w:rsidRPr="003B59F0" w:rsidP="003B59F0">
      <w:pPr>
        <w:pStyle w:val="ListBullet2"/>
      </w:pPr>
      <w:r w:rsidRPr="003B59F0">
        <w:t>individual therapy</w:t>
      </w:r>
    </w:p>
    <w:p w:rsidR="00000000" w:rsidRPr="003B59F0" w:rsidP="003B59F0">
      <w:pPr>
        <w:pStyle w:val="ListBullet2"/>
      </w:pPr>
      <w:r w:rsidRPr="003B59F0">
        <w:t>group therapy</w:t>
      </w:r>
    </w:p>
    <w:p w:rsidR="00000000" w:rsidRPr="003B59F0" w:rsidP="003B59F0">
      <w:pPr>
        <w:pStyle w:val="ListBullet2"/>
      </w:pPr>
      <w:r w:rsidRPr="003B59F0">
        <w:t>communication of information</w:t>
      </w:r>
    </w:p>
    <w:p w:rsidR="00000000" w:rsidRPr="003B59F0" w:rsidP="003B59F0">
      <w:pPr>
        <w:pStyle w:val="ListBullet2"/>
      </w:pPr>
      <w:r w:rsidRPr="003B59F0">
        <w:t>equipment and environment</w:t>
      </w:r>
    </w:p>
    <w:p w:rsidR="00000000" w:rsidRPr="003B59F0" w:rsidP="003B59F0">
      <w:pPr>
        <w:pStyle w:val="ListBullet"/>
      </w:pPr>
      <w:r w:rsidRPr="003B59F0">
        <w:t>anatomy and body systems</w:t>
      </w:r>
    </w:p>
    <w:p w:rsidR="00000000" w:rsidRPr="003B59F0" w:rsidP="003B59F0">
      <w:pPr>
        <w:pStyle w:val="ListBullet"/>
      </w:pPr>
      <w:r w:rsidRPr="003B59F0">
        <w:t>nutrition principles</w:t>
      </w:r>
    </w:p>
    <w:p w:rsidR="00000000" w:rsidRPr="003B59F0" w:rsidP="003B59F0">
      <w:pPr>
        <w:pStyle w:val="ListBullet"/>
      </w:pPr>
      <w:r w:rsidRPr="003B59F0">
        <w:t>cultural diets and restrictions</w:t>
      </w:r>
    </w:p>
    <w:p w:rsidR="00000000" w:rsidRPr="003B59F0" w:rsidP="003B59F0">
      <w:pPr>
        <w:pStyle w:val="ListBullet"/>
      </w:pPr>
      <w:r w:rsidRPr="003B59F0">
        <w:t>human behaviour and social or interpersonal behaviour</w:t>
      </w:r>
    </w:p>
    <w:p w:rsidR="00000000" w:rsidRPr="003B59F0" w:rsidP="003B59F0">
      <w:pPr>
        <w:pStyle w:val="ListBullet"/>
      </w:pPr>
      <w:r w:rsidRPr="003B59F0">
        <w:t>the nutritional composition of food</w:t>
      </w:r>
    </w:p>
    <w:p w:rsidR="00000000" w:rsidRPr="003B59F0" w:rsidP="003B59F0">
      <w:pPr>
        <w:pStyle w:val="ListBullet"/>
      </w:pPr>
      <w:r w:rsidRPr="003B59F0">
        <w:t>food safety</w:t>
      </w:r>
    </w:p>
    <w:p w:rsidR="00000000" w:rsidRPr="003B59F0" w:rsidP="003B59F0">
      <w:pPr>
        <w:pStyle w:val="ListBullet"/>
      </w:pPr>
      <w:r w:rsidRPr="003B59F0">
        <w:t>organisation policy and procedures in relation to:</w:t>
      </w:r>
    </w:p>
    <w:p w:rsidR="00000000" w:rsidRPr="003B59F0" w:rsidP="003B59F0">
      <w:pPr>
        <w:pStyle w:val="ListBullet2"/>
      </w:pPr>
      <w:r w:rsidRPr="003B59F0">
        <w:t>confidentiality:</w:t>
      </w:r>
    </w:p>
    <w:p w:rsidR="00000000" w:rsidRPr="003B59F0" w:rsidP="003B59F0">
      <w:pPr>
        <w:pStyle w:val="ListBullet3"/>
      </w:pPr>
      <w:r w:rsidRPr="003B59F0">
        <w:t>privacy</w:t>
      </w:r>
    </w:p>
    <w:p w:rsidR="00000000" w:rsidRPr="003B59F0" w:rsidP="003B59F0">
      <w:pPr>
        <w:pStyle w:val="ListBullet3"/>
      </w:pPr>
      <w:r w:rsidRPr="003B59F0">
        <w:t>disclosure</w:t>
      </w:r>
    </w:p>
    <w:p w:rsidR="00000000" w:rsidRPr="003B59F0" w:rsidP="003B59F0">
      <w:pPr>
        <w:pStyle w:val="ListBullet2"/>
      </w:pPr>
      <w:r w:rsidRPr="003B59F0">
        <w:t>duty of care</w:t>
      </w:r>
    </w:p>
    <w:p w:rsidR="00000000" w:rsidRPr="003B59F0" w:rsidP="003B59F0">
      <w:pPr>
        <w:pStyle w:val="ListBullet2"/>
      </w:pPr>
      <w:r w:rsidRPr="003B59F0">
        <w:t>documentation:</w:t>
      </w:r>
    </w:p>
    <w:p w:rsidR="00000000" w:rsidRPr="003B59F0" w:rsidP="003B59F0">
      <w:pPr>
        <w:pStyle w:val="ListBullet3"/>
      </w:pPr>
      <w:r w:rsidRPr="003B59F0">
        <w:t>reporting</w:t>
      </w:r>
    </w:p>
    <w:p w:rsidR="00000000" w:rsidRPr="003B59F0" w:rsidP="003B59F0">
      <w:pPr>
        <w:pStyle w:val="ListBullet3"/>
      </w:pPr>
      <w:r w:rsidRPr="003B59F0">
        <w:t>recording data</w:t>
      </w:r>
    </w:p>
    <w:p w:rsidR="00000000" w:rsidRPr="003B59F0" w:rsidP="003B59F0">
      <w:pPr>
        <w:pStyle w:val="ListBullet3"/>
      </w:pPr>
      <w:r w:rsidRPr="003B59F0">
        <w:t>written communication to Dietitian</w:t>
      </w:r>
    </w:p>
    <w:p w:rsidR="00000000" w:rsidRPr="003B59F0" w:rsidP="003B59F0">
      <w:pPr>
        <w:pStyle w:val="ListBullet2"/>
      </w:pPr>
      <w:r w:rsidRPr="003B59F0">
        <w:t>professional behaviour and presentation</w:t>
      </w:r>
    </w:p>
    <w:p w:rsidR="00000000" w:rsidRPr="003B59F0" w:rsidP="003B59F0">
      <w:pPr>
        <w:pStyle w:val="ListBullet2"/>
      </w:pPr>
      <w:r w:rsidRPr="003B59F0">
        <w:t>infection control practices</w:t>
      </w:r>
    </w:p>
    <w:p w:rsidR="00000000" w:rsidRPr="003B59F0" w:rsidP="003B59F0">
      <w:pPr>
        <w:pStyle w:val="ListBullet2"/>
      </w:pPr>
      <w:r w:rsidRPr="003B59F0">
        <w:t>work health and safety (WHS)</w:t>
      </w:r>
    </w:p>
    <w:p w:rsidR="00000000" w:rsidRPr="003B59F0" w:rsidP="003B59F0">
      <w:pPr>
        <w:pStyle w:val="ListBullet2"/>
      </w:pPr>
      <w:r w:rsidRPr="003B59F0">
        <w:t>manual handling</w:t>
      </w:r>
    </w:p>
    <w:p w:rsidR="00000000" w:rsidRPr="003B59F0" w:rsidP="003B59F0">
      <w:pPr>
        <w:pStyle w:val="ListBullet2"/>
      </w:pPr>
      <w:r w:rsidRPr="003B59F0">
        <w:t>supervision and delegation</w:t>
      </w:r>
    </w:p>
    <w:p w:rsidR="00000000" w:rsidRPr="003B59F0" w:rsidP="003B59F0">
      <w:pPr>
        <w:pStyle w:val="ListBullet2"/>
      </w:pPr>
      <w:r w:rsidRPr="003B59F0">
        <w:t>food safety as related nutritional advice and education</w:t>
      </w:r>
    </w:p>
    <w:p w:rsidR="00000000" w:rsidRPr="003B59F0" w:rsidP="003B59F0">
      <w:pPr>
        <w:pStyle w:val="ListBullet"/>
      </w:pPr>
      <w:r w:rsidRPr="003B59F0">
        <w:t>person</w:t>
      </w:r>
      <w:r>
        <w:t>’</w:t>
      </w:r>
      <w:r w:rsidRPr="003B59F0">
        <w:t>s individualised plans, goals and limitations of die</w:t>
      </w:r>
      <w:r w:rsidRPr="003B59F0">
        <w:t>t therapy</w:t>
      </w:r>
    </w:p>
    <w:p w:rsidR="00000000" w:rsidRPr="003B59F0" w:rsidP="003B59F0">
      <w:pPr>
        <w:pStyle w:val="ListBullet"/>
      </w:pPr>
      <w:r w:rsidRPr="003B59F0">
        <w:t>equipment, materials and resources</w:t>
      </w:r>
    </w:p>
    <w:p w:rsidR="00000000" w:rsidRPr="003B59F0" w:rsidP="003B59F0">
      <w:pPr>
        <w:pStyle w:val="ListBullet"/>
      </w:pPr>
      <w:r w:rsidRPr="003B59F0">
        <w:t>work role boundaries – scope of practice for self and other allied health team members</w:t>
      </w:r>
    </w:p>
    <w:p w:rsidR="00000000" w:rsidRPr="003B59F0" w:rsidP="003B59F0">
      <w:pPr>
        <w:pStyle w:val="ListBullet"/>
      </w:pPr>
      <w:r w:rsidRPr="003B59F0">
        <w:t>principles of empowering the older person</w:t>
      </w:r>
    </w:p>
    <w:p w:rsidR="00000000" w:rsidRPr="003B59F0" w:rsidP="003B59F0">
      <w:pPr>
        <w:pStyle w:val="ListBullet"/>
      </w:pPr>
      <w:r w:rsidRPr="003B59F0">
        <w:t>principles of empowering people living with disability or serious mental illness</w:t>
      </w:r>
    </w:p>
    <w:p w:rsidR="00000000" w:rsidRPr="003B59F0" w:rsidP="003B59F0">
      <w:pPr>
        <w:pStyle w:val="ListBullet"/>
      </w:pPr>
      <w:r w:rsidRPr="003B59F0">
        <w:t>changes related to ageing</w:t>
      </w:r>
    </w:p>
    <w:p w:rsidR="00000000" w:rsidRPr="003B59F0" w:rsidP="003B59F0">
      <w:pPr>
        <w:pStyle w:val="ListBullet"/>
      </w:pPr>
      <w:r w:rsidRPr="003B59F0">
        <w:t>concepts of holistic health and wellbeing</w:t>
      </w:r>
    </w:p>
    <w:p w:rsidR="00000000" w:rsidRPr="003B59F0" w:rsidP="003B59F0">
      <w:pPr>
        <w:pStyle w:val="ListBullet"/>
      </w:pPr>
      <w:r w:rsidRPr="003B59F0">
        <w:t>social determinants of health</w:t>
      </w:r>
    </w:p>
    <w:p w:rsidR="00000000" w:rsidRPr="003B59F0" w:rsidP="003B59F0">
      <w:pPr>
        <w:pStyle w:val="ListBullet"/>
      </w:pPr>
      <w:r w:rsidRPr="003B59F0">
        <w:t>concepts of the medical model, the biopsychosocial models and the human rights-based approach of allied health interventions</w:t>
      </w:r>
    </w:p>
    <w:p w:rsidR="00000000" w:rsidRPr="003B59F0" w:rsidP="003B59F0">
      <w:pPr>
        <w:pStyle w:val="ListBullet"/>
      </w:pPr>
      <w:r w:rsidRPr="003B59F0">
        <w:t>principles of choice and control</w:t>
      </w:r>
    </w:p>
    <w:p w:rsidR="00000000" w:rsidRPr="003B59F0" w:rsidP="003B59F0">
      <w:pPr>
        <w:pStyle w:val="ListBullet"/>
      </w:pPr>
      <w:r w:rsidRPr="003B59F0">
        <w:t>concept of reablement</w:t>
      </w:r>
    </w:p>
    <w:p w:rsidR="00000000" w:rsidRPr="003B59F0" w:rsidP="003B59F0">
      <w:pPr>
        <w:pStyle w:val="ListBullet"/>
      </w:pPr>
      <w:r w:rsidRPr="003B59F0">
        <w:t>manufacturer instructions</w:t>
      </w:r>
    </w:p>
    <w:p w:rsidR="00000000" w:rsidRPr="003B59F0" w:rsidP="003B59F0">
      <w:pPr>
        <w:pStyle w:val="ListBullet"/>
      </w:pPr>
      <w:r w:rsidRPr="003B59F0">
        <w:t>allied health settings:</w:t>
      </w:r>
    </w:p>
    <w:p w:rsidR="00000000" w:rsidRPr="003B59F0" w:rsidP="003B59F0">
      <w:pPr>
        <w:pStyle w:val="ListBullet2"/>
      </w:pPr>
      <w:r w:rsidRPr="003B59F0">
        <w:t>hospital</w:t>
      </w:r>
    </w:p>
    <w:p w:rsidR="00000000" w:rsidRPr="003B59F0" w:rsidP="003B59F0">
      <w:pPr>
        <w:pStyle w:val="ListBullet2"/>
      </w:pPr>
      <w:r w:rsidRPr="003B59F0">
        <w:t>community health</w:t>
      </w:r>
    </w:p>
    <w:p w:rsidR="00000000" w:rsidRPr="003B59F0" w:rsidP="003B59F0">
      <w:pPr>
        <w:pStyle w:val="ListBullet2"/>
      </w:pPr>
      <w:r w:rsidRPr="003B59F0">
        <w:t>mental health</w:t>
      </w:r>
    </w:p>
    <w:p w:rsidR="00000000" w:rsidRPr="003B59F0" w:rsidP="003B59F0">
      <w:pPr>
        <w:pStyle w:val="ListBullet2"/>
      </w:pPr>
      <w:r w:rsidRPr="003B59F0">
        <w:t>disability sector</w:t>
      </w:r>
    </w:p>
    <w:p w:rsidR="00000000" w:rsidRPr="003B59F0" w:rsidP="003B59F0">
      <w:pPr>
        <w:pStyle w:val="ListBullet2"/>
      </w:pPr>
      <w:r w:rsidRPr="003B59F0">
        <w:t>aged care sectors.</w:t>
      </w:r>
    </w:p>
    <w:p w:rsidR="00000000" w:rsidRPr="003B59F0" w:rsidP="003B59F0">
      <w:pPr>
        <w:pStyle w:val="AllowPageBreak"/>
      </w:pPr>
    </w:p>
    <w:p w:rsidR="00000000" w:rsidRPr="003B59F0" w:rsidP="003B59F0">
      <w:pPr>
        <w:pStyle w:val="Heading1"/>
      </w:pPr>
      <w:bookmarkStart w:id="13" w:name="O_1224905"/>
      <w:bookmarkEnd w:id="13"/>
      <w:r w:rsidRPr="003B59F0">
        <w:t>Assessment Conditions</w:t>
      </w:r>
    </w:p>
    <w:p w:rsidR="00000000" w:rsidRPr="003B59F0" w:rsidP="00B03EC2">
      <w:pPr>
        <w:pStyle w:val="BodyText"/>
      </w:pPr>
      <w:r w:rsidRPr="003B59F0">
        <w:t>Skills may be demonstrated in the workplace, or in a simulated environment, as per the conditions outlined in the performance evidence.</w:t>
      </w:r>
    </w:p>
    <w:p w:rsidR="00000000" w:rsidRPr="003B59F0" w:rsidP="00B03EC2">
      <w:pPr>
        <w:pStyle w:val="BodyText"/>
      </w:pPr>
      <w:r w:rsidRPr="003B59F0">
        <w:t>Assessment must ensure:</w:t>
      </w:r>
    </w:p>
    <w:p w:rsidR="00000000" w:rsidRPr="003B59F0" w:rsidP="003B59F0">
      <w:pPr>
        <w:pStyle w:val="ListBullet"/>
      </w:pPr>
      <w:r w:rsidRPr="003B59F0">
        <w:t>access to suitable facilities, equipment and resources that reflect real working conditions and</w:t>
      </w:r>
      <w:r w:rsidRPr="003B59F0">
        <w:t xml:space="preserve"> model industry operating conditions and contingencies</w:t>
      </w:r>
    </w:p>
    <w:p w:rsidR="00000000" w:rsidRPr="003B59F0" w:rsidP="003B59F0">
      <w:pPr>
        <w:pStyle w:val="ListBullet"/>
      </w:pPr>
      <w:r w:rsidRPr="003B59F0">
        <w:t>access to manufacturer instructions</w:t>
      </w:r>
    </w:p>
    <w:p w:rsidR="00000000" w:rsidRPr="003B59F0" w:rsidP="003B59F0">
      <w:pPr>
        <w:pStyle w:val="ListBullet"/>
      </w:pPr>
      <w:r w:rsidRPr="003B59F0">
        <w:t xml:space="preserve">access to individualised plans and any relevant equipment outlined in the plan </w:t>
      </w:r>
    </w:p>
    <w:p w:rsidR="00000000" w:rsidRPr="003B59F0" w:rsidP="003B59F0">
      <w:pPr>
        <w:pStyle w:val="ListBullet"/>
      </w:pPr>
      <w:r w:rsidRPr="003B59F0">
        <w:t>access to organisational policies and procedures</w:t>
      </w:r>
    </w:p>
    <w:p w:rsidR="00000000" w:rsidRPr="003B59F0" w:rsidP="003B59F0">
      <w:pPr>
        <w:pStyle w:val="ListBullet"/>
      </w:pPr>
      <w:r w:rsidRPr="003B59F0">
        <w:t>opportunities for engagement with real people accessing allied health services.</w:t>
      </w:r>
    </w:p>
    <w:p w:rsidR="00000000" w:rsidRPr="003B59F0" w:rsidP="00B03EC2">
      <w:pPr>
        <w:pStyle w:val="BodyText"/>
      </w:pPr>
      <w:r w:rsidRPr="003B59F0">
        <w:t>Assessors must satisfy the Standards for Registered Training Organisations requirements for assessors, and:</w:t>
      </w:r>
    </w:p>
    <w:p w:rsidR="00000000" w:rsidRPr="003B59F0" w:rsidP="003B59F0">
      <w:pPr>
        <w:pStyle w:val="ListBullet"/>
      </w:pPr>
      <w:r w:rsidRPr="003B59F0">
        <w:t>be a Certificate IV qualified Allied Health Assistant with a minimu</w:t>
      </w:r>
      <w:r w:rsidRPr="003B59F0">
        <w:t>m of three years of professional experience in allied health services; or</w:t>
      </w:r>
    </w:p>
    <w:p w:rsidR="00000000" w:rsidRPr="003B59F0" w:rsidP="003B59F0">
      <w:pPr>
        <w:pStyle w:val="ListBullet"/>
      </w:pPr>
      <w:r w:rsidRPr="003B59F0">
        <w:t>an Accredited Practising Dietitian (APD).</w:t>
      </w:r>
    </w:p>
    <w:p w:rsidR="00000000" w:rsidRPr="003B59F0" w:rsidP="003B59F0">
      <w:pPr>
        <w:pStyle w:val="AllowPageBreak"/>
      </w:pPr>
    </w:p>
    <w:p w:rsidR="00000000" w:rsidRPr="003B59F0" w:rsidP="003B59F0">
      <w:pPr>
        <w:pStyle w:val="Heading1"/>
      </w:pPr>
      <w:bookmarkStart w:id="14" w:name="O_1224903"/>
      <w:bookmarkEnd w:id="14"/>
      <w:r w:rsidRPr="003B59F0">
        <w:t>Links</w:t>
      </w:r>
    </w:p>
    <w:p w:rsidR="00000000" w:rsidRPr="003B59F0" w:rsidP="00B03EC2">
      <w:pPr>
        <w:pStyle w:val="BodyText"/>
      </w:pPr>
      <w:r w:rsidRPr="003B59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01E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B59F0" w:rsidP="003B59F0"/>
    <w:sectPr w:rsidSect="003B59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F0" w:rsidRPr="00B03EC2" w:rsidP="00B03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C2" w:rsidP="003B5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EC2" w:rsidP="003B5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03EC2" w:rsidP="003B59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F0" w:rsidP="003B5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3EC2">
      <w:t>Approved</w:t>
    </w:r>
    <w:r w:rsidR="00B03E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3EC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3EC2">
      <w:rPr>
        <w:noProof/>
      </w:rPr>
      <w:t>4</w:t>
    </w:r>
    <w:r>
      <w:rPr>
        <w:noProof/>
      </w:rPr>
      <w:fldChar w:fldCharType="end"/>
    </w:r>
  </w:p>
  <w:p w:rsidR="003B59F0" w:rsidP="003B5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3E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3EC2">
      <w:t>HumanAbility</w:t>
    </w:r>
    <w:r w:rsidR="00B03EC2">
      <w:fldChar w:fldCharType="end"/>
    </w:r>
  </w:p>
  <w:p w:rsidR="003B59F0" w:rsidP="003B5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9F0" w:rsidRPr="00B03EC2" w:rsidP="00B03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EC2" w:rsidRPr="002D2AF8" w:rsidP="003B5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HLTAHA043 Support the provision of basic nutritional advice and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3EC2" w:rsidP="003B59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9F0" w:rsidRPr="002D2AF8" w:rsidP="003B5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3EC2">
      <w:t>HLTAHA043 Support the provision of basic nutritional advice and education</w:t>
    </w:r>
    <w:r w:rsidR="00B03E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3EC2">
      <w:rPr>
        <w:noProof/>
      </w:rPr>
      <w:t>2 March 2025</w:t>
    </w:r>
    <w:r>
      <w:fldChar w:fldCharType="end"/>
    </w:r>
  </w:p>
  <w:p w:rsidR="003B59F0" w:rsidP="003B5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29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383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9254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9F0"/>
  </w:style>
  <w:style w:type="character" w:customStyle="1" w:styleId="Heading1Char">
    <w:name w:val="Heading 1 Char"/>
    <w:basedOn w:val="DefaultParagraphFont"/>
    <w:link w:val="Heading1"/>
    <w:rsid w:val="003B5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9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59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59F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9F0"/>
    <w:rPr>
      <w:b/>
      <w:spacing w:val="0"/>
    </w:rPr>
  </w:style>
  <w:style w:type="paragraph" w:styleId="ListBullet2">
    <w:name w:val="List Bullet 2"/>
    <w:basedOn w:val="List2"/>
    <w:rsid w:val="003B59F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B59F0"/>
    <w:rPr>
      <w:i/>
    </w:rPr>
  </w:style>
  <w:style w:type="paragraph" w:customStyle="1" w:styleId="SuperHeading">
    <w:name w:val="SuperHeading"/>
    <w:basedOn w:val="Normal"/>
    <w:rsid w:val="003B5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59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5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9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5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9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5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9F0"/>
  </w:style>
  <w:style w:type="paragraph" w:styleId="TableofFigures">
    <w:name w:val="table of figures"/>
    <w:basedOn w:val="Normal"/>
    <w:next w:val="Normal"/>
    <w:semiHidden/>
    <w:rsid w:val="003B5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9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59F0"/>
    <w:rPr>
      <w:rFonts w:ascii="Wingdings" w:hAnsi="Wingdings"/>
    </w:rPr>
  </w:style>
  <w:style w:type="paragraph" w:customStyle="1" w:styleId="TableHeading">
    <w:name w:val="Table Heading"/>
    <w:basedOn w:val="HeadingBase"/>
    <w:rsid w:val="003B59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9F0"/>
    <w:rPr>
      <w:color w:val="0033CC"/>
      <w:u w:val="none"/>
    </w:rPr>
  </w:style>
  <w:style w:type="paragraph" w:customStyle="1" w:styleId="BodyTextRight">
    <w:name w:val="Body Text Right"/>
    <w:basedOn w:val="BodyText"/>
    <w:rsid w:val="003B5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9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9F0"/>
    <w:rPr>
      <w:sz w:val="32"/>
    </w:rPr>
  </w:style>
  <w:style w:type="paragraph" w:customStyle="1" w:styleId="HeadingProcedure">
    <w:name w:val="Heading Procedure"/>
    <w:basedOn w:val="HeadingBase"/>
    <w:next w:val="Normal"/>
    <w:rsid w:val="003B5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9F0"/>
    <w:pPr>
      <w:spacing w:before="60" w:after="60"/>
    </w:pPr>
  </w:style>
  <w:style w:type="paragraph" w:styleId="ListContinue">
    <w:name w:val="List Continue"/>
    <w:basedOn w:val="List"/>
    <w:rsid w:val="003B59F0"/>
    <w:pPr>
      <w:ind w:firstLine="0"/>
    </w:pPr>
  </w:style>
  <w:style w:type="paragraph" w:customStyle="1" w:styleId="ListNote">
    <w:name w:val="List Note"/>
    <w:basedOn w:val="List"/>
    <w:rsid w:val="003B5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9F0"/>
    <w:rPr>
      <w:rFonts w:ascii="Courier New" w:hAnsi="Courier New"/>
    </w:rPr>
  </w:style>
  <w:style w:type="paragraph" w:customStyle="1" w:styleId="NoteBullet">
    <w:name w:val="Note Bullet"/>
    <w:basedOn w:val="Note"/>
    <w:rsid w:val="003B5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9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5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9F0"/>
    <w:rPr>
      <w:b/>
      <w:smallCaps/>
    </w:rPr>
  </w:style>
  <w:style w:type="paragraph" w:customStyle="1" w:styleId="TableListNumber">
    <w:name w:val="Table List Number"/>
    <w:basedOn w:val="ListNumber"/>
    <w:rsid w:val="003B5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9F0"/>
    <w:pPr>
      <w:numPr>
        <w:numId w:val="10"/>
      </w:numPr>
    </w:pPr>
  </w:style>
  <w:style w:type="paragraph" w:customStyle="1" w:styleId="ListAlpha2">
    <w:name w:val="List Alpha 2"/>
    <w:basedOn w:val="List2"/>
    <w:rsid w:val="003B59F0"/>
    <w:pPr>
      <w:numPr>
        <w:numId w:val="9"/>
      </w:numPr>
    </w:pPr>
  </w:style>
  <w:style w:type="paragraph" w:styleId="List2">
    <w:name w:val="List 2"/>
    <w:basedOn w:val="BodyText"/>
    <w:rsid w:val="003B5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9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59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59F0"/>
    <w:pPr>
      <w:numPr>
        <w:numId w:val="5"/>
      </w:numPr>
    </w:pPr>
  </w:style>
  <w:style w:type="paragraph" w:styleId="ListContinue2">
    <w:name w:val="List Continue 2"/>
    <w:basedOn w:val="List2"/>
    <w:rsid w:val="003B59F0"/>
    <w:pPr>
      <w:ind w:firstLine="0"/>
    </w:pPr>
  </w:style>
  <w:style w:type="paragraph" w:styleId="ListContinue3">
    <w:name w:val="List Continue 3"/>
    <w:basedOn w:val="List3"/>
    <w:rsid w:val="003B59F0"/>
    <w:pPr>
      <w:ind w:left="1021" w:firstLine="0"/>
    </w:pPr>
  </w:style>
  <w:style w:type="paragraph" w:styleId="ListContinue4">
    <w:name w:val="List Continue 4"/>
    <w:basedOn w:val="List4"/>
    <w:rsid w:val="003B59F0"/>
    <w:pPr>
      <w:ind w:firstLine="0"/>
    </w:pPr>
  </w:style>
  <w:style w:type="paragraph" w:styleId="ListContinue5">
    <w:name w:val="List Continue 5"/>
    <w:basedOn w:val="List5"/>
    <w:rsid w:val="003B59F0"/>
    <w:pPr>
      <w:ind w:firstLine="0"/>
    </w:pPr>
  </w:style>
  <w:style w:type="paragraph" w:styleId="ListNumber3">
    <w:name w:val="List Number 3"/>
    <w:basedOn w:val="List3"/>
    <w:rsid w:val="003B59F0"/>
    <w:pPr>
      <w:numPr>
        <w:numId w:val="6"/>
      </w:numPr>
    </w:pPr>
  </w:style>
  <w:style w:type="paragraph" w:styleId="ListNumber4">
    <w:name w:val="List Number 4"/>
    <w:basedOn w:val="List4"/>
    <w:rsid w:val="003B59F0"/>
    <w:pPr>
      <w:numPr>
        <w:numId w:val="7"/>
      </w:numPr>
    </w:pPr>
  </w:style>
  <w:style w:type="paragraph" w:styleId="ListNumber5">
    <w:name w:val="List Number 5"/>
    <w:basedOn w:val="List5"/>
    <w:rsid w:val="003B59F0"/>
    <w:pPr>
      <w:numPr>
        <w:numId w:val="8"/>
      </w:numPr>
    </w:pPr>
  </w:style>
  <w:style w:type="paragraph" w:styleId="BlockText">
    <w:name w:val="Block Text"/>
    <w:basedOn w:val="Normal"/>
    <w:rsid w:val="003B5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9F0"/>
    <w:rPr>
      <w:sz w:val="16"/>
      <w:vertAlign w:val="superscript"/>
    </w:rPr>
  </w:style>
  <w:style w:type="character" w:customStyle="1" w:styleId="Symbols">
    <w:name w:val="Symbols"/>
    <w:basedOn w:val="DefaultParagraphFont"/>
    <w:rsid w:val="003B59F0"/>
    <w:rPr>
      <w:rFonts w:ascii="Symbol" w:hAnsi="Symbol"/>
    </w:rPr>
  </w:style>
  <w:style w:type="character" w:customStyle="1" w:styleId="MenuOptions">
    <w:name w:val="Menu Options"/>
    <w:basedOn w:val="DefaultParagraphFont"/>
    <w:rsid w:val="003B5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9F0"/>
    <w:rPr>
      <w:b/>
    </w:rPr>
  </w:style>
  <w:style w:type="character" w:customStyle="1" w:styleId="Underlined">
    <w:name w:val="Underlined"/>
    <w:basedOn w:val="DefaultParagraphFont"/>
    <w:rsid w:val="003B59F0"/>
    <w:rPr>
      <w:u w:val="single"/>
    </w:rPr>
  </w:style>
  <w:style w:type="paragraph" w:customStyle="1" w:styleId="TableBodyTextRight">
    <w:name w:val="Table Body Text Right"/>
    <w:basedOn w:val="TableBodyText"/>
    <w:rsid w:val="003B5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9F0"/>
    <w:rPr>
      <w:sz w:val="18"/>
    </w:rPr>
  </w:style>
  <w:style w:type="paragraph" w:customStyle="1" w:styleId="BodySmallRight">
    <w:name w:val="Body Small Right"/>
    <w:basedOn w:val="BodyTextRight"/>
    <w:rsid w:val="003B59F0"/>
    <w:rPr>
      <w:sz w:val="18"/>
      <w:szCs w:val="18"/>
    </w:rPr>
  </w:style>
  <w:style w:type="paragraph" w:customStyle="1" w:styleId="MarginEdition">
    <w:name w:val="Margin Edition"/>
    <w:basedOn w:val="MarginNote"/>
    <w:rsid w:val="003B5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9F0"/>
    <w:rPr>
      <w:sz w:val="2"/>
      <w:szCs w:val="2"/>
    </w:rPr>
  </w:style>
  <w:style w:type="character" w:customStyle="1" w:styleId="Small">
    <w:name w:val="Small"/>
    <w:basedOn w:val="DefaultParagraphFont"/>
    <w:rsid w:val="003B59F0"/>
    <w:rPr>
      <w:sz w:val="16"/>
    </w:rPr>
  </w:style>
  <w:style w:type="paragraph" w:customStyle="1" w:styleId="WideTable">
    <w:name w:val="Wide Table"/>
    <w:basedOn w:val="Normal"/>
    <w:rsid w:val="003B5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9F0"/>
  </w:style>
  <w:style w:type="paragraph" w:styleId="Quote">
    <w:name w:val="Quote"/>
    <w:basedOn w:val="Heading1"/>
    <w:link w:val="QuoteChar"/>
    <w:qFormat/>
    <w:rsid w:val="003B5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9F0"/>
    <w:pPr>
      <w:pageBreakBefore/>
    </w:pPr>
  </w:style>
  <w:style w:type="paragraph" w:customStyle="1" w:styleId="Border">
    <w:name w:val="Border"/>
    <w:basedOn w:val="Normal"/>
    <w:qFormat/>
    <w:rsid w:val="003B5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9F0"/>
    <w:rPr>
      <w:u w:val="single"/>
    </w:rPr>
  </w:style>
  <w:style w:type="character" w:customStyle="1" w:styleId="BoldandItalics">
    <w:name w:val="Bold and Italics"/>
    <w:qFormat/>
    <w:rsid w:val="003B59F0"/>
    <w:rPr>
      <w:b/>
      <w:i/>
      <w:u w:val="none"/>
    </w:rPr>
  </w:style>
  <w:style w:type="paragraph" w:styleId="BalloonText">
    <w:name w:val="Balloon Text"/>
    <w:basedOn w:val="Normal"/>
    <w:link w:val="BalloonTextChar"/>
    <w:rsid w:val="003B5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9F0"/>
    <w:pPr>
      <w:spacing w:before="0" w:after="0"/>
    </w:pPr>
  </w:style>
  <w:style w:type="paragraph" w:customStyle="1" w:styleId="BodyTextBold">
    <w:name w:val="Body Text Bold"/>
    <w:basedOn w:val="BodyText"/>
    <w:qFormat/>
    <w:rsid w:val="003B59F0"/>
    <w:rPr>
      <w:b/>
    </w:rPr>
  </w:style>
  <w:style w:type="character" w:styleId="Hyperlink">
    <w:name w:val="Hyperlink"/>
    <w:basedOn w:val="DefaultParagraphFont"/>
    <w:uiPriority w:val="99"/>
    <w:unhideWhenUsed/>
    <w:rsid w:val="00B03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1121</Words>
  <Characters>7232</Characters>
  <Application>Microsoft Office Word</Application>
  <DocSecurity>0</DocSecurity>
  <Lines>226</Lines>
  <Paragraphs>154</Paragraphs>
  <ScaleCrop>false</ScaleCrop>
  <Company>Author-it Software Corporation Ltd.</Company>
  <LinksUpToDate>false</LinksUpToDate>
  <CharactersWithSpaces>8199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HLTAHA043 Support the provision of basic nutritional advice and education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2025-03-01T17:21:00Z</dcterms:created>
  <dcterms:modified xsi:type="dcterms:W3CDTF">2025-03-01T17:21:00Z</dcterms:modified>
</cp:coreProperties>
</file>