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3A7" w:rsidP="00C173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HLTAHA043 Support the provision of basic nutritional advice and education</w:t>
      </w:r>
      <w:r>
        <w:fldChar w:fldCharType="end"/>
      </w:r>
    </w:p>
    <w:p w:rsidR="00C173A7" w:rsidP="00C173A7">
      <w:pPr>
        <w:pStyle w:val="Version"/>
        <w:sectPr w:rsidSect="00FE07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780" w:rsidP="00FE0780">
      <w:pPr>
        <w:pStyle w:val="SuperHeading"/>
      </w:pPr>
      <w:r w:rsidRPr="00FE0780">
        <w:t>Assessment Requirements for HLTAHA043 Support the provision of basic nutritional advice and education</w:t>
      </w:r>
    </w:p>
    <w:p w:rsidR="00000000" w:rsidRPr="00FE0780" w:rsidP="00FE0780">
      <w:pPr>
        <w:pStyle w:val="Heading1"/>
      </w:pPr>
      <w:bookmarkStart w:id="1" w:name="O_1224904"/>
      <w:bookmarkEnd w:id="1"/>
      <w:r w:rsidRPr="00FE0780">
        <w:t>Modification History</w:t>
      </w:r>
    </w:p>
    <w:p w:rsidR="00000000" w:rsidRPr="00FE0780" w:rsidP="00C173A7">
      <w:pPr>
        <w:pStyle w:val="BodyText"/>
      </w:pPr>
      <w:r w:rsidRPr="00FE0780">
        <w:t>Not applicable.</w:t>
      </w:r>
    </w:p>
    <w:p w:rsidR="00000000" w:rsidRPr="00FE0780" w:rsidP="00FE0780">
      <w:pPr>
        <w:pStyle w:val="Heading1"/>
      </w:pPr>
      <w:bookmarkStart w:id="2" w:name="O_1224907"/>
      <w:bookmarkEnd w:id="2"/>
      <w:r w:rsidRPr="00FE0780">
        <w:t>Performance Evidence</w:t>
      </w:r>
    </w:p>
    <w:p w:rsidR="00000000" w:rsidRPr="00FE0780" w:rsidP="00C173A7">
      <w:pPr>
        <w:pStyle w:val="BodyText"/>
      </w:pPr>
      <w:r w:rsidRPr="00FE0780">
        <w:t>Evidence</w:t>
      </w:r>
      <w:r w:rsidRPr="00FE0780">
        <w:t xml:space="preserve"> of the ability to complete tasks outlined in elements and performance criteria of this unit in the context of the job role, and:</w:t>
      </w:r>
    </w:p>
    <w:p w:rsidR="00000000" w:rsidRPr="00FE0780" w:rsidP="00FE0780">
      <w:pPr>
        <w:pStyle w:val="ListBullet"/>
      </w:pPr>
      <w:r w:rsidRPr="00FE0780">
        <w:t xml:space="preserve">use materials and equipment and follow procedures to provide nutritional information or education to three different people, </w:t>
      </w:r>
      <w:r w:rsidRPr="00FE0780">
        <w:t>one in simulation and two in the workplace</w:t>
      </w:r>
    </w:p>
    <w:p w:rsidR="00000000" w:rsidRPr="00FE0780" w:rsidP="00FE0780">
      <w:pPr>
        <w:pStyle w:val="ListBullet"/>
      </w:pPr>
      <w:r w:rsidRPr="00FE0780">
        <w:t>communicate effectively while providing nutritional information and education</w:t>
      </w:r>
    </w:p>
    <w:p w:rsidR="00000000" w:rsidRPr="00FE0780" w:rsidP="00FE0780">
      <w:pPr>
        <w:pStyle w:val="ListBullet"/>
      </w:pPr>
      <w:r w:rsidRPr="00FE0780">
        <w:t>perform the activities outlined in the performance criteria of this unit during a period of at least 120 hours of allied health assista</w:t>
      </w:r>
      <w:r w:rsidRPr="00FE0780">
        <w:t>nce work. At least 60% of this work must be carried out in an allied health workplace. The remaining 40% may be carried out in a simulated environment, if an allied health workplace is unavailable.</w:t>
      </w:r>
    </w:p>
    <w:p w:rsidR="00000000" w:rsidRPr="00FE0780" w:rsidP="00FE0780">
      <w:pPr>
        <w:pStyle w:val="AllowPageBreak"/>
      </w:pPr>
    </w:p>
    <w:p w:rsidR="00000000" w:rsidRPr="00FE0780" w:rsidP="00FE0780">
      <w:pPr>
        <w:pStyle w:val="Heading1"/>
      </w:pPr>
      <w:bookmarkStart w:id="3" w:name="O_1224906"/>
      <w:bookmarkEnd w:id="3"/>
      <w:r w:rsidRPr="00FE0780">
        <w:t>Knowledge Evidence</w:t>
      </w:r>
    </w:p>
    <w:p w:rsidR="00000000" w:rsidRPr="00FE0780" w:rsidP="00C173A7">
      <w:pPr>
        <w:pStyle w:val="BodyText"/>
      </w:pPr>
      <w:r w:rsidRPr="00FE0780">
        <w:t>Demonstrate the know</w:t>
      </w:r>
      <w:r w:rsidRPr="00FE0780">
        <w:t>ledge required to complete the tasks outlined in elements and performance criteria of this unit:</w:t>
      </w:r>
    </w:p>
    <w:p w:rsidR="00000000" w:rsidRPr="00FE0780" w:rsidP="00FE0780">
      <w:pPr>
        <w:pStyle w:val="ListBullet"/>
      </w:pPr>
      <w:r w:rsidRPr="00FE0780">
        <w:t>allied health core competencies:</w:t>
      </w:r>
    </w:p>
    <w:p w:rsidR="00000000" w:rsidRPr="00FE0780" w:rsidP="00FE0780">
      <w:pPr>
        <w:pStyle w:val="ListBullet2"/>
      </w:pPr>
      <w:r w:rsidRPr="00FE0780">
        <w:t>person-centred care</w:t>
      </w:r>
    </w:p>
    <w:p w:rsidR="00000000" w:rsidRPr="00FE0780" w:rsidP="00FE0780">
      <w:pPr>
        <w:pStyle w:val="ListBullet2"/>
      </w:pPr>
      <w:r w:rsidRPr="00FE0780">
        <w:t>individual therapy</w:t>
      </w:r>
    </w:p>
    <w:p w:rsidR="00000000" w:rsidRPr="00FE0780" w:rsidP="00FE0780">
      <w:pPr>
        <w:pStyle w:val="ListBullet2"/>
      </w:pPr>
      <w:r w:rsidRPr="00FE0780">
        <w:t>group therapy</w:t>
      </w:r>
    </w:p>
    <w:p w:rsidR="00000000" w:rsidRPr="00FE0780" w:rsidP="00FE0780">
      <w:pPr>
        <w:pStyle w:val="ListBullet2"/>
      </w:pPr>
      <w:r w:rsidRPr="00FE0780">
        <w:t>communication of information</w:t>
      </w:r>
    </w:p>
    <w:p w:rsidR="00000000" w:rsidRPr="00FE0780" w:rsidP="00FE0780">
      <w:pPr>
        <w:pStyle w:val="ListBullet2"/>
      </w:pPr>
      <w:r w:rsidRPr="00FE0780">
        <w:t>equipment and environment</w:t>
      </w:r>
    </w:p>
    <w:p w:rsidR="00000000" w:rsidRPr="00FE0780" w:rsidP="00FE0780">
      <w:pPr>
        <w:pStyle w:val="ListBullet"/>
      </w:pPr>
      <w:r w:rsidRPr="00FE0780">
        <w:t>anatomy and body systems</w:t>
      </w:r>
    </w:p>
    <w:p w:rsidR="00000000" w:rsidRPr="00FE0780" w:rsidP="00FE0780">
      <w:pPr>
        <w:pStyle w:val="ListBullet"/>
      </w:pPr>
      <w:r w:rsidRPr="00FE0780">
        <w:t>nutrition principles</w:t>
      </w:r>
    </w:p>
    <w:p w:rsidR="00000000" w:rsidRPr="00FE0780" w:rsidP="00FE0780">
      <w:pPr>
        <w:pStyle w:val="ListBullet"/>
      </w:pPr>
      <w:r w:rsidRPr="00FE0780">
        <w:t>cultural diets and restrictions</w:t>
      </w:r>
    </w:p>
    <w:p w:rsidR="00000000" w:rsidRPr="00FE0780" w:rsidP="00FE0780">
      <w:pPr>
        <w:pStyle w:val="ListBullet"/>
      </w:pPr>
      <w:r w:rsidRPr="00FE0780">
        <w:t>human behaviour and social or interpersonal behaviour</w:t>
      </w:r>
    </w:p>
    <w:p w:rsidR="00000000" w:rsidRPr="00FE0780" w:rsidP="00FE0780">
      <w:pPr>
        <w:pStyle w:val="ListBullet"/>
      </w:pPr>
      <w:r w:rsidRPr="00FE0780">
        <w:t>the nutritional composition of food</w:t>
      </w:r>
    </w:p>
    <w:p w:rsidR="00000000" w:rsidRPr="00FE0780" w:rsidP="00FE0780">
      <w:pPr>
        <w:pStyle w:val="ListBullet"/>
      </w:pPr>
      <w:r w:rsidRPr="00FE0780">
        <w:t>food safety</w:t>
      </w:r>
    </w:p>
    <w:p w:rsidR="00000000" w:rsidRPr="00FE0780" w:rsidP="00FE0780">
      <w:pPr>
        <w:pStyle w:val="ListBullet"/>
      </w:pPr>
      <w:r w:rsidRPr="00FE0780">
        <w:t>organisation policy and procedures in relation to:</w:t>
      </w:r>
    </w:p>
    <w:p w:rsidR="00000000" w:rsidRPr="00FE0780" w:rsidP="00FE0780">
      <w:pPr>
        <w:pStyle w:val="ListBullet2"/>
      </w:pPr>
      <w:r w:rsidRPr="00FE0780">
        <w:t>confidentiality:</w:t>
      </w:r>
    </w:p>
    <w:p w:rsidR="00000000" w:rsidRPr="00FE0780" w:rsidP="00FE0780">
      <w:pPr>
        <w:pStyle w:val="ListBullet3"/>
      </w:pPr>
      <w:r w:rsidRPr="00FE0780">
        <w:t>privac</w:t>
      </w:r>
      <w:r w:rsidRPr="00FE0780">
        <w:t>y</w:t>
      </w:r>
    </w:p>
    <w:p w:rsidR="00000000" w:rsidRPr="00FE0780" w:rsidP="00FE0780">
      <w:pPr>
        <w:pStyle w:val="ListBullet3"/>
      </w:pPr>
      <w:r w:rsidRPr="00FE0780">
        <w:t>disclosure</w:t>
      </w:r>
    </w:p>
    <w:p w:rsidR="00000000" w:rsidRPr="00FE0780" w:rsidP="00FE0780">
      <w:pPr>
        <w:pStyle w:val="ListBullet2"/>
      </w:pPr>
      <w:r w:rsidRPr="00FE0780">
        <w:t>duty of care</w:t>
      </w:r>
    </w:p>
    <w:p w:rsidR="00000000" w:rsidRPr="00FE0780" w:rsidP="00FE0780">
      <w:pPr>
        <w:pStyle w:val="ListBullet2"/>
      </w:pPr>
      <w:r w:rsidRPr="00FE0780">
        <w:t>documentation:</w:t>
      </w:r>
    </w:p>
    <w:p w:rsidR="00000000" w:rsidRPr="00FE0780" w:rsidP="00FE0780">
      <w:pPr>
        <w:pStyle w:val="ListBullet3"/>
      </w:pPr>
      <w:r w:rsidRPr="00FE0780">
        <w:t>reporting</w:t>
      </w:r>
    </w:p>
    <w:p w:rsidR="00000000" w:rsidRPr="00FE0780" w:rsidP="00FE0780">
      <w:pPr>
        <w:pStyle w:val="ListBullet3"/>
      </w:pPr>
      <w:r w:rsidRPr="00FE0780">
        <w:t>recording data</w:t>
      </w:r>
    </w:p>
    <w:p w:rsidR="00000000" w:rsidRPr="00FE0780" w:rsidP="00FE0780">
      <w:pPr>
        <w:pStyle w:val="ListBullet3"/>
      </w:pPr>
      <w:r w:rsidRPr="00FE0780">
        <w:t>written communication to Dietitian</w:t>
      </w:r>
    </w:p>
    <w:p w:rsidR="00000000" w:rsidRPr="00FE0780" w:rsidP="00FE0780">
      <w:pPr>
        <w:pStyle w:val="ListBullet2"/>
      </w:pPr>
      <w:r w:rsidRPr="00FE0780">
        <w:t>professional behaviour and presentation</w:t>
      </w:r>
    </w:p>
    <w:p w:rsidR="00000000" w:rsidRPr="00FE0780" w:rsidP="00FE0780">
      <w:pPr>
        <w:pStyle w:val="ListBullet2"/>
      </w:pPr>
      <w:r w:rsidRPr="00FE0780">
        <w:t>infection control practices</w:t>
      </w:r>
    </w:p>
    <w:p w:rsidR="00000000" w:rsidRPr="00FE0780" w:rsidP="00FE0780">
      <w:pPr>
        <w:pStyle w:val="ListBullet2"/>
      </w:pPr>
      <w:r w:rsidRPr="00FE0780">
        <w:t>work health and safety (WHS)</w:t>
      </w:r>
    </w:p>
    <w:p w:rsidR="00000000" w:rsidRPr="00FE0780" w:rsidP="00FE0780">
      <w:pPr>
        <w:pStyle w:val="ListBullet2"/>
      </w:pPr>
      <w:r w:rsidRPr="00FE0780">
        <w:t>manual handling</w:t>
      </w:r>
    </w:p>
    <w:p w:rsidR="00000000" w:rsidRPr="00FE0780" w:rsidP="00FE0780">
      <w:pPr>
        <w:pStyle w:val="ListBullet2"/>
      </w:pPr>
      <w:r w:rsidRPr="00FE0780">
        <w:t>supervision and delegation</w:t>
      </w:r>
    </w:p>
    <w:p w:rsidR="00000000" w:rsidRPr="00FE0780" w:rsidP="00FE0780">
      <w:pPr>
        <w:pStyle w:val="ListBullet2"/>
      </w:pPr>
      <w:r w:rsidRPr="00FE0780">
        <w:t>food safety as related nutritional advice and education</w:t>
      </w:r>
    </w:p>
    <w:p w:rsidR="00000000" w:rsidRPr="00FE0780" w:rsidP="00FE0780">
      <w:pPr>
        <w:pStyle w:val="ListBullet"/>
      </w:pPr>
      <w:r w:rsidRPr="00FE0780">
        <w:t>person</w:t>
      </w:r>
      <w:r>
        <w:t>’</w:t>
      </w:r>
      <w:r w:rsidRPr="00FE0780">
        <w:t>s individualised plans, goals and limitations of diet therapy</w:t>
      </w:r>
    </w:p>
    <w:p w:rsidR="00000000" w:rsidRPr="00FE0780" w:rsidP="00FE0780">
      <w:pPr>
        <w:pStyle w:val="ListBullet"/>
      </w:pPr>
      <w:r w:rsidRPr="00FE0780">
        <w:t>equipment, materials and resources</w:t>
      </w:r>
    </w:p>
    <w:p w:rsidR="00000000" w:rsidRPr="00FE0780" w:rsidP="00FE0780">
      <w:pPr>
        <w:pStyle w:val="ListBullet"/>
      </w:pPr>
      <w:r w:rsidRPr="00FE0780">
        <w:t>work role boundaries – scope of practice for self and other allied health team members</w:t>
      </w:r>
    </w:p>
    <w:p w:rsidR="00000000" w:rsidRPr="00FE0780" w:rsidP="00FE0780">
      <w:pPr>
        <w:pStyle w:val="ListBullet"/>
      </w:pPr>
      <w:r w:rsidRPr="00FE0780">
        <w:t>principles of empowering the older person</w:t>
      </w:r>
    </w:p>
    <w:p w:rsidR="00000000" w:rsidRPr="00FE0780" w:rsidP="00FE0780">
      <w:pPr>
        <w:pStyle w:val="ListBullet"/>
      </w:pPr>
      <w:r w:rsidRPr="00FE0780">
        <w:t>principles of empowering people living with disability or serious mental illness</w:t>
      </w:r>
    </w:p>
    <w:p w:rsidR="00000000" w:rsidRPr="00FE0780" w:rsidP="00FE0780">
      <w:pPr>
        <w:pStyle w:val="ListBullet"/>
      </w:pPr>
      <w:r w:rsidRPr="00FE0780">
        <w:t>changes related to ageing</w:t>
      </w:r>
    </w:p>
    <w:p w:rsidR="00000000" w:rsidRPr="00FE0780" w:rsidP="00FE0780">
      <w:pPr>
        <w:pStyle w:val="ListBullet"/>
      </w:pPr>
      <w:r w:rsidRPr="00FE0780">
        <w:t>concepts of holistic health and wellbeing</w:t>
      </w:r>
    </w:p>
    <w:p w:rsidR="00000000" w:rsidRPr="00FE0780" w:rsidP="00FE0780">
      <w:pPr>
        <w:pStyle w:val="ListBullet"/>
      </w:pPr>
      <w:r w:rsidRPr="00FE0780">
        <w:t>social determinants of health</w:t>
      </w:r>
    </w:p>
    <w:p w:rsidR="00000000" w:rsidRPr="00FE0780" w:rsidP="00FE0780">
      <w:pPr>
        <w:pStyle w:val="ListBullet"/>
      </w:pPr>
      <w:r w:rsidRPr="00FE0780">
        <w:t xml:space="preserve">concepts of the medical model, the </w:t>
      </w:r>
      <w:r w:rsidRPr="00FE0780">
        <w:t>biopsychosocial models and the human rights-based approach of allied health interventions</w:t>
      </w:r>
    </w:p>
    <w:p w:rsidR="00000000" w:rsidRPr="00FE0780" w:rsidP="00FE0780">
      <w:pPr>
        <w:pStyle w:val="ListBullet"/>
      </w:pPr>
      <w:r w:rsidRPr="00FE0780">
        <w:t>principles of choice and control</w:t>
      </w:r>
    </w:p>
    <w:p w:rsidR="00000000" w:rsidRPr="00FE0780" w:rsidP="00FE0780">
      <w:pPr>
        <w:pStyle w:val="ListBullet"/>
      </w:pPr>
      <w:r w:rsidRPr="00FE0780">
        <w:t>concept of reablement</w:t>
      </w:r>
    </w:p>
    <w:p w:rsidR="00000000" w:rsidRPr="00FE0780" w:rsidP="00FE0780">
      <w:pPr>
        <w:pStyle w:val="ListBullet"/>
      </w:pPr>
      <w:r w:rsidRPr="00FE0780">
        <w:t>manufacturer instructions</w:t>
      </w:r>
    </w:p>
    <w:p w:rsidR="00000000" w:rsidRPr="00FE0780" w:rsidP="00FE0780">
      <w:pPr>
        <w:pStyle w:val="ListBullet"/>
      </w:pPr>
      <w:r w:rsidRPr="00FE0780">
        <w:t>allied health settings:</w:t>
      </w:r>
    </w:p>
    <w:p w:rsidR="00000000" w:rsidRPr="00FE0780" w:rsidP="00FE0780">
      <w:pPr>
        <w:pStyle w:val="ListBullet2"/>
      </w:pPr>
      <w:r w:rsidRPr="00FE0780">
        <w:t>hospital</w:t>
      </w:r>
    </w:p>
    <w:p w:rsidR="00000000" w:rsidRPr="00FE0780" w:rsidP="00FE0780">
      <w:pPr>
        <w:pStyle w:val="ListBullet2"/>
      </w:pPr>
      <w:r w:rsidRPr="00FE0780">
        <w:t>community health</w:t>
      </w:r>
    </w:p>
    <w:p w:rsidR="00000000" w:rsidRPr="00FE0780" w:rsidP="00FE0780">
      <w:pPr>
        <w:pStyle w:val="ListBullet2"/>
      </w:pPr>
      <w:r w:rsidRPr="00FE0780">
        <w:t>mental health</w:t>
      </w:r>
    </w:p>
    <w:p w:rsidR="00000000" w:rsidRPr="00FE0780" w:rsidP="00FE0780">
      <w:pPr>
        <w:pStyle w:val="ListBullet2"/>
      </w:pPr>
      <w:r w:rsidRPr="00FE0780">
        <w:t>disability sector</w:t>
      </w:r>
    </w:p>
    <w:p w:rsidR="00000000" w:rsidRPr="00FE0780" w:rsidP="00FE0780">
      <w:pPr>
        <w:pStyle w:val="ListBullet2"/>
      </w:pPr>
      <w:r w:rsidRPr="00FE0780">
        <w:t>aged care sectors.</w:t>
      </w:r>
    </w:p>
    <w:p w:rsidR="00000000" w:rsidRPr="00FE0780" w:rsidP="00FE0780">
      <w:pPr>
        <w:pStyle w:val="AllowPageBreak"/>
      </w:pPr>
    </w:p>
    <w:p w:rsidR="00000000" w:rsidRPr="00FE0780" w:rsidP="00FE0780">
      <w:pPr>
        <w:pStyle w:val="Heading1"/>
      </w:pPr>
      <w:bookmarkStart w:id="4" w:name="O_1224905"/>
      <w:bookmarkEnd w:id="4"/>
      <w:r w:rsidRPr="00FE0780">
        <w:t>Assessment Conditions</w:t>
      </w:r>
    </w:p>
    <w:p w:rsidR="00000000" w:rsidRPr="00FE0780" w:rsidP="00C173A7">
      <w:pPr>
        <w:pStyle w:val="BodyText"/>
      </w:pPr>
      <w:r w:rsidRPr="00FE0780">
        <w:t>Skills may be demonstrated in the workplace, or in a simulated environment, as per the conditions outlined in the performance evidence.</w:t>
      </w:r>
    </w:p>
    <w:p w:rsidR="00000000" w:rsidRPr="00FE0780" w:rsidP="00C173A7">
      <w:pPr>
        <w:pStyle w:val="BodyText"/>
      </w:pPr>
      <w:r w:rsidRPr="00FE0780">
        <w:t>Assessment must ensure:</w:t>
      </w:r>
    </w:p>
    <w:p w:rsidR="00000000" w:rsidRPr="00FE0780" w:rsidP="00FE0780">
      <w:pPr>
        <w:pStyle w:val="ListBullet"/>
      </w:pPr>
      <w:r w:rsidRPr="00FE0780">
        <w:t>access to suitable facilities, equi</w:t>
      </w:r>
      <w:r w:rsidRPr="00FE0780">
        <w:t>pment and resources that reflect real working conditions and model industry operating conditions and contingencies</w:t>
      </w:r>
    </w:p>
    <w:p w:rsidR="00000000" w:rsidRPr="00FE0780" w:rsidP="00FE0780">
      <w:pPr>
        <w:pStyle w:val="ListBullet"/>
      </w:pPr>
      <w:r w:rsidRPr="00FE0780">
        <w:t>access to manufacturer instructions</w:t>
      </w:r>
    </w:p>
    <w:p w:rsidR="00000000" w:rsidRPr="00FE0780" w:rsidP="00FE0780">
      <w:pPr>
        <w:pStyle w:val="ListBullet"/>
      </w:pPr>
      <w:r w:rsidRPr="00FE0780">
        <w:t xml:space="preserve">access to individualised plans and any relevant equipment outlined in the plan </w:t>
      </w:r>
    </w:p>
    <w:p w:rsidR="00000000" w:rsidRPr="00FE0780" w:rsidP="00FE0780">
      <w:pPr>
        <w:pStyle w:val="ListBullet"/>
      </w:pPr>
      <w:r w:rsidRPr="00FE0780">
        <w:t xml:space="preserve">access to organisational </w:t>
      </w:r>
      <w:r w:rsidRPr="00FE0780">
        <w:t>policies and procedures</w:t>
      </w:r>
    </w:p>
    <w:p w:rsidR="00000000" w:rsidRPr="00FE0780" w:rsidP="00FE0780">
      <w:pPr>
        <w:pStyle w:val="ListBullet"/>
      </w:pPr>
      <w:r w:rsidRPr="00FE0780">
        <w:t>opportunities for engagement with real people accessing allied health services.</w:t>
      </w:r>
    </w:p>
    <w:p w:rsidR="00000000" w:rsidRPr="00FE0780" w:rsidP="00C173A7">
      <w:pPr>
        <w:pStyle w:val="BodyText"/>
      </w:pPr>
      <w:r w:rsidRPr="00FE0780">
        <w:t>Assessors must satisfy the Standards for Registered Training Organisations requirements for assessors, and:</w:t>
      </w:r>
    </w:p>
    <w:p w:rsidR="00000000" w:rsidRPr="00FE0780" w:rsidP="00FE0780">
      <w:pPr>
        <w:pStyle w:val="ListBullet"/>
      </w:pPr>
      <w:r w:rsidRPr="00FE0780">
        <w:t>be a Certificate IV qualified Allied Health</w:t>
      </w:r>
      <w:r w:rsidRPr="00FE0780">
        <w:t xml:space="preserve"> Assistant with a minimum of three years of professional experience in allied health services; or</w:t>
      </w:r>
    </w:p>
    <w:p w:rsidR="00000000" w:rsidRPr="00FE0780" w:rsidP="00FE0780">
      <w:pPr>
        <w:pStyle w:val="ListBullet"/>
      </w:pPr>
      <w:r w:rsidRPr="00FE0780">
        <w:t>an Accredited Practising Dietitian (APD).</w:t>
      </w:r>
    </w:p>
    <w:p w:rsidR="00000000" w:rsidRPr="00FE0780" w:rsidP="00FE0780">
      <w:pPr>
        <w:pStyle w:val="AllowPageBreak"/>
      </w:pPr>
    </w:p>
    <w:p w:rsidR="00000000" w:rsidRPr="00FE0780" w:rsidP="00FE0780">
      <w:pPr>
        <w:pStyle w:val="Heading1"/>
      </w:pPr>
      <w:bookmarkStart w:id="5" w:name="O_1224903"/>
      <w:bookmarkEnd w:id="5"/>
      <w:r w:rsidRPr="00FE0780">
        <w:t>Links</w:t>
      </w:r>
    </w:p>
    <w:p w:rsidR="00000000" w:rsidRPr="00FE0780" w:rsidP="00C173A7">
      <w:pPr>
        <w:pStyle w:val="BodyText"/>
      </w:pPr>
      <w:r w:rsidRPr="00FE07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F4A9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E0780" w:rsidP="00FE0780"/>
    <w:sectPr w:rsidSect="00FE07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80" w:rsidRPr="00C173A7" w:rsidP="00C173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A7" w:rsidP="00FE0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73A7" w:rsidP="00FE0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73A7" w:rsidP="00FE07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780" w:rsidRPr="00C173A7" w:rsidP="00C173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A7" w:rsidRPr="002D2AF8" w:rsidP="00FE0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HLTAHA043 Support the provision of basic nutritional advice and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173A7" w:rsidP="00FE07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38E2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1CD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B0E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7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7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7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7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7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7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7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7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7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7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780"/>
  </w:style>
  <w:style w:type="character" w:customStyle="1" w:styleId="Heading1Char">
    <w:name w:val="Heading 1 Char"/>
    <w:basedOn w:val="DefaultParagraphFont"/>
    <w:link w:val="Heading1"/>
    <w:rsid w:val="00FE07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7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7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078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07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07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7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E078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07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7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7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7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7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7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7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7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7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7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7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7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7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7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7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07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0780"/>
    <w:rPr>
      <w:b/>
      <w:spacing w:val="0"/>
    </w:rPr>
  </w:style>
  <w:style w:type="paragraph" w:customStyle="1" w:styleId="SuperTitle">
    <w:name w:val="SuperTitle"/>
    <w:basedOn w:val="Title"/>
    <w:rsid w:val="00FE07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7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7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07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7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7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7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7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7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7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7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7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780"/>
    <w:rPr>
      <w:i/>
    </w:rPr>
  </w:style>
  <w:style w:type="paragraph" w:styleId="Caption">
    <w:name w:val="caption"/>
    <w:basedOn w:val="BodyText"/>
    <w:next w:val="Normal"/>
    <w:qFormat/>
    <w:rsid w:val="00FE07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7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7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780"/>
  </w:style>
  <w:style w:type="paragraph" w:styleId="TableofFigures">
    <w:name w:val="table of figures"/>
    <w:basedOn w:val="Normal"/>
    <w:next w:val="Normal"/>
    <w:semiHidden/>
    <w:rsid w:val="00FE07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78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0780"/>
    <w:rPr>
      <w:rFonts w:ascii="Wingdings" w:hAnsi="Wingdings"/>
    </w:rPr>
  </w:style>
  <w:style w:type="paragraph" w:customStyle="1" w:styleId="TableHeading">
    <w:name w:val="Table Heading"/>
    <w:basedOn w:val="HeadingBase"/>
    <w:rsid w:val="00FE07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780"/>
    <w:rPr>
      <w:color w:val="0033CC"/>
      <w:u w:val="none"/>
    </w:rPr>
  </w:style>
  <w:style w:type="paragraph" w:customStyle="1" w:styleId="BodyTextRight">
    <w:name w:val="Body Text Right"/>
    <w:basedOn w:val="BodyText"/>
    <w:rsid w:val="00FE07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7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78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7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7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7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780"/>
    <w:rPr>
      <w:sz w:val="32"/>
    </w:rPr>
  </w:style>
  <w:style w:type="paragraph" w:customStyle="1" w:styleId="HeadingProcedure">
    <w:name w:val="Heading Procedure"/>
    <w:basedOn w:val="HeadingBase"/>
    <w:next w:val="Normal"/>
    <w:rsid w:val="00FE07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780"/>
    <w:pPr>
      <w:spacing w:before="60" w:after="60"/>
    </w:pPr>
  </w:style>
  <w:style w:type="paragraph" w:styleId="ListContinue">
    <w:name w:val="List Continue"/>
    <w:basedOn w:val="List"/>
    <w:rsid w:val="00FE0780"/>
    <w:pPr>
      <w:ind w:firstLine="0"/>
    </w:pPr>
  </w:style>
  <w:style w:type="paragraph" w:customStyle="1" w:styleId="ListNote">
    <w:name w:val="List Note"/>
    <w:basedOn w:val="List"/>
    <w:rsid w:val="00FE07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7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7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780"/>
    <w:rPr>
      <w:rFonts w:ascii="Courier New" w:hAnsi="Courier New"/>
    </w:rPr>
  </w:style>
  <w:style w:type="paragraph" w:customStyle="1" w:styleId="NoteBullet">
    <w:name w:val="Note Bullet"/>
    <w:basedOn w:val="Note"/>
    <w:rsid w:val="00FE07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7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7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7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7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07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7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780"/>
    <w:rPr>
      <w:b/>
      <w:smallCaps/>
    </w:rPr>
  </w:style>
  <w:style w:type="paragraph" w:customStyle="1" w:styleId="TableListNumber">
    <w:name w:val="Table List Number"/>
    <w:basedOn w:val="ListNumber"/>
    <w:rsid w:val="00FE07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7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780"/>
    <w:pPr>
      <w:numPr>
        <w:numId w:val="10"/>
      </w:numPr>
    </w:pPr>
  </w:style>
  <w:style w:type="paragraph" w:customStyle="1" w:styleId="ListAlpha2">
    <w:name w:val="List Alpha 2"/>
    <w:basedOn w:val="List2"/>
    <w:rsid w:val="00FE0780"/>
    <w:pPr>
      <w:numPr>
        <w:numId w:val="9"/>
      </w:numPr>
    </w:pPr>
  </w:style>
  <w:style w:type="paragraph" w:styleId="List2">
    <w:name w:val="List 2"/>
    <w:basedOn w:val="BodyText"/>
    <w:rsid w:val="00FE07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7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7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78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078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0780"/>
    <w:pPr>
      <w:numPr>
        <w:numId w:val="5"/>
      </w:numPr>
    </w:pPr>
  </w:style>
  <w:style w:type="paragraph" w:styleId="ListContinue2">
    <w:name w:val="List Continue 2"/>
    <w:basedOn w:val="List2"/>
    <w:rsid w:val="00FE0780"/>
    <w:pPr>
      <w:ind w:firstLine="0"/>
    </w:pPr>
  </w:style>
  <w:style w:type="paragraph" w:styleId="ListContinue3">
    <w:name w:val="List Continue 3"/>
    <w:basedOn w:val="List3"/>
    <w:rsid w:val="00FE0780"/>
    <w:pPr>
      <w:ind w:left="1021" w:firstLine="0"/>
    </w:pPr>
  </w:style>
  <w:style w:type="paragraph" w:styleId="ListContinue4">
    <w:name w:val="List Continue 4"/>
    <w:basedOn w:val="List4"/>
    <w:rsid w:val="00FE0780"/>
    <w:pPr>
      <w:ind w:firstLine="0"/>
    </w:pPr>
  </w:style>
  <w:style w:type="paragraph" w:styleId="ListContinue5">
    <w:name w:val="List Continue 5"/>
    <w:basedOn w:val="List5"/>
    <w:rsid w:val="00FE0780"/>
    <w:pPr>
      <w:ind w:firstLine="0"/>
    </w:pPr>
  </w:style>
  <w:style w:type="paragraph" w:styleId="ListNumber3">
    <w:name w:val="List Number 3"/>
    <w:basedOn w:val="List3"/>
    <w:rsid w:val="00FE0780"/>
    <w:pPr>
      <w:numPr>
        <w:numId w:val="6"/>
      </w:numPr>
    </w:pPr>
  </w:style>
  <w:style w:type="paragraph" w:styleId="ListNumber4">
    <w:name w:val="List Number 4"/>
    <w:basedOn w:val="List4"/>
    <w:rsid w:val="00FE0780"/>
    <w:pPr>
      <w:numPr>
        <w:numId w:val="7"/>
      </w:numPr>
    </w:pPr>
  </w:style>
  <w:style w:type="paragraph" w:styleId="ListNumber5">
    <w:name w:val="List Number 5"/>
    <w:basedOn w:val="List5"/>
    <w:rsid w:val="00FE0780"/>
    <w:pPr>
      <w:numPr>
        <w:numId w:val="8"/>
      </w:numPr>
    </w:pPr>
  </w:style>
  <w:style w:type="paragraph" w:styleId="BlockText">
    <w:name w:val="Block Text"/>
    <w:basedOn w:val="Normal"/>
    <w:rsid w:val="00FE07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7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780"/>
    <w:rPr>
      <w:sz w:val="16"/>
      <w:vertAlign w:val="superscript"/>
    </w:rPr>
  </w:style>
  <w:style w:type="character" w:customStyle="1" w:styleId="Symbols">
    <w:name w:val="Symbols"/>
    <w:basedOn w:val="DefaultParagraphFont"/>
    <w:rsid w:val="00FE0780"/>
    <w:rPr>
      <w:rFonts w:ascii="Symbol" w:hAnsi="Symbol"/>
    </w:rPr>
  </w:style>
  <w:style w:type="character" w:customStyle="1" w:styleId="MenuOptions">
    <w:name w:val="Menu Options"/>
    <w:basedOn w:val="DefaultParagraphFont"/>
    <w:rsid w:val="00FE07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780"/>
    <w:rPr>
      <w:b/>
    </w:rPr>
  </w:style>
  <w:style w:type="character" w:customStyle="1" w:styleId="Underlined">
    <w:name w:val="Underlined"/>
    <w:basedOn w:val="DefaultParagraphFont"/>
    <w:rsid w:val="00FE0780"/>
    <w:rPr>
      <w:u w:val="single"/>
    </w:rPr>
  </w:style>
  <w:style w:type="paragraph" w:customStyle="1" w:styleId="TableBodyTextRight">
    <w:name w:val="Table Body Text Right"/>
    <w:basedOn w:val="TableBodyText"/>
    <w:rsid w:val="00FE07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780"/>
    <w:rPr>
      <w:sz w:val="18"/>
    </w:rPr>
  </w:style>
  <w:style w:type="paragraph" w:customStyle="1" w:styleId="BodySmallRight">
    <w:name w:val="Body Small Right"/>
    <w:basedOn w:val="BodyTextRight"/>
    <w:rsid w:val="00FE0780"/>
    <w:rPr>
      <w:sz w:val="18"/>
      <w:szCs w:val="18"/>
    </w:rPr>
  </w:style>
  <w:style w:type="paragraph" w:customStyle="1" w:styleId="MarginEdition">
    <w:name w:val="Margin Edition"/>
    <w:basedOn w:val="MarginNote"/>
    <w:rsid w:val="00FE07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780"/>
    <w:rPr>
      <w:sz w:val="2"/>
      <w:szCs w:val="2"/>
    </w:rPr>
  </w:style>
  <w:style w:type="character" w:customStyle="1" w:styleId="Small">
    <w:name w:val="Small"/>
    <w:basedOn w:val="DefaultParagraphFont"/>
    <w:rsid w:val="00FE0780"/>
    <w:rPr>
      <w:sz w:val="16"/>
    </w:rPr>
  </w:style>
  <w:style w:type="paragraph" w:customStyle="1" w:styleId="WideTable">
    <w:name w:val="Wide Table"/>
    <w:basedOn w:val="Normal"/>
    <w:rsid w:val="00FE07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780"/>
  </w:style>
  <w:style w:type="paragraph" w:styleId="Quote">
    <w:name w:val="Quote"/>
    <w:basedOn w:val="Heading1"/>
    <w:link w:val="QuoteChar"/>
    <w:qFormat/>
    <w:rsid w:val="00FE07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7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780"/>
    <w:pPr>
      <w:pageBreakBefore/>
    </w:pPr>
  </w:style>
  <w:style w:type="paragraph" w:customStyle="1" w:styleId="Border">
    <w:name w:val="Border"/>
    <w:basedOn w:val="Normal"/>
    <w:qFormat/>
    <w:rsid w:val="00FE07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7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7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7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7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7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7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7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7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780"/>
    <w:rPr>
      <w:u w:val="single"/>
    </w:rPr>
  </w:style>
  <w:style w:type="character" w:customStyle="1" w:styleId="BoldandItalics">
    <w:name w:val="Bold and Italics"/>
    <w:qFormat/>
    <w:rsid w:val="00FE0780"/>
    <w:rPr>
      <w:b/>
      <w:i/>
      <w:u w:val="none"/>
    </w:rPr>
  </w:style>
  <w:style w:type="paragraph" w:styleId="BalloonText">
    <w:name w:val="Balloon Text"/>
    <w:basedOn w:val="Normal"/>
    <w:link w:val="BalloonTextChar"/>
    <w:rsid w:val="00FE0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7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7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7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7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7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780"/>
    <w:pPr>
      <w:spacing w:before="0" w:after="0"/>
    </w:pPr>
  </w:style>
  <w:style w:type="paragraph" w:customStyle="1" w:styleId="BodyTextBold">
    <w:name w:val="Body Text Bold"/>
    <w:basedOn w:val="BodyText"/>
    <w:qFormat/>
    <w:rsid w:val="00FE0780"/>
    <w:rPr>
      <w:b/>
    </w:rPr>
  </w:style>
  <w:style w:type="character" w:styleId="Hyperlink">
    <w:name w:val="Hyperlink"/>
    <w:basedOn w:val="DefaultParagraphFont"/>
    <w:uiPriority w:val="99"/>
    <w:unhideWhenUsed/>
    <w:rsid w:val="00C17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3236</Characters>
  <Application>Microsoft Office Word</Application>
  <DocSecurity>0</DocSecurity>
  <Lines>95</Lines>
  <Paragraphs>82</Paragraphs>
  <ScaleCrop>false</ScaleCrop>
  <Company>Author-it Software Corporation Ltd.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HLTAHA043 Support the provision of basic nutritional advice and education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2023-07-02T01:11:00Z</dcterms:created>
  <dcterms:modified xsi:type="dcterms:W3CDTF">2023-07-02T01:11:00Z</dcterms:modified>
</cp:coreProperties>
</file>