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2DB" w:rsidP="005F12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HLTAHA041 Support food services and dietetics in menu and meal order processing</w:t>
      </w:r>
      <w:r>
        <w:fldChar w:fldCharType="end"/>
      </w:r>
    </w:p>
    <w:p w:rsidR="005F12DB" w:rsidP="005F12DB">
      <w:pPr>
        <w:pStyle w:val="Version"/>
        <w:sectPr w:rsidSect="00E209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9DA" w:rsidP="00E209DA">
      <w:pPr>
        <w:pStyle w:val="SuperHeading"/>
      </w:pPr>
      <w:r w:rsidRPr="00E209DA">
        <w:t>Assessment Requirements for HLTAHA041 Support food services and dietetics in menu and meal order processing</w:t>
      </w:r>
    </w:p>
    <w:p w:rsidR="00000000" w:rsidRPr="00E209DA" w:rsidP="00E209DA">
      <w:pPr>
        <w:pStyle w:val="Heading1"/>
      </w:pPr>
      <w:bookmarkStart w:id="1" w:name="O_1224874"/>
      <w:bookmarkEnd w:id="1"/>
      <w:r w:rsidRPr="00E209DA">
        <w:t>Modification History</w:t>
      </w:r>
    </w:p>
    <w:p w:rsidR="00000000" w:rsidRPr="00E209DA" w:rsidP="005F12DB">
      <w:pPr>
        <w:pStyle w:val="BodyText"/>
      </w:pPr>
      <w:r w:rsidRPr="00E209DA">
        <w:t>Not applicable.</w:t>
      </w:r>
    </w:p>
    <w:p w:rsidR="00000000" w:rsidRPr="00E209DA" w:rsidP="00E209DA">
      <w:pPr>
        <w:pStyle w:val="Heading1"/>
      </w:pPr>
      <w:bookmarkStart w:id="2" w:name="O_1224877"/>
      <w:bookmarkEnd w:id="2"/>
      <w:r w:rsidRPr="00E209DA">
        <w:t>Performance Evidence</w:t>
      </w:r>
    </w:p>
    <w:p w:rsidR="00000000" w:rsidRPr="00E209DA" w:rsidP="005F12DB">
      <w:pPr>
        <w:pStyle w:val="BodyText"/>
      </w:pPr>
      <w:r w:rsidRPr="00E209DA">
        <w:t>Ev</w:t>
      </w:r>
      <w:r w:rsidRPr="00E209DA">
        <w:t>idence of the ability to complete tasks outlined in elements and performance criteria of this unit in the context of the job role, and:</w:t>
      </w:r>
    </w:p>
    <w:p w:rsidR="00000000" w:rsidRPr="00E209DA" w:rsidP="00E209DA">
      <w:pPr>
        <w:pStyle w:val="ListBullet"/>
      </w:pPr>
      <w:r w:rsidRPr="00E209DA">
        <w:t>distribute electronically or written menus to collect meal orders, check and process therapeutic diet meal orders for a</w:t>
      </w:r>
      <w:r w:rsidRPr="00E209DA">
        <w:t>t least four people, two in simulation and two in the workplace</w:t>
      </w:r>
    </w:p>
    <w:p w:rsidR="00000000" w:rsidRPr="00E209DA" w:rsidP="00E209DA">
      <w:pPr>
        <w:pStyle w:val="ListBullet"/>
      </w:pPr>
      <w:r w:rsidRPr="00E209DA">
        <w:t>process and deliver different nutritional supplements requirements for at least three people, one in simulation and two in the workplace.</w:t>
      </w:r>
    </w:p>
    <w:p w:rsidR="00000000" w:rsidRPr="00E209DA" w:rsidP="00E209DA">
      <w:pPr>
        <w:pStyle w:val="ListBullet"/>
      </w:pPr>
      <w:r w:rsidRPr="00E209DA">
        <w:t>perform the activities outlined in the performance cri</w:t>
      </w:r>
      <w:r w:rsidRPr="00E209DA">
        <w:t>teria of this unit during a period of at least 120 hours of allied health assistance work. At least 60% of this work must be carried out in an allied health workplace. The remaining 40% may be carried out in a simulated environment, if an allied health wor</w:t>
      </w:r>
      <w:r w:rsidRPr="00E209DA">
        <w:t>kplace is unavailable.</w:t>
      </w:r>
    </w:p>
    <w:p w:rsidR="00000000" w:rsidRPr="00E209DA" w:rsidP="00E209DA">
      <w:pPr>
        <w:pStyle w:val="AllowPageBreak"/>
      </w:pPr>
    </w:p>
    <w:p w:rsidR="00000000" w:rsidRPr="00E209DA" w:rsidP="00E209DA">
      <w:pPr>
        <w:pStyle w:val="Heading1"/>
      </w:pPr>
      <w:bookmarkStart w:id="3" w:name="O_1224876"/>
      <w:bookmarkEnd w:id="3"/>
      <w:r w:rsidRPr="00E209DA">
        <w:t>Knowledge Evidence</w:t>
      </w:r>
    </w:p>
    <w:p w:rsidR="00000000" w:rsidRPr="00E209DA" w:rsidP="005F12DB">
      <w:pPr>
        <w:pStyle w:val="BodyText"/>
      </w:pPr>
      <w:r w:rsidRPr="00E209DA">
        <w:t>Demonstrate the knowledge required to complete the tasks outlined in elements and performance criteria of this unit:</w:t>
      </w:r>
    </w:p>
    <w:p w:rsidR="00000000" w:rsidRPr="00E209DA" w:rsidP="00E209DA">
      <w:pPr>
        <w:pStyle w:val="ListBullet"/>
      </w:pPr>
      <w:r w:rsidRPr="00E209DA">
        <w:t>Australian dietary guidelines</w:t>
      </w:r>
    </w:p>
    <w:p w:rsidR="00000000" w:rsidRPr="00E209DA" w:rsidP="00E209DA">
      <w:pPr>
        <w:pStyle w:val="ListBullet"/>
      </w:pPr>
      <w:r w:rsidRPr="00E209DA">
        <w:t>standardised therapeutic diet specifications su</w:t>
      </w:r>
      <w:r w:rsidRPr="00E209DA">
        <w:t>ch as ACI Diet Specifications</w:t>
      </w:r>
    </w:p>
    <w:p w:rsidR="00000000" w:rsidRPr="00E209DA" w:rsidP="00E209DA">
      <w:pPr>
        <w:pStyle w:val="ListBullet"/>
      </w:pPr>
      <w:r w:rsidRPr="00E209DA">
        <w:t>organisational policies and procedures in relation to:</w:t>
      </w:r>
    </w:p>
    <w:p w:rsidR="00000000" w:rsidRPr="00E209DA" w:rsidP="00E209DA">
      <w:pPr>
        <w:pStyle w:val="ListBullet2"/>
      </w:pPr>
      <w:r w:rsidRPr="00E209DA">
        <w:t>confidentiality:</w:t>
      </w:r>
    </w:p>
    <w:p w:rsidR="00000000" w:rsidRPr="00E209DA" w:rsidP="00E209DA">
      <w:pPr>
        <w:pStyle w:val="ListBullet3"/>
      </w:pPr>
      <w:r w:rsidRPr="00E209DA">
        <w:t>privacy</w:t>
      </w:r>
    </w:p>
    <w:p w:rsidR="00000000" w:rsidRPr="00E209DA" w:rsidP="00E209DA">
      <w:pPr>
        <w:pStyle w:val="ListBullet3"/>
      </w:pPr>
      <w:r w:rsidRPr="00E209DA">
        <w:t>disclosure</w:t>
      </w:r>
    </w:p>
    <w:p w:rsidR="00000000" w:rsidRPr="00E209DA" w:rsidP="00E209DA">
      <w:pPr>
        <w:pStyle w:val="ListBullet2"/>
      </w:pPr>
      <w:r w:rsidRPr="00E209DA">
        <w:t>duty of care</w:t>
      </w:r>
    </w:p>
    <w:p w:rsidR="00000000" w:rsidRPr="00E209DA" w:rsidP="00E209DA">
      <w:pPr>
        <w:pStyle w:val="ListBullet2"/>
      </w:pPr>
      <w:r w:rsidRPr="00E209DA">
        <w:t>documentation:</w:t>
      </w:r>
    </w:p>
    <w:p w:rsidR="00000000" w:rsidRPr="00E209DA" w:rsidP="00E209DA">
      <w:pPr>
        <w:pStyle w:val="ListBullet3"/>
      </w:pPr>
      <w:r w:rsidRPr="00E209DA">
        <w:t>reporting</w:t>
      </w:r>
    </w:p>
    <w:p w:rsidR="00000000" w:rsidRPr="00E209DA" w:rsidP="00E209DA">
      <w:pPr>
        <w:pStyle w:val="ListBullet3"/>
      </w:pPr>
      <w:r w:rsidRPr="00E209DA">
        <w:t>recording data</w:t>
      </w:r>
    </w:p>
    <w:p w:rsidR="00000000" w:rsidRPr="00E209DA" w:rsidP="00E209DA">
      <w:pPr>
        <w:pStyle w:val="ListBullet3"/>
      </w:pPr>
      <w:r w:rsidRPr="00E209DA">
        <w:t>written communication to Allied Health Professional</w:t>
      </w:r>
    </w:p>
    <w:p w:rsidR="00000000" w:rsidRPr="00E209DA" w:rsidP="00E209DA">
      <w:pPr>
        <w:pStyle w:val="ListBullet2"/>
      </w:pPr>
      <w:r w:rsidRPr="00E209DA">
        <w:t>professional behaviour and presentation</w:t>
      </w:r>
    </w:p>
    <w:p w:rsidR="00000000" w:rsidRPr="00E209DA" w:rsidP="00E209DA">
      <w:pPr>
        <w:pStyle w:val="ListBullet2"/>
      </w:pPr>
      <w:r w:rsidRPr="00E209DA">
        <w:t>infection control practices</w:t>
      </w:r>
    </w:p>
    <w:p w:rsidR="00000000" w:rsidRPr="00E209DA" w:rsidP="00E209DA">
      <w:pPr>
        <w:pStyle w:val="ListBullet2"/>
      </w:pPr>
      <w:r w:rsidRPr="00E209DA">
        <w:t>work health and safety (WHS)</w:t>
      </w:r>
    </w:p>
    <w:p w:rsidR="00000000" w:rsidRPr="00E209DA" w:rsidP="00E209DA">
      <w:pPr>
        <w:pStyle w:val="ListBullet2"/>
      </w:pPr>
      <w:r w:rsidRPr="00E209DA">
        <w:t>manual handling</w:t>
      </w:r>
    </w:p>
    <w:p w:rsidR="00000000" w:rsidRPr="00E209DA" w:rsidP="00E209DA">
      <w:pPr>
        <w:pStyle w:val="ListBullet"/>
      </w:pPr>
      <w:r w:rsidRPr="00E209DA">
        <w:t>scope of role of the Allied Health Assistant and Dietitian</w:t>
      </w:r>
    </w:p>
    <w:p w:rsidR="00000000" w:rsidRPr="00E209DA" w:rsidP="00E209DA">
      <w:pPr>
        <w:pStyle w:val="ListBullet"/>
      </w:pPr>
      <w:r w:rsidRPr="00E209DA">
        <w:t>supervision and delegation</w:t>
      </w:r>
    </w:p>
    <w:p w:rsidR="00000000" w:rsidRPr="00E209DA" w:rsidP="00E209DA">
      <w:pPr>
        <w:pStyle w:val="ListBullet"/>
      </w:pPr>
      <w:r w:rsidRPr="00E209DA">
        <w:t>safe food handling</w:t>
      </w:r>
    </w:p>
    <w:p w:rsidR="00000000" w:rsidRPr="00E209DA" w:rsidP="00E209DA">
      <w:pPr>
        <w:pStyle w:val="ListBullet"/>
      </w:pPr>
      <w:r w:rsidRPr="00E209DA">
        <w:t>inter-relationships:</w:t>
      </w:r>
    </w:p>
    <w:p w:rsidR="00000000" w:rsidRPr="00E209DA" w:rsidP="00E209DA">
      <w:pPr>
        <w:pStyle w:val="ListBullet2"/>
      </w:pPr>
      <w:r w:rsidRPr="00E209DA">
        <w:t>food and nutrition services</w:t>
      </w:r>
    </w:p>
    <w:p w:rsidR="00000000" w:rsidRPr="00E209DA" w:rsidP="00E209DA">
      <w:pPr>
        <w:pStyle w:val="ListBullet2"/>
      </w:pPr>
      <w:r w:rsidRPr="00E209DA">
        <w:t xml:space="preserve">dietetic departments concerning menu and meal order processing procedures </w:t>
      </w:r>
    </w:p>
    <w:p w:rsidR="00000000" w:rsidRPr="00E209DA" w:rsidP="00E209DA">
      <w:pPr>
        <w:pStyle w:val="ListBullet2"/>
      </w:pPr>
      <w:r w:rsidRPr="00E209DA">
        <w:t>food production and delivery schedules</w:t>
      </w:r>
    </w:p>
    <w:p w:rsidR="00000000" w:rsidRPr="00E209DA" w:rsidP="00E209DA">
      <w:pPr>
        <w:pStyle w:val="ListBullet"/>
      </w:pPr>
      <w:r w:rsidRPr="00E209DA">
        <w:t>range of menus, and menu items and different types of menu management systems</w:t>
      </w:r>
    </w:p>
    <w:p w:rsidR="00000000" w:rsidRPr="00E209DA" w:rsidP="00E209DA">
      <w:pPr>
        <w:pStyle w:val="ListBullet"/>
      </w:pPr>
      <w:r w:rsidRPr="00E209DA">
        <w:t>various cultural requirements in re</w:t>
      </w:r>
      <w:r w:rsidRPr="00E209DA">
        <w:t>lation to food</w:t>
      </w:r>
    </w:p>
    <w:p w:rsidR="00000000" w:rsidRPr="00E209DA" w:rsidP="00E209DA">
      <w:pPr>
        <w:pStyle w:val="ListBullet"/>
      </w:pPr>
      <w:r w:rsidRPr="00E209DA">
        <w:t>processes for preparing other forms of nutritional support:</w:t>
      </w:r>
    </w:p>
    <w:p w:rsidR="00000000" w:rsidRPr="00E209DA" w:rsidP="00E209DA">
      <w:pPr>
        <w:pStyle w:val="ListBullet2"/>
      </w:pPr>
      <w:r w:rsidRPr="00E209DA">
        <w:t>fortified breast milk</w:t>
      </w:r>
    </w:p>
    <w:p w:rsidR="00000000" w:rsidRPr="00E209DA" w:rsidP="00E209DA">
      <w:pPr>
        <w:pStyle w:val="ListBullet2"/>
      </w:pPr>
      <w:r w:rsidRPr="00E209DA">
        <w:t>formula</w:t>
      </w:r>
    </w:p>
    <w:p w:rsidR="00000000" w:rsidRPr="00E209DA" w:rsidP="00E209DA">
      <w:pPr>
        <w:pStyle w:val="ListBullet"/>
      </w:pPr>
      <w:r w:rsidRPr="00E209DA">
        <w:t>feedback channels processes or systems used within the organisation</w:t>
      </w:r>
    </w:p>
    <w:p w:rsidR="00000000" w:rsidRPr="00E209DA" w:rsidP="00E209DA">
      <w:pPr>
        <w:pStyle w:val="ListBullet"/>
      </w:pPr>
      <w:r w:rsidRPr="00E209DA">
        <w:t>principles of empowering the older person</w:t>
      </w:r>
    </w:p>
    <w:p w:rsidR="00000000" w:rsidRPr="00E209DA" w:rsidP="00E209DA">
      <w:pPr>
        <w:pStyle w:val="ListBullet"/>
      </w:pPr>
      <w:r w:rsidRPr="00E209DA">
        <w:t xml:space="preserve">principles of empowering people living </w:t>
      </w:r>
      <w:r w:rsidRPr="00E209DA">
        <w:t>with disability or serious mental illness</w:t>
      </w:r>
    </w:p>
    <w:p w:rsidR="00000000" w:rsidRPr="00E209DA" w:rsidP="00E209DA">
      <w:pPr>
        <w:pStyle w:val="ListBullet"/>
      </w:pPr>
      <w:r w:rsidRPr="00E209DA">
        <w:t>changes related to ageing</w:t>
      </w:r>
    </w:p>
    <w:p w:rsidR="00000000" w:rsidRPr="00E209DA" w:rsidP="00E209DA">
      <w:pPr>
        <w:pStyle w:val="ListBullet"/>
      </w:pPr>
      <w:r w:rsidRPr="00E209DA">
        <w:t>concepts of holistic health and wellbeing</w:t>
      </w:r>
    </w:p>
    <w:p w:rsidR="00000000" w:rsidRPr="00E209DA" w:rsidP="00E209DA">
      <w:pPr>
        <w:pStyle w:val="ListBullet"/>
      </w:pPr>
      <w:r w:rsidRPr="00E209DA">
        <w:t>social determinants of health</w:t>
      </w:r>
    </w:p>
    <w:p w:rsidR="00000000" w:rsidRPr="00E209DA" w:rsidP="00E209DA">
      <w:pPr>
        <w:pStyle w:val="ListBullet"/>
      </w:pPr>
      <w:r w:rsidRPr="00E209DA">
        <w:t>concepts of the medical model, the biopsychosocial models and the human rights-based approach of allied health interventions</w:t>
      </w:r>
    </w:p>
    <w:p w:rsidR="00000000" w:rsidRPr="00E209DA" w:rsidP="00E209DA">
      <w:pPr>
        <w:pStyle w:val="ListBullet"/>
      </w:pPr>
      <w:r w:rsidRPr="00E209DA">
        <w:t>principles of choice and control</w:t>
      </w:r>
    </w:p>
    <w:p w:rsidR="00000000" w:rsidRPr="00E209DA" w:rsidP="00E209DA">
      <w:pPr>
        <w:pStyle w:val="ListBullet"/>
      </w:pPr>
      <w:r w:rsidRPr="00E209DA">
        <w:t>concept of reablement</w:t>
      </w:r>
    </w:p>
    <w:p w:rsidR="00000000" w:rsidRPr="00E209DA" w:rsidP="00E209DA">
      <w:pPr>
        <w:pStyle w:val="ListBullet"/>
      </w:pPr>
      <w:r w:rsidRPr="00E209DA">
        <w:t>allied health settings:</w:t>
      </w:r>
    </w:p>
    <w:p w:rsidR="00000000" w:rsidRPr="00E209DA" w:rsidP="00E209DA">
      <w:pPr>
        <w:pStyle w:val="ListBullet2"/>
      </w:pPr>
      <w:r w:rsidRPr="00E209DA">
        <w:t>hospital</w:t>
      </w:r>
    </w:p>
    <w:p w:rsidR="00000000" w:rsidRPr="00E209DA" w:rsidP="00E209DA">
      <w:pPr>
        <w:pStyle w:val="ListBullet2"/>
      </w:pPr>
      <w:r w:rsidRPr="00E209DA">
        <w:t>community health</w:t>
      </w:r>
    </w:p>
    <w:p w:rsidR="00000000" w:rsidRPr="00E209DA" w:rsidP="00E209DA">
      <w:pPr>
        <w:pStyle w:val="ListBullet2"/>
      </w:pPr>
      <w:r w:rsidRPr="00E209DA">
        <w:t>mental health</w:t>
      </w:r>
    </w:p>
    <w:p w:rsidR="00000000" w:rsidRPr="00E209DA" w:rsidP="00E209DA">
      <w:pPr>
        <w:pStyle w:val="ListBullet2"/>
      </w:pPr>
      <w:r w:rsidRPr="00E209DA">
        <w:t xml:space="preserve">disability </w:t>
      </w:r>
      <w:r w:rsidRPr="00E209DA">
        <w:t>sector</w:t>
      </w:r>
    </w:p>
    <w:p w:rsidR="00000000" w:rsidRPr="00E209DA" w:rsidP="00E209DA">
      <w:pPr>
        <w:pStyle w:val="ListBullet2"/>
      </w:pPr>
      <w:r w:rsidRPr="00E209DA">
        <w:t>aged care sectors.</w:t>
      </w:r>
    </w:p>
    <w:p w:rsidR="00000000" w:rsidRPr="00E209DA" w:rsidP="00E209DA">
      <w:pPr>
        <w:pStyle w:val="AllowPageBreak"/>
      </w:pPr>
    </w:p>
    <w:p w:rsidR="00000000" w:rsidRPr="00E209DA" w:rsidP="00E209DA">
      <w:pPr>
        <w:pStyle w:val="Heading1"/>
      </w:pPr>
      <w:bookmarkStart w:id="4" w:name="O_1224875"/>
      <w:bookmarkEnd w:id="4"/>
      <w:r w:rsidRPr="00E209DA">
        <w:t>Assessment Conditions</w:t>
      </w:r>
    </w:p>
    <w:p w:rsidR="00000000" w:rsidRPr="00E209DA" w:rsidP="005F12DB">
      <w:pPr>
        <w:pStyle w:val="BodyText"/>
      </w:pPr>
      <w:r w:rsidRPr="00E209DA">
        <w:t>Skills may be demonstrated in the workplace, or in a simulated environment, as per the conditions outlined in the performance evidence.</w:t>
      </w:r>
    </w:p>
    <w:p w:rsidR="00000000" w:rsidRPr="00E209DA" w:rsidP="005F12DB">
      <w:pPr>
        <w:pStyle w:val="BodyText"/>
      </w:pPr>
      <w:r w:rsidRPr="00E209DA">
        <w:t>Assessment must ensure:</w:t>
      </w:r>
    </w:p>
    <w:p w:rsidR="00000000" w:rsidRPr="00E209DA" w:rsidP="00E209DA">
      <w:pPr>
        <w:pStyle w:val="ListBullet"/>
      </w:pPr>
      <w:r w:rsidRPr="00E209DA">
        <w:t>access to suitable facilities, equipment and resources that reflect real working conditions and model industry operating conditions and contingencies</w:t>
      </w:r>
    </w:p>
    <w:p w:rsidR="00000000" w:rsidRPr="00E209DA" w:rsidP="00E209DA">
      <w:pPr>
        <w:pStyle w:val="ListBullet"/>
      </w:pPr>
      <w:r w:rsidRPr="00E209DA">
        <w:t>access to individualised plans and any relevant equipment outlined in the plan</w:t>
      </w:r>
    </w:p>
    <w:p w:rsidR="00000000" w:rsidRPr="00E209DA" w:rsidP="00E209DA">
      <w:pPr>
        <w:pStyle w:val="ListBullet"/>
      </w:pPr>
      <w:r w:rsidRPr="00E209DA">
        <w:t>access to organisational po</w:t>
      </w:r>
      <w:r w:rsidRPr="00E209DA">
        <w:t>licies and procedures</w:t>
      </w:r>
    </w:p>
    <w:p w:rsidR="00000000" w:rsidRPr="00E209DA" w:rsidP="00E209DA">
      <w:pPr>
        <w:pStyle w:val="ListBullet"/>
      </w:pPr>
      <w:r w:rsidRPr="00E209DA">
        <w:t>opportunities for engagement with real people accessing allied health services</w:t>
      </w:r>
    </w:p>
    <w:p w:rsidR="00000000" w:rsidRPr="00E209DA" w:rsidP="00E209DA">
      <w:pPr>
        <w:pStyle w:val="ListBullet"/>
      </w:pPr>
      <w:r w:rsidRPr="00E209DA">
        <w:t>access to food safety and standards and procedures</w:t>
      </w:r>
    </w:p>
    <w:p w:rsidR="00000000" w:rsidRPr="00E209DA" w:rsidP="00E209DA">
      <w:pPr>
        <w:pStyle w:val="ListBullet"/>
      </w:pPr>
      <w:r w:rsidRPr="00E209DA">
        <w:t>access to safety clothing and footwear.</w:t>
      </w:r>
    </w:p>
    <w:p w:rsidR="00000000" w:rsidRPr="00E209DA" w:rsidP="005F12DB">
      <w:pPr>
        <w:pStyle w:val="BodyText"/>
      </w:pPr>
      <w:r w:rsidRPr="00E209DA">
        <w:t>Assessors must satisfy the Standards for Registered Training Org</w:t>
      </w:r>
      <w:r w:rsidRPr="00E209DA">
        <w:t>anisations requirements for assessors, and:</w:t>
      </w:r>
    </w:p>
    <w:p w:rsidR="00000000" w:rsidRPr="00E209DA" w:rsidP="00E209DA">
      <w:pPr>
        <w:pStyle w:val="ListBullet"/>
      </w:pPr>
      <w:r w:rsidRPr="00E209DA">
        <w:t>be a Certificate IV qualified Allied Health Assistant with a minimum of three years of professional experience in allied health services; or</w:t>
      </w:r>
    </w:p>
    <w:p w:rsidR="00000000" w:rsidRPr="00E209DA" w:rsidP="00E209DA">
      <w:pPr>
        <w:pStyle w:val="ListBullet"/>
      </w:pPr>
      <w:r w:rsidRPr="00E209DA">
        <w:t>an Accredited Practising Dietitian (APD).</w:t>
      </w:r>
    </w:p>
    <w:p w:rsidR="00000000" w:rsidRPr="00E209DA" w:rsidP="00E209DA">
      <w:pPr>
        <w:pStyle w:val="AllowPageBreak"/>
      </w:pPr>
    </w:p>
    <w:p w:rsidR="00000000" w:rsidRPr="00E209DA" w:rsidP="00E209DA">
      <w:pPr>
        <w:pStyle w:val="Heading1"/>
      </w:pPr>
      <w:bookmarkStart w:id="5" w:name="O_1224873"/>
      <w:bookmarkEnd w:id="5"/>
      <w:r w:rsidRPr="00E209DA">
        <w:t>Links</w:t>
      </w:r>
    </w:p>
    <w:p w:rsidR="00000000" w:rsidRPr="00E209DA" w:rsidP="005F12DB">
      <w:pPr>
        <w:pStyle w:val="BodyText"/>
      </w:pPr>
      <w:r w:rsidRPr="00E209DA">
        <w:t>Com</w:t>
      </w:r>
      <w:r w:rsidRPr="00E209DA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E2DD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209DA" w:rsidP="00E209DA"/>
    <w:sectPr w:rsidSect="00E209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DA" w:rsidRPr="005F12DB" w:rsidP="005F12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2DB" w:rsidP="00E209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12DB" w:rsidP="00E209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F12DB" w:rsidP="00E209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2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9DA" w:rsidRPr="005F12DB" w:rsidP="005F12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2DB" w:rsidRPr="002D2AF8" w:rsidP="00E209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HLTAHA041 Support food services and dietetics in menu and meal order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F12DB" w:rsidP="00E209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1AD7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3820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B0EA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9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9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9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9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9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9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9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9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9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9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9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9DA"/>
  </w:style>
  <w:style w:type="character" w:customStyle="1" w:styleId="Heading1Char">
    <w:name w:val="Heading 1 Char"/>
    <w:basedOn w:val="DefaultParagraphFont"/>
    <w:link w:val="Heading1"/>
    <w:rsid w:val="00E209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9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9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9D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09D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09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9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209D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209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9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9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9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9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9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9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9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9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9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9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9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9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9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9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9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9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9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9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9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09DA"/>
    <w:rPr>
      <w:b/>
      <w:spacing w:val="0"/>
    </w:rPr>
  </w:style>
  <w:style w:type="paragraph" w:customStyle="1" w:styleId="SuperTitle">
    <w:name w:val="SuperTitle"/>
    <w:basedOn w:val="Title"/>
    <w:rsid w:val="00E209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9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9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09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9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9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9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9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9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9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9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9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9DA"/>
    <w:rPr>
      <w:i/>
    </w:rPr>
  </w:style>
  <w:style w:type="paragraph" w:styleId="Caption">
    <w:name w:val="caption"/>
    <w:basedOn w:val="BodyText"/>
    <w:next w:val="Normal"/>
    <w:qFormat/>
    <w:rsid w:val="00E209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9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9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9DA"/>
  </w:style>
  <w:style w:type="paragraph" w:styleId="TableofFigures">
    <w:name w:val="table of figures"/>
    <w:basedOn w:val="Normal"/>
    <w:next w:val="Normal"/>
    <w:semiHidden/>
    <w:rsid w:val="00E209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9D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209DA"/>
    <w:rPr>
      <w:rFonts w:ascii="Wingdings" w:hAnsi="Wingdings"/>
    </w:rPr>
  </w:style>
  <w:style w:type="paragraph" w:customStyle="1" w:styleId="TableHeading">
    <w:name w:val="Table Heading"/>
    <w:basedOn w:val="HeadingBase"/>
    <w:rsid w:val="00E209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9DA"/>
    <w:rPr>
      <w:color w:val="0033CC"/>
      <w:u w:val="none"/>
    </w:rPr>
  </w:style>
  <w:style w:type="paragraph" w:customStyle="1" w:styleId="BodyTextRight">
    <w:name w:val="Body Text Right"/>
    <w:basedOn w:val="BodyText"/>
    <w:rsid w:val="00E209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9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9D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9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9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9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9DA"/>
    <w:rPr>
      <w:sz w:val="32"/>
    </w:rPr>
  </w:style>
  <w:style w:type="paragraph" w:customStyle="1" w:styleId="HeadingProcedure">
    <w:name w:val="Heading Procedure"/>
    <w:basedOn w:val="HeadingBase"/>
    <w:next w:val="Normal"/>
    <w:rsid w:val="00E209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9DA"/>
    <w:pPr>
      <w:spacing w:before="60" w:after="60"/>
    </w:pPr>
  </w:style>
  <w:style w:type="paragraph" w:styleId="ListContinue">
    <w:name w:val="List Continue"/>
    <w:basedOn w:val="List"/>
    <w:rsid w:val="00E209DA"/>
    <w:pPr>
      <w:ind w:firstLine="0"/>
    </w:pPr>
  </w:style>
  <w:style w:type="paragraph" w:customStyle="1" w:styleId="ListNote">
    <w:name w:val="List Note"/>
    <w:basedOn w:val="List"/>
    <w:rsid w:val="00E209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9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9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9DA"/>
    <w:rPr>
      <w:rFonts w:ascii="Courier New" w:hAnsi="Courier New"/>
    </w:rPr>
  </w:style>
  <w:style w:type="paragraph" w:customStyle="1" w:styleId="NoteBullet">
    <w:name w:val="Note Bullet"/>
    <w:basedOn w:val="Note"/>
    <w:rsid w:val="00E209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9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9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9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9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09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9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9DA"/>
    <w:rPr>
      <w:b/>
      <w:smallCaps/>
    </w:rPr>
  </w:style>
  <w:style w:type="paragraph" w:customStyle="1" w:styleId="TableListNumber">
    <w:name w:val="Table List Number"/>
    <w:basedOn w:val="ListNumber"/>
    <w:rsid w:val="00E209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9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9DA"/>
    <w:pPr>
      <w:numPr>
        <w:numId w:val="10"/>
      </w:numPr>
    </w:pPr>
  </w:style>
  <w:style w:type="paragraph" w:customStyle="1" w:styleId="ListAlpha2">
    <w:name w:val="List Alpha 2"/>
    <w:basedOn w:val="List2"/>
    <w:rsid w:val="00E209DA"/>
    <w:pPr>
      <w:numPr>
        <w:numId w:val="9"/>
      </w:numPr>
    </w:pPr>
  </w:style>
  <w:style w:type="paragraph" w:styleId="List2">
    <w:name w:val="List 2"/>
    <w:basedOn w:val="BodyText"/>
    <w:rsid w:val="00E209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9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9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9D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209D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209DA"/>
    <w:pPr>
      <w:numPr>
        <w:numId w:val="5"/>
      </w:numPr>
    </w:pPr>
  </w:style>
  <w:style w:type="paragraph" w:styleId="ListContinue2">
    <w:name w:val="List Continue 2"/>
    <w:basedOn w:val="List2"/>
    <w:rsid w:val="00E209DA"/>
    <w:pPr>
      <w:ind w:firstLine="0"/>
    </w:pPr>
  </w:style>
  <w:style w:type="paragraph" w:styleId="ListContinue3">
    <w:name w:val="List Continue 3"/>
    <w:basedOn w:val="List3"/>
    <w:rsid w:val="00E209DA"/>
    <w:pPr>
      <w:ind w:left="1021" w:firstLine="0"/>
    </w:pPr>
  </w:style>
  <w:style w:type="paragraph" w:styleId="ListContinue4">
    <w:name w:val="List Continue 4"/>
    <w:basedOn w:val="List4"/>
    <w:rsid w:val="00E209DA"/>
    <w:pPr>
      <w:ind w:firstLine="0"/>
    </w:pPr>
  </w:style>
  <w:style w:type="paragraph" w:styleId="ListContinue5">
    <w:name w:val="List Continue 5"/>
    <w:basedOn w:val="List5"/>
    <w:rsid w:val="00E209DA"/>
    <w:pPr>
      <w:ind w:firstLine="0"/>
    </w:pPr>
  </w:style>
  <w:style w:type="paragraph" w:styleId="ListNumber3">
    <w:name w:val="List Number 3"/>
    <w:basedOn w:val="List3"/>
    <w:rsid w:val="00E209DA"/>
    <w:pPr>
      <w:numPr>
        <w:numId w:val="6"/>
      </w:numPr>
    </w:pPr>
  </w:style>
  <w:style w:type="paragraph" w:styleId="ListNumber4">
    <w:name w:val="List Number 4"/>
    <w:basedOn w:val="List4"/>
    <w:rsid w:val="00E209DA"/>
    <w:pPr>
      <w:numPr>
        <w:numId w:val="7"/>
      </w:numPr>
    </w:pPr>
  </w:style>
  <w:style w:type="paragraph" w:styleId="ListNumber5">
    <w:name w:val="List Number 5"/>
    <w:basedOn w:val="List5"/>
    <w:rsid w:val="00E209DA"/>
    <w:pPr>
      <w:numPr>
        <w:numId w:val="8"/>
      </w:numPr>
    </w:pPr>
  </w:style>
  <w:style w:type="paragraph" w:styleId="BlockText">
    <w:name w:val="Block Text"/>
    <w:basedOn w:val="Normal"/>
    <w:rsid w:val="00E209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9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9DA"/>
    <w:rPr>
      <w:sz w:val="16"/>
      <w:vertAlign w:val="superscript"/>
    </w:rPr>
  </w:style>
  <w:style w:type="character" w:customStyle="1" w:styleId="Symbols">
    <w:name w:val="Symbols"/>
    <w:basedOn w:val="DefaultParagraphFont"/>
    <w:rsid w:val="00E209DA"/>
    <w:rPr>
      <w:rFonts w:ascii="Symbol" w:hAnsi="Symbol"/>
    </w:rPr>
  </w:style>
  <w:style w:type="character" w:customStyle="1" w:styleId="MenuOptions">
    <w:name w:val="Menu Options"/>
    <w:basedOn w:val="DefaultParagraphFont"/>
    <w:rsid w:val="00E209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9DA"/>
    <w:rPr>
      <w:b/>
    </w:rPr>
  </w:style>
  <w:style w:type="character" w:customStyle="1" w:styleId="Underlined">
    <w:name w:val="Underlined"/>
    <w:basedOn w:val="DefaultParagraphFont"/>
    <w:rsid w:val="00E209DA"/>
    <w:rPr>
      <w:u w:val="single"/>
    </w:rPr>
  </w:style>
  <w:style w:type="paragraph" w:customStyle="1" w:styleId="TableBodyTextRight">
    <w:name w:val="Table Body Text Right"/>
    <w:basedOn w:val="TableBodyText"/>
    <w:rsid w:val="00E209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9DA"/>
    <w:rPr>
      <w:sz w:val="18"/>
    </w:rPr>
  </w:style>
  <w:style w:type="paragraph" w:customStyle="1" w:styleId="BodySmallRight">
    <w:name w:val="Body Small Right"/>
    <w:basedOn w:val="BodyTextRight"/>
    <w:rsid w:val="00E209DA"/>
    <w:rPr>
      <w:sz w:val="18"/>
      <w:szCs w:val="18"/>
    </w:rPr>
  </w:style>
  <w:style w:type="paragraph" w:customStyle="1" w:styleId="MarginEdition">
    <w:name w:val="Margin Edition"/>
    <w:basedOn w:val="MarginNote"/>
    <w:rsid w:val="00E209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9DA"/>
    <w:rPr>
      <w:sz w:val="2"/>
      <w:szCs w:val="2"/>
    </w:rPr>
  </w:style>
  <w:style w:type="character" w:customStyle="1" w:styleId="Small">
    <w:name w:val="Small"/>
    <w:basedOn w:val="DefaultParagraphFont"/>
    <w:rsid w:val="00E209DA"/>
    <w:rPr>
      <w:sz w:val="16"/>
    </w:rPr>
  </w:style>
  <w:style w:type="paragraph" w:customStyle="1" w:styleId="WideTable">
    <w:name w:val="Wide Table"/>
    <w:basedOn w:val="Normal"/>
    <w:rsid w:val="00E209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9DA"/>
  </w:style>
  <w:style w:type="paragraph" w:styleId="Quote">
    <w:name w:val="Quote"/>
    <w:basedOn w:val="Heading1"/>
    <w:link w:val="QuoteChar"/>
    <w:qFormat/>
    <w:rsid w:val="00E209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9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9DA"/>
    <w:pPr>
      <w:pageBreakBefore/>
    </w:pPr>
  </w:style>
  <w:style w:type="paragraph" w:customStyle="1" w:styleId="Border">
    <w:name w:val="Border"/>
    <w:basedOn w:val="Normal"/>
    <w:qFormat/>
    <w:rsid w:val="00E209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9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9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9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9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9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9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9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9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9DA"/>
    <w:rPr>
      <w:u w:val="single"/>
    </w:rPr>
  </w:style>
  <w:style w:type="character" w:customStyle="1" w:styleId="BoldandItalics">
    <w:name w:val="Bold and Italics"/>
    <w:qFormat/>
    <w:rsid w:val="00E209DA"/>
    <w:rPr>
      <w:b/>
      <w:i/>
      <w:u w:val="none"/>
    </w:rPr>
  </w:style>
  <w:style w:type="paragraph" w:styleId="BalloonText">
    <w:name w:val="Balloon Text"/>
    <w:basedOn w:val="Normal"/>
    <w:link w:val="BalloonTextChar"/>
    <w:rsid w:val="00E209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9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9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9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9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9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9DA"/>
    <w:pPr>
      <w:spacing w:before="0" w:after="0"/>
    </w:pPr>
  </w:style>
  <w:style w:type="paragraph" w:customStyle="1" w:styleId="BodyTextBold">
    <w:name w:val="Body Text Bold"/>
    <w:basedOn w:val="BodyText"/>
    <w:qFormat/>
    <w:rsid w:val="00E209DA"/>
    <w:rPr>
      <w:b/>
    </w:rPr>
  </w:style>
  <w:style w:type="character" w:styleId="Hyperlink">
    <w:name w:val="Hyperlink"/>
    <w:basedOn w:val="DefaultParagraphFont"/>
    <w:uiPriority w:val="99"/>
    <w:unhideWhenUsed/>
    <w:rsid w:val="005F12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3397</Characters>
  <Application>Microsoft Office Word</Application>
  <DocSecurity>0</DocSecurity>
  <Lines>94</Lines>
  <Paragraphs>80</Paragraphs>
  <ScaleCrop>false</ScaleCrop>
  <Company>Author-it Software Corporation Ltd.</Company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HLTAHA041 Support food services and dietetics in menu and meal order processing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2023-07-02T01:08:00Z</dcterms:created>
  <dcterms:modified xsi:type="dcterms:W3CDTF">2023-07-02T01:08:00Z</dcterms:modified>
</cp:coreProperties>
</file>