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175" w:rsidP="00EC2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HLTAHA040 Assist with the monitoring and modification of meals and menus according to individualised plans</w:t>
      </w:r>
      <w:r>
        <w:fldChar w:fldCharType="end"/>
      </w:r>
    </w:p>
    <w:p w:rsidR="00EC2175" w:rsidP="00EC2175">
      <w:pPr>
        <w:pStyle w:val="Version"/>
        <w:sectPr w:rsidSect="00F07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D70" w:rsidP="00F07D70">
      <w:pPr>
        <w:pStyle w:val="SuperHeading"/>
      </w:pPr>
      <w:r w:rsidRPr="00F07D70">
        <w:t>HLTAHA040</w:t>
      </w:r>
      <w:r w:rsidRPr="00F07D70">
        <w:t xml:space="preserve"> Assist with the monitoring and modification of meals and menus according to individualised plans</w:t>
      </w:r>
    </w:p>
    <w:p w:rsidR="00000000" w:rsidRPr="00F07D70" w:rsidP="00F07D70">
      <w:pPr>
        <w:pStyle w:val="Heading1"/>
      </w:pPr>
      <w:bookmarkStart w:id="1" w:name="O_1224863"/>
      <w:bookmarkEnd w:id="1"/>
      <w:r w:rsidRPr="00F07D70">
        <w:t>Modification History</w:t>
      </w:r>
    </w:p>
    <w:p w:rsidR="00000000" w:rsidRPr="00F07D70" w:rsidP="00EC2175">
      <w:pPr>
        <w:pStyle w:val="BodyText"/>
      </w:pPr>
      <w:r w:rsidRPr="00F07D70">
        <w:t>Not applicable.</w:t>
      </w:r>
    </w:p>
    <w:p w:rsidR="00000000" w:rsidRPr="00F07D70" w:rsidP="00F07D70">
      <w:pPr>
        <w:pStyle w:val="Heading1"/>
      </w:pPr>
      <w:bookmarkStart w:id="2" w:name="O_1224867"/>
      <w:bookmarkEnd w:id="2"/>
      <w:r w:rsidRPr="00F07D70">
        <w:t>Application</w:t>
      </w:r>
    </w:p>
    <w:p w:rsidR="00000000" w:rsidRPr="00F07D70" w:rsidP="00EC2175">
      <w:pPr>
        <w:pStyle w:val="BodyText"/>
      </w:pPr>
      <w:r w:rsidRPr="00F07D70">
        <w:t>This unit describes the skills and knowledge required to provide assistance to a Dietitian. Work includes modifying meals and menus to meet the nutrition requirements of specific groups and monitoring this against the individualised plans.</w:t>
      </w:r>
    </w:p>
    <w:p w:rsidR="00000000" w:rsidRPr="00F07D70" w:rsidP="00EC2175">
      <w:pPr>
        <w:pStyle w:val="BodyText"/>
      </w:pPr>
      <w:r w:rsidRPr="00F07D70">
        <w:t>This unit applie</w:t>
      </w:r>
      <w:r w:rsidRPr="00F07D70">
        <w:t>s to Allied Health Assistants and should be performed under the direct, indirect or remote supervision and delegation of an Accredited Practising Dietitian (APD).</w:t>
      </w:r>
    </w:p>
    <w:p w:rsidR="00000000" w:rsidRPr="00F07D70" w:rsidP="00EC2175">
      <w:pPr>
        <w:pStyle w:val="BodyText"/>
      </w:pPr>
      <w:r w:rsidRPr="00F07D70">
        <w:t>The skills in this unit must be applied in accordance with Allied Health Assistant Framework,</w:t>
      </w:r>
      <w:r w:rsidRPr="00F07D70">
        <w:t xml:space="preserve"> Commonwealth and State or Territory legislation, Australian standards and industry codes of practice.</w:t>
      </w:r>
    </w:p>
    <w:p w:rsidR="00000000" w:rsidRPr="00F07D70" w:rsidP="00EC2175">
      <w:pPr>
        <w:pStyle w:val="BodyText"/>
      </w:pPr>
      <w:r w:rsidRPr="00F07D70">
        <w:t>No occupational licensing, certification or specific legislative requirements apply to this unit at the time of publication.</w:t>
      </w:r>
    </w:p>
    <w:p w:rsidR="00000000" w:rsidRPr="00F07D70" w:rsidP="00F07D70">
      <w:pPr>
        <w:pStyle w:val="Heading1"/>
      </w:pPr>
      <w:bookmarkStart w:id="3" w:name="O_1225779"/>
      <w:bookmarkEnd w:id="3"/>
      <w:r w:rsidRPr="00F07D70">
        <w:t>Pre-requi</w:t>
      </w:r>
      <w:r w:rsidRPr="00F07D70">
        <w:t>site Unit</w:t>
      </w:r>
    </w:p>
    <w:p w:rsidR="00000000" w:rsidRPr="00F07D70" w:rsidP="00EC2175">
      <w:pPr>
        <w:pStyle w:val="BodyText"/>
      </w:pPr>
      <w:r w:rsidRPr="00F07D70">
        <w:t>Nil</w:t>
      </w:r>
    </w:p>
    <w:p w:rsidR="00000000" w:rsidRPr="00F07D70" w:rsidP="00F07D70">
      <w:pPr>
        <w:pStyle w:val="Heading1"/>
      </w:pPr>
      <w:bookmarkStart w:id="4" w:name="O_1225780"/>
      <w:bookmarkEnd w:id="4"/>
      <w:r w:rsidRPr="00F07D70">
        <w:t>Competency Field</w:t>
      </w:r>
    </w:p>
    <w:p w:rsidR="00000000" w:rsidRPr="00F07D70" w:rsidP="00EC2175">
      <w:pPr>
        <w:pStyle w:val="BodyText"/>
      </w:pPr>
      <w:r w:rsidRPr="00F07D70">
        <w:t>Allied Health</w:t>
      </w:r>
    </w:p>
    <w:p w:rsidR="00000000" w:rsidRPr="00F07D70" w:rsidP="00F07D70">
      <w:pPr>
        <w:pStyle w:val="Heading1"/>
      </w:pPr>
      <w:bookmarkStart w:id="5" w:name="O_1225781"/>
      <w:bookmarkEnd w:id="5"/>
      <w:r w:rsidRPr="00F07D70">
        <w:t>Unit Sector</w:t>
      </w:r>
    </w:p>
    <w:p w:rsidR="00000000" w:rsidRPr="00F07D70" w:rsidP="00EC2175">
      <w:pPr>
        <w:pStyle w:val="BodyText"/>
      </w:pPr>
      <w:r w:rsidRPr="00F07D70">
        <w:t>Health</w:t>
      </w:r>
    </w:p>
    <w:p w:rsidR="00000000" w:rsidRPr="00F07D70" w:rsidP="00F07D70">
      <w:pPr>
        <w:pStyle w:val="Heading1"/>
      </w:pPr>
      <w:bookmarkStart w:id="6" w:name="O_1224866"/>
      <w:bookmarkEnd w:id="6"/>
      <w:r w:rsidRPr="00F07D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07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70" w:rsidP="00F07D70">
            <w:pPr>
              <w:pStyle w:val="BodyText"/>
            </w:pPr>
            <w:r w:rsidRPr="00F07D7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70">
            <w:pPr>
              <w:pStyle w:val="BodyText"/>
              <w:rPr>
                <w:lang w:val="en-NZ"/>
              </w:rPr>
            </w:pPr>
            <w:r w:rsidRPr="00F07D70">
              <w:rPr>
                <w:rStyle w:val="SpecialBold"/>
              </w:rPr>
              <w:t>PERFORMANCE</w:t>
            </w:r>
            <w:r w:rsidRPr="00F07D70">
              <w:t xml:space="preserve"> </w:t>
            </w:r>
            <w:r w:rsidRPr="00F07D70">
              <w:rPr>
                <w:rStyle w:val="SpecialBold"/>
              </w:rPr>
              <w:t>CRITERIA</w:t>
            </w:r>
          </w:p>
        </w:tc>
      </w:tr>
      <w:tr w:rsidTr="00F07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70" w:rsidP="00F07D70">
            <w:pPr>
              <w:pStyle w:val="BodyText"/>
            </w:pPr>
            <w:r w:rsidRPr="00F07D7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70">
            <w:pPr>
              <w:pStyle w:val="BodyText"/>
              <w:rPr>
                <w:lang w:val="en-NZ"/>
              </w:rPr>
            </w:pPr>
            <w:r w:rsidRPr="00F07D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7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70">
            <w:pPr>
              <w:pStyle w:val="List"/>
              <w:rPr>
                <w:lang w:val="en-NZ"/>
              </w:rPr>
            </w:pPr>
            <w:r w:rsidRPr="00F07D70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70" w:rsidP="00F07D70">
            <w:pPr>
              <w:pStyle w:val="List"/>
            </w:pPr>
            <w:r w:rsidRPr="00F07D70">
              <w:t>1.1. Obtain written or verbal delegation for an allied health activity from the Dietitian.</w:t>
            </w:r>
          </w:p>
          <w:p w:rsidR="00000000" w:rsidRPr="00F07D70" w:rsidP="00F07D70">
            <w:pPr>
              <w:pStyle w:val="List"/>
            </w:pPr>
            <w:r w:rsidRPr="00F07D70">
              <w:t>1.2. Obtain informati</w:t>
            </w:r>
            <w:r w:rsidRPr="00F07D70">
              <w:t xml:space="preserve">on from relevant sources and delegating </w:t>
            </w:r>
            <w:r w:rsidRPr="00F07D70">
              <w:t>Dietitian, according to organisational policy and procedures.</w:t>
            </w:r>
          </w:p>
          <w:p w:rsidR="00000000" w:rsidP="00F07D70">
            <w:pPr>
              <w:pStyle w:val="List"/>
              <w:rPr>
                <w:lang w:val="en-NZ"/>
              </w:rPr>
            </w:pPr>
            <w:r w:rsidRPr="00F07D70">
              <w:t>1.3. Discuss and confirm with delegating Dietitian individualised plan or dietary modification therapy and work health and safety (WHS) requirements.</w:t>
            </w:r>
          </w:p>
        </w:tc>
      </w:tr>
      <w:tr w:rsidTr="00F07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70">
            <w:pPr>
              <w:pStyle w:val="List"/>
              <w:rPr>
                <w:lang w:val="en-NZ"/>
              </w:rPr>
            </w:pPr>
            <w:r w:rsidRPr="00F07D70">
              <w:t xml:space="preserve">2. </w:t>
            </w:r>
            <w:r w:rsidRPr="00F07D70">
              <w:t xml:space="preserve"> Identify conditions and specific needs of groups.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70" w:rsidP="00F07D70">
            <w:pPr>
              <w:pStyle w:val="List"/>
            </w:pPr>
            <w:r w:rsidRPr="00F07D70">
              <w:t>2.1. Identify groups at risk of nutritional deficiencies and nutrient imbalance contributing to common lifestyle diseases and disorders.</w:t>
            </w:r>
          </w:p>
          <w:p w:rsidR="00000000" w:rsidRPr="00F07D70" w:rsidP="00F07D70">
            <w:pPr>
              <w:pStyle w:val="List"/>
            </w:pPr>
            <w:r w:rsidRPr="00F07D70">
              <w:t>2.2. Identify dietary factors associated with common lifestyle diseases or diet related chronic diseases and other nutrition-related conditions, food intolerances, allergies.</w:t>
            </w:r>
          </w:p>
          <w:p w:rsidR="00000000" w:rsidRPr="00F07D70" w:rsidP="00F07D70">
            <w:pPr>
              <w:pStyle w:val="List"/>
            </w:pPr>
            <w:r w:rsidRPr="00F07D70">
              <w:t>2.3. Identify therapeutic nutritional and dietary needs for conditions encountere</w:t>
            </w:r>
            <w:r w:rsidRPr="00F07D70">
              <w:t>d by the individual group.</w:t>
            </w:r>
          </w:p>
          <w:p w:rsidR="00000000" w:rsidP="00F07D70">
            <w:pPr>
              <w:pStyle w:val="List"/>
              <w:rPr>
                <w:lang w:val="en-NZ"/>
              </w:rPr>
            </w:pPr>
            <w:r w:rsidRPr="00F07D70">
              <w:t>2.4. Report dietary and nutrition issues and needs to the delegating Dietitian.</w:t>
            </w:r>
          </w:p>
        </w:tc>
      </w:tr>
      <w:tr w:rsidTr="00F07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70">
            <w:pPr>
              <w:pStyle w:val="List"/>
              <w:rPr>
                <w:lang w:val="en-NZ"/>
              </w:rPr>
            </w:pPr>
            <w:r w:rsidRPr="00F07D70">
              <w:t>3.  Modify meals and menus according to individualised plan and standardised therapeutic dietary guidelines.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70" w:rsidP="00F07D70">
            <w:pPr>
              <w:pStyle w:val="List"/>
            </w:pPr>
            <w:r w:rsidRPr="00F07D70">
              <w:t xml:space="preserve">3.1. Consult with Dietitian to address </w:t>
            </w:r>
            <w:r w:rsidRPr="00F07D70">
              <w:t>the identified risks and needs of the person.</w:t>
            </w:r>
          </w:p>
          <w:p w:rsidR="00000000" w:rsidRPr="00F07D70" w:rsidP="00F07D70">
            <w:pPr>
              <w:pStyle w:val="List"/>
            </w:pPr>
            <w:r w:rsidRPr="00F07D70">
              <w:t xml:space="preserve">3.2. Modify meals and menus to meet the nutritional and dietary needs of the person in accordance with organisational procedures. </w:t>
            </w:r>
          </w:p>
          <w:p w:rsidR="00000000" w:rsidRPr="00F07D70" w:rsidP="00F07D70">
            <w:pPr>
              <w:pStyle w:val="List"/>
            </w:pPr>
            <w:r w:rsidRPr="00F07D70">
              <w:t xml:space="preserve">3.3. Identify meals and menus for suitability for texture modification to meet </w:t>
            </w:r>
            <w:r w:rsidRPr="00F07D70">
              <w:t>nutrition and dietary needs.</w:t>
            </w:r>
          </w:p>
          <w:p w:rsidR="00000000" w:rsidRPr="00F07D70" w:rsidP="00F07D70">
            <w:pPr>
              <w:pStyle w:val="List"/>
            </w:pPr>
            <w:r w:rsidRPr="00F07D70">
              <w:t xml:space="preserve">3.4. Incorporate choices into menus to meet nutritional requirements for special needs. </w:t>
            </w:r>
          </w:p>
          <w:p w:rsidR="00000000" w:rsidP="00F07D70">
            <w:pPr>
              <w:pStyle w:val="List"/>
              <w:rPr>
                <w:lang w:val="en-NZ"/>
              </w:rPr>
            </w:pPr>
            <w:r w:rsidRPr="00F07D70">
              <w:t>3.5. Provide information regarding individualised plan to the person as delegated by the Dietitian.</w:t>
            </w:r>
          </w:p>
        </w:tc>
      </w:tr>
      <w:tr w:rsidTr="00F07D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70">
            <w:pPr>
              <w:pStyle w:val="List"/>
              <w:rPr>
                <w:lang w:val="en-NZ"/>
              </w:rPr>
            </w:pPr>
            <w:r w:rsidRPr="00F07D70">
              <w:t>4.  Monitor and report on the person</w:t>
            </w:r>
            <w:r>
              <w:t>’</w:t>
            </w:r>
            <w:r w:rsidRPr="00F07D70">
              <w:t xml:space="preserve">s status and acceptance of individualised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70" w:rsidP="00F07D70">
            <w:pPr>
              <w:pStyle w:val="List"/>
            </w:pPr>
            <w:r w:rsidRPr="00F07D70">
              <w:t>4.1. Provide feedback about changes to, needs, food preferences and individualised plan to food services, to delegating Dietitian, treating team or other health professionals as to organisational procedures.</w:t>
            </w:r>
          </w:p>
          <w:p w:rsidR="00000000" w:rsidRPr="00F07D70" w:rsidP="00F07D70">
            <w:pPr>
              <w:pStyle w:val="List"/>
            </w:pPr>
            <w:r w:rsidRPr="00F07D70">
              <w:t>4.2. Report the acceptability, tolerance and consumption of meals by the person to the Dietitian, treating team or other health professional as to organisational procedures.</w:t>
            </w:r>
          </w:p>
          <w:p w:rsidR="00000000" w:rsidRPr="00F07D70" w:rsidP="00F07D70">
            <w:pPr>
              <w:pStyle w:val="List"/>
            </w:pPr>
            <w:r w:rsidRPr="00F07D70">
              <w:t>4.3. Identify problems which may affect the person’s ability to eat or drink to t</w:t>
            </w:r>
            <w:r w:rsidRPr="00F07D70">
              <w:t>he delegating Dietitian, treating team or other health professional as to organisational procedures.</w:t>
            </w:r>
          </w:p>
          <w:p w:rsidR="00000000" w:rsidRPr="00F07D70" w:rsidP="00F07D70">
            <w:pPr>
              <w:pStyle w:val="List"/>
            </w:pPr>
            <w:r w:rsidRPr="00F07D70">
              <w:t>4.4. Monitor and document the person</w:t>
            </w:r>
            <w:r>
              <w:t>’</w:t>
            </w:r>
            <w:r w:rsidRPr="00F07D70">
              <w:t>s nutrition status as delegated by the Dietitian and provide feedback on consistently poor meal choices as to organisa</w:t>
            </w:r>
            <w:r w:rsidRPr="00F07D70">
              <w:t>tional procedures.</w:t>
            </w:r>
          </w:p>
          <w:p w:rsidR="00000000" w:rsidRPr="00F07D70" w:rsidP="00F07D70">
            <w:pPr>
              <w:pStyle w:val="List"/>
            </w:pPr>
            <w:r w:rsidRPr="00F07D70">
              <w:t>4.5. Monitor the nutrition status of the person using standard and validated tools and nutrition indicators.</w:t>
            </w:r>
          </w:p>
          <w:p w:rsidR="00000000" w:rsidRPr="00F07D70" w:rsidP="00F07D70">
            <w:pPr>
              <w:pStyle w:val="List"/>
            </w:pPr>
            <w:r w:rsidRPr="00F07D70">
              <w:t>4.6. Report the progress of the person</w:t>
            </w:r>
            <w:r>
              <w:t>’</w:t>
            </w:r>
            <w:r w:rsidRPr="00F07D70">
              <w:t>s nutrition status to the delegating Dietitian, treating team or other health professional as to organisational procedures.</w:t>
            </w:r>
          </w:p>
        </w:tc>
      </w:tr>
    </w:tbl>
    <w:p w:rsidR="00000000" w:rsidRPr="00F07D70" w:rsidP="00F07D70">
      <w:pPr>
        <w:pStyle w:val="BodyText"/>
      </w:pPr>
    </w:p>
    <w:p w:rsidR="00000000" w:rsidRPr="00F07D70" w:rsidP="00F07D70">
      <w:pPr>
        <w:pStyle w:val="AllowPageBreak"/>
      </w:pPr>
    </w:p>
    <w:p w:rsidR="00000000" w:rsidRPr="00F07D70" w:rsidP="00F07D70">
      <w:pPr>
        <w:pStyle w:val="Heading1"/>
      </w:pPr>
      <w:bookmarkStart w:id="7" w:name="O_1224865"/>
      <w:bookmarkEnd w:id="7"/>
      <w:r w:rsidRPr="00F07D70">
        <w:t>Foundation Skills</w:t>
      </w:r>
    </w:p>
    <w:p w:rsidR="00000000" w:rsidRPr="00EC2175" w:rsidP="00EC2175">
      <w:pPr>
        <w:pStyle w:val="BodyText"/>
        <w:rPr>
          <w:i/>
        </w:rPr>
      </w:pPr>
      <w:r w:rsidRPr="00EC2175">
        <w:rPr>
          <w:rStyle w:val="Emphasis"/>
        </w:rPr>
        <w:t>Foundation skills essential to performance are explici</w:t>
      </w:r>
      <w:r w:rsidRPr="00EC2175">
        <w:rPr>
          <w:rStyle w:val="Emphasis"/>
        </w:rPr>
        <w:t>t in the performance criteria of this unit of competency.</w:t>
      </w:r>
    </w:p>
    <w:p w:rsidR="00000000" w:rsidRPr="00F07D70" w:rsidP="00F07D70">
      <w:pPr>
        <w:pStyle w:val="Heading1"/>
      </w:pPr>
      <w:bookmarkStart w:id="8" w:name="O_1224864"/>
      <w:bookmarkEnd w:id="8"/>
      <w:r w:rsidRPr="00F07D70">
        <w:t>Unit Mapping Information</w:t>
      </w:r>
    </w:p>
    <w:p w:rsidR="00000000" w:rsidRPr="00F07D70" w:rsidP="00EC2175">
      <w:pPr>
        <w:pStyle w:val="BodyText"/>
      </w:pPr>
      <w:r w:rsidRPr="00F07D70">
        <w:t>Supersedes and is not equivalent to HLTAHA019 Assist with the monitoring and modification of meals and menus according to individualised plans.</w:t>
      </w:r>
    </w:p>
    <w:p w:rsidR="00000000" w:rsidRPr="00F07D70" w:rsidP="00F07D70">
      <w:pPr>
        <w:pStyle w:val="Heading1"/>
      </w:pPr>
      <w:bookmarkStart w:id="9" w:name="O_1224857"/>
      <w:bookmarkEnd w:id="9"/>
      <w:r w:rsidRPr="00F07D70">
        <w:t>Links</w:t>
      </w:r>
    </w:p>
    <w:p w:rsidR="00000000" w:rsidRPr="00F07D70" w:rsidP="00EC2175">
      <w:pPr>
        <w:pStyle w:val="BodyText"/>
      </w:pPr>
      <w:r w:rsidRPr="00F07D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59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07D70" w:rsidP="00F07D70"/>
    <w:sectPr w:rsidSect="00F07D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70" w:rsidRPr="00EC2175" w:rsidP="00EC21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75" w:rsidP="00F07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175" w:rsidP="00F07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2175" w:rsidP="00F07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D70" w:rsidRPr="00EC2175" w:rsidP="00EC21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75" w:rsidRPr="002D2AF8" w:rsidP="00F07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HLTAHA040 Assist with the monitoring and modification of meals and menus according to individualised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C2175" w:rsidP="00F07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D70"/>
  </w:style>
  <w:style w:type="character" w:customStyle="1" w:styleId="Heading1Char">
    <w:name w:val="Heading 1 Char"/>
    <w:basedOn w:val="DefaultParagraphFont"/>
    <w:link w:val="Heading1"/>
    <w:rsid w:val="00F07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D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7D7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07D70"/>
    <w:rPr>
      <w:b/>
      <w:spacing w:val="0"/>
    </w:rPr>
  </w:style>
  <w:style w:type="character" w:styleId="Emphasis">
    <w:name w:val="Emphasis"/>
    <w:basedOn w:val="DefaultParagraphFont"/>
    <w:qFormat/>
    <w:rsid w:val="00F07D70"/>
    <w:rPr>
      <w:i/>
    </w:rPr>
  </w:style>
  <w:style w:type="paragraph" w:customStyle="1" w:styleId="SuperHeading">
    <w:name w:val="SuperHeading"/>
    <w:basedOn w:val="Normal"/>
    <w:rsid w:val="00F07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D7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07D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7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D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D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7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D70"/>
  </w:style>
  <w:style w:type="paragraph" w:styleId="TableofFigures">
    <w:name w:val="table of figures"/>
    <w:basedOn w:val="Normal"/>
    <w:next w:val="Normal"/>
    <w:semiHidden/>
    <w:rsid w:val="00F07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D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7D70"/>
    <w:rPr>
      <w:rFonts w:ascii="Wingdings" w:hAnsi="Wingdings"/>
    </w:rPr>
  </w:style>
  <w:style w:type="paragraph" w:customStyle="1" w:styleId="TableHeading">
    <w:name w:val="Table Heading"/>
    <w:basedOn w:val="HeadingBase"/>
    <w:rsid w:val="00F07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D70"/>
    <w:rPr>
      <w:color w:val="0033CC"/>
      <w:u w:val="none"/>
    </w:rPr>
  </w:style>
  <w:style w:type="paragraph" w:customStyle="1" w:styleId="BodyTextRight">
    <w:name w:val="Body Text Right"/>
    <w:basedOn w:val="BodyText"/>
    <w:rsid w:val="00F07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D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D70"/>
    <w:rPr>
      <w:sz w:val="32"/>
    </w:rPr>
  </w:style>
  <w:style w:type="paragraph" w:customStyle="1" w:styleId="HeadingProcedure">
    <w:name w:val="Heading Procedure"/>
    <w:basedOn w:val="HeadingBase"/>
    <w:next w:val="Normal"/>
    <w:rsid w:val="00F07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D70"/>
    <w:pPr>
      <w:spacing w:before="60" w:after="60"/>
    </w:pPr>
  </w:style>
  <w:style w:type="paragraph" w:styleId="ListContinue">
    <w:name w:val="List Continue"/>
    <w:basedOn w:val="List"/>
    <w:rsid w:val="00F07D70"/>
    <w:pPr>
      <w:ind w:firstLine="0"/>
    </w:pPr>
  </w:style>
  <w:style w:type="paragraph" w:customStyle="1" w:styleId="ListNote">
    <w:name w:val="List Note"/>
    <w:basedOn w:val="List"/>
    <w:rsid w:val="00F07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D70"/>
    <w:rPr>
      <w:rFonts w:ascii="Courier New" w:hAnsi="Courier New"/>
    </w:rPr>
  </w:style>
  <w:style w:type="paragraph" w:customStyle="1" w:styleId="NoteBullet">
    <w:name w:val="Note Bullet"/>
    <w:basedOn w:val="Note"/>
    <w:rsid w:val="00F07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D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7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D70"/>
    <w:rPr>
      <w:b/>
      <w:smallCaps/>
    </w:rPr>
  </w:style>
  <w:style w:type="paragraph" w:customStyle="1" w:styleId="TableListNumber">
    <w:name w:val="Table List Number"/>
    <w:basedOn w:val="ListNumber"/>
    <w:rsid w:val="00F07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D70"/>
    <w:pPr>
      <w:numPr>
        <w:numId w:val="7"/>
      </w:numPr>
    </w:pPr>
  </w:style>
  <w:style w:type="paragraph" w:customStyle="1" w:styleId="ListAlpha2">
    <w:name w:val="List Alpha 2"/>
    <w:basedOn w:val="List2"/>
    <w:rsid w:val="00F07D70"/>
    <w:pPr>
      <w:numPr>
        <w:numId w:val="6"/>
      </w:numPr>
    </w:pPr>
  </w:style>
  <w:style w:type="paragraph" w:styleId="List2">
    <w:name w:val="List 2"/>
    <w:basedOn w:val="BodyText"/>
    <w:rsid w:val="00F07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D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D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7D70"/>
    <w:pPr>
      <w:numPr>
        <w:numId w:val="2"/>
      </w:numPr>
    </w:pPr>
  </w:style>
  <w:style w:type="paragraph" w:styleId="ListContinue2">
    <w:name w:val="List Continue 2"/>
    <w:basedOn w:val="List2"/>
    <w:rsid w:val="00F07D70"/>
    <w:pPr>
      <w:ind w:firstLine="0"/>
    </w:pPr>
  </w:style>
  <w:style w:type="paragraph" w:styleId="ListContinue3">
    <w:name w:val="List Continue 3"/>
    <w:basedOn w:val="List3"/>
    <w:rsid w:val="00F07D70"/>
    <w:pPr>
      <w:ind w:left="1021" w:firstLine="0"/>
    </w:pPr>
  </w:style>
  <w:style w:type="paragraph" w:styleId="ListContinue4">
    <w:name w:val="List Continue 4"/>
    <w:basedOn w:val="List4"/>
    <w:rsid w:val="00F07D70"/>
    <w:pPr>
      <w:ind w:firstLine="0"/>
    </w:pPr>
  </w:style>
  <w:style w:type="paragraph" w:styleId="ListContinue5">
    <w:name w:val="List Continue 5"/>
    <w:basedOn w:val="List5"/>
    <w:rsid w:val="00F07D70"/>
    <w:pPr>
      <w:ind w:firstLine="0"/>
    </w:pPr>
  </w:style>
  <w:style w:type="paragraph" w:styleId="ListNumber3">
    <w:name w:val="List Number 3"/>
    <w:basedOn w:val="List3"/>
    <w:rsid w:val="00F07D70"/>
    <w:pPr>
      <w:numPr>
        <w:numId w:val="3"/>
      </w:numPr>
    </w:pPr>
  </w:style>
  <w:style w:type="paragraph" w:styleId="ListNumber4">
    <w:name w:val="List Number 4"/>
    <w:basedOn w:val="List4"/>
    <w:rsid w:val="00F07D70"/>
    <w:pPr>
      <w:numPr>
        <w:numId w:val="4"/>
      </w:numPr>
    </w:pPr>
  </w:style>
  <w:style w:type="paragraph" w:styleId="ListNumber5">
    <w:name w:val="List Number 5"/>
    <w:basedOn w:val="List5"/>
    <w:rsid w:val="00F07D70"/>
    <w:pPr>
      <w:numPr>
        <w:numId w:val="5"/>
      </w:numPr>
    </w:pPr>
  </w:style>
  <w:style w:type="paragraph" w:styleId="BlockText">
    <w:name w:val="Block Text"/>
    <w:basedOn w:val="Normal"/>
    <w:rsid w:val="00F07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D70"/>
    <w:rPr>
      <w:sz w:val="16"/>
      <w:vertAlign w:val="superscript"/>
    </w:rPr>
  </w:style>
  <w:style w:type="character" w:customStyle="1" w:styleId="Symbols">
    <w:name w:val="Symbols"/>
    <w:basedOn w:val="DefaultParagraphFont"/>
    <w:rsid w:val="00F07D70"/>
    <w:rPr>
      <w:rFonts w:ascii="Symbol" w:hAnsi="Symbol"/>
    </w:rPr>
  </w:style>
  <w:style w:type="character" w:customStyle="1" w:styleId="MenuOptions">
    <w:name w:val="Menu Options"/>
    <w:basedOn w:val="DefaultParagraphFont"/>
    <w:rsid w:val="00F07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D70"/>
    <w:rPr>
      <w:b/>
    </w:rPr>
  </w:style>
  <w:style w:type="character" w:customStyle="1" w:styleId="Underlined">
    <w:name w:val="Underlined"/>
    <w:basedOn w:val="DefaultParagraphFont"/>
    <w:rsid w:val="00F07D70"/>
    <w:rPr>
      <w:u w:val="single"/>
    </w:rPr>
  </w:style>
  <w:style w:type="paragraph" w:customStyle="1" w:styleId="TableBodyTextRight">
    <w:name w:val="Table Body Text Right"/>
    <w:basedOn w:val="TableBodyText"/>
    <w:rsid w:val="00F07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D70"/>
    <w:rPr>
      <w:sz w:val="18"/>
    </w:rPr>
  </w:style>
  <w:style w:type="paragraph" w:customStyle="1" w:styleId="BodySmallRight">
    <w:name w:val="Body Small Right"/>
    <w:basedOn w:val="BodyTextRight"/>
    <w:rsid w:val="00F07D70"/>
    <w:rPr>
      <w:sz w:val="18"/>
      <w:szCs w:val="18"/>
    </w:rPr>
  </w:style>
  <w:style w:type="paragraph" w:customStyle="1" w:styleId="MarginEdition">
    <w:name w:val="Margin Edition"/>
    <w:basedOn w:val="MarginNote"/>
    <w:rsid w:val="00F07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D70"/>
    <w:rPr>
      <w:sz w:val="2"/>
      <w:szCs w:val="2"/>
    </w:rPr>
  </w:style>
  <w:style w:type="character" w:customStyle="1" w:styleId="Small">
    <w:name w:val="Small"/>
    <w:basedOn w:val="DefaultParagraphFont"/>
    <w:rsid w:val="00F07D70"/>
    <w:rPr>
      <w:sz w:val="16"/>
    </w:rPr>
  </w:style>
  <w:style w:type="paragraph" w:customStyle="1" w:styleId="WideTable">
    <w:name w:val="Wide Table"/>
    <w:basedOn w:val="Normal"/>
    <w:rsid w:val="00F07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D70"/>
  </w:style>
  <w:style w:type="paragraph" w:styleId="Quote">
    <w:name w:val="Quote"/>
    <w:basedOn w:val="Heading1"/>
    <w:link w:val="QuoteChar"/>
    <w:qFormat/>
    <w:rsid w:val="00F07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D70"/>
    <w:pPr>
      <w:pageBreakBefore/>
    </w:pPr>
  </w:style>
  <w:style w:type="paragraph" w:customStyle="1" w:styleId="Border">
    <w:name w:val="Border"/>
    <w:basedOn w:val="Normal"/>
    <w:qFormat/>
    <w:rsid w:val="00F07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D70"/>
    <w:rPr>
      <w:u w:val="single"/>
    </w:rPr>
  </w:style>
  <w:style w:type="character" w:customStyle="1" w:styleId="BoldandItalics">
    <w:name w:val="Bold and Italics"/>
    <w:qFormat/>
    <w:rsid w:val="00F07D70"/>
    <w:rPr>
      <w:b/>
      <w:i/>
      <w:u w:val="none"/>
    </w:rPr>
  </w:style>
  <w:style w:type="paragraph" w:styleId="BalloonText">
    <w:name w:val="Balloon Text"/>
    <w:basedOn w:val="Normal"/>
    <w:link w:val="BalloonTextChar"/>
    <w:rsid w:val="00F07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D70"/>
    <w:pPr>
      <w:spacing w:before="0" w:after="0"/>
    </w:pPr>
  </w:style>
  <w:style w:type="paragraph" w:customStyle="1" w:styleId="BodyTextBold">
    <w:name w:val="Body Text Bold"/>
    <w:basedOn w:val="BodyText"/>
    <w:qFormat/>
    <w:rsid w:val="00F07D70"/>
    <w:rPr>
      <w:b/>
    </w:rPr>
  </w:style>
  <w:style w:type="character" w:styleId="Hyperlink">
    <w:name w:val="Hyperlink"/>
    <w:basedOn w:val="DefaultParagraphFont"/>
    <w:uiPriority w:val="99"/>
    <w:unhideWhenUsed/>
    <w:rsid w:val="00EC2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3971</Characters>
  <Application>Microsoft Office Word</Application>
  <DocSecurity>0</DocSecurity>
  <Lines>120</Lines>
  <Paragraphs>58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HLTAHA040 Assist with the monitoring and modification of meals and menus according to individualised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