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0F5C" w:rsidP="00CB0F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HLTAHA040 Assist with the monitoring and modification of meals and menus according to individualised plans</w:t>
      </w:r>
      <w:r>
        <w:fldChar w:fldCharType="end"/>
      </w:r>
    </w:p>
    <w:p w:rsidR="00CB0F5C" w:rsidP="00CB0F5C">
      <w:pPr>
        <w:pStyle w:val="Version"/>
        <w:sectPr w:rsidSect="00D370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7038" w:rsidP="00D37038">
      <w:pPr>
        <w:pStyle w:val="SuperHeading"/>
      </w:pPr>
      <w:r w:rsidRPr="00D37038">
        <w:t>Assessment Requirements for HLTAHA040 Assist with the monitoring and modification of meals and menus according to individualised plans</w:t>
      </w:r>
    </w:p>
    <w:p w:rsidR="00000000" w:rsidRPr="00D37038" w:rsidP="00D37038">
      <w:pPr>
        <w:pStyle w:val="Heading1"/>
      </w:pPr>
      <w:bookmarkStart w:id="1" w:name="O_1224859"/>
      <w:bookmarkEnd w:id="1"/>
      <w:r w:rsidRPr="00D37038">
        <w:t>Modification History</w:t>
      </w:r>
    </w:p>
    <w:p w:rsidR="00000000" w:rsidRPr="00D37038" w:rsidP="00CB0F5C">
      <w:pPr>
        <w:pStyle w:val="BodyText"/>
      </w:pPr>
      <w:r w:rsidRPr="00D37038">
        <w:t>Not applicable.</w:t>
      </w:r>
    </w:p>
    <w:p w:rsidR="00000000" w:rsidRPr="00D37038" w:rsidP="00D37038">
      <w:pPr>
        <w:pStyle w:val="Heading1"/>
      </w:pPr>
      <w:bookmarkStart w:id="2" w:name="O_1224862"/>
      <w:bookmarkEnd w:id="2"/>
      <w:r w:rsidRPr="00D37038">
        <w:t>Performance Evidence</w:t>
      </w:r>
    </w:p>
    <w:p w:rsidR="00000000" w:rsidRPr="00D37038" w:rsidP="00CB0F5C">
      <w:pPr>
        <w:pStyle w:val="BodyText"/>
      </w:pPr>
      <w:r w:rsidRPr="00D37038">
        <w:t>Evidence of the ability to complete tasks outlined in elements and performance criteria of this unit in the context of the job role, and:</w:t>
      </w:r>
    </w:p>
    <w:p w:rsidR="00000000" w:rsidRPr="00D37038" w:rsidP="00D37038">
      <w:pPr>
        <w:pStyle w:val="ListBullet"/>
      </w:pPr>
      <w:r w:rsidRPr="00D37038">
        <w:t>plan and modify meals and menus according to at least four individualised plans, two in simulation and two in the wor</w:t>
      </w:r>
      <w:r w:rsidRPr="00D37038">
        <w:t>kplace</w:t>
      </w:r>
    </w:p>
    <w:p w:rsidR="00000000" w:rsidRPr="00D37038" w:rsidP="00D37038">
      <w:pPr>
        <w:pStyle w:val="ListBullet"/>
      </w:pPr>
      <w:r w:rsidRPr="00D37038">
        <w:t>perform the activities outlined in the performance criteria of this unit during a period of at least 120 hours of allied health assistance work. At least 60% of this work must be carried out in an allied health workplace. The remaining 40% may be ca</w:t>
      </w:r>
      <w:r w:rsidRPr="00D37038">
        <w:t>rried out in a simulated environment, if an allied health workplace is unavailable.</w:t>
      </w:r>
    </w:p>
    <w:p w:rsidR="00000000" w:rsidRPr="00D37038" w:rsidP="00D37038">
      <w:pPr>
        <w:pStyle w:val="AllowPageBreak"/>
      </w:pPr>
    </w:p>
    <w:p w:rsidR="00000000" w:rsidRPr="00D37038" w:rsidP="00D37038">
      <w:pPr>
        <w:pStyle w:val="Heading1"/>
      </w:pPr>
      <w:bookmarkStart w:id="3" w:name="O_1224861"/>
      <w:bookmarkEnd w:id="3"/>
      <w:r w:rsidRPr="00D37038">
        <w:t>Knowledge Evidence</w:t>
      </w:r>
    </w:p>
    <w:p w:rsidR="00000000" w:rsidRPr="00D37038" w:rsidP="00CB0F5C">
      <w:pPr>
        <w:pStyle w:val="BodyText"/>
      </w:pPr>
      <w:r w:rsidRPr="00D37038">
        <w:t>Demonstrate the knowledge required to complete the tasks outlined in elements and performance criteria of this unit:</w:t>
      </w:r>
    </w:p>
    <w:p w:rsidR="00000000" w:rsidRPr="00D37038" w:rsidP="00D37038">
      <w:pPr>
        <w:pStyle w:val="ListBullet"/>
      </w:pPr>
      <w:r w:rsidRPr="00D37038">
        <w:t>allied health co</w:t>
      </w:r>
      <w:r w:rsidRPr="00D37038">
        <w:t>re competencies:</w:t>
      </w:r>
    </w:p>
    <w:p w:rsidR="00000000" w:rsidRPr="00D37038" w:rsidP="00D37038">
      <w:pPr>
        <w:pStyle w:val="ListBullet2"/>
      </w:pPr>
      <w:r w:rsidRPr="00D37038">
        <w:t>person-centred care</w:t>
      </w:r>
    </w:p>
    <w:p w:rsidR="00000000" w:rsidRPr="00D37038" w:rsidP="00D37038">
      <w:pPr>
        <w:pStyle w:val="ListBullet2"/>
      </w:pPr>
      <w:r w:rsidRPr="00D37038">
        <w:t>individual therapy</w:t>
      </w:r>
    </w:p>
    <w:p w:rsidR="00000000" w:rsidRPr="00D37038" w:rsidP="00D37038">
      <w:pPr>
        <w:pStyle w:val="ListBullet2"/>
      </w:pPr>
      <w:r w:rsidRPr="00D37038">
        <w:t>group therapy</w:t>
      </w:r>
    </w:p>
    <w:p w:rsidR="00000000" w:rsidRPr="00D37038" w:rsidP="00D37038">
      <w:pPr>
        <w:pStyle w:val="ListBullet2"/>
      </w:pPr>
      <w:r w:rsidRPr="00D37038">
        <w:t>communication of information</w:t>
      </w:r>
    </w:p>
    <w:p w:rsidR="00000000" w:rsidRPr="00D37038" w:rsidP="00D37038">
      <w:pPr>
        <w:pStyle w:val="ListBullet2"/>
      </w:pPr>
      <w:r w:rsidRPr="00D37038">
        <w:t>equipment and environment</w:t>
      </w:r>
    </w:p>
    <w:p w:rsidR="00000000" w:rsidRPr="00D37038" w:rsidP="00D37038">
      <w:pPr>
        <w:pStyle w:val="ListBullet"/>
      </w:pPr>
      <w:r w:rsidRPr="00D37038">
        <w:t xml:space="preserve">Australian dietary guidelines and other relevant guidelines across the lifespan in accordance </w:t>
      </w:r>
      <w:r w:rsidRPr="00D37038">
        <w:t>with organisational protocols in regard to:</w:t>
      </w:r>
    </w:p>
    <w:p w:rsidR="00000000" w:rsidRPr="00D37038" w:rsidP="00D37038">
      <w:pPr>
        <w:pStyle w:val="ListBullet2"/>
      </w:pPr>
      <w:r w:rsidRPr="00D37038">
        <w:t>cooking methods and equipment</w:t>
      </w:r>
    </w:p>
    <w:p w:rsidR="00000000" w:rsidRPr="00D37038" w:rsidP="00D37038">
      <w:pPr>
        <w:pStyle w:val="ListBullet2"/>
      </w:pPr>
      <w:r w:rsidRPr="00D37038">
        <w:t>food preparation and food service systems</w:t>
      </w:r>
    </w:p>
    <w:p w:rsidR="00000000" w:rsidRPr="00D37038" w:rsidP="00D37038">
      <w:pPr>
        <w:pStyle w:val="ListBullet2"/>
      </w:pPr>
      <w:r w:rsidRPr="00D37038">
        <w:t>principles of nutrition:</w:t>
      </w:r>
    </w:p>
    <w:p w:rsidR="00000000" w:rsidRPr="00D37038" w:rsidP="00D37038">
      <w:pPr>
        <w:pStyle w:val="ListBullet3"/>
      </w:pPr>
      <w:r w:rsidRPr="00D37038">
        <w:t>diet therapy</w:t>
      </w:r>
    </w:p>
    <w:p w:rsidR="00000000" w:rsidRPr="00D37038" w:rsidP="00D37038">
      <w:pPr>
        <w:pStyle w:val="ListBullet3"/>
      </w:pPr>
      <w:r w:rsidRPr="00D37038">
        <w:t>nutrition supplements</w:t>
      </w:r>
    </w:p>
    <w:p w:rsidR="00000000" w:rsidRPr="00D37038" w:rsidP="00D37038">
      <w:pPr>
        <w:pStyle w:val="ListBullet2"/>
      </w:pPr>
      <w:r w:rsidRPr="00D37038">
        <w:t>risk of malnutrition</w:t>
      </w:r>
    </w:p>
    <w:p w:rsidR="00000000" w:rsidRPr="00D37038" w:rsidP="00D37038">
      <w:pPr>
        <w:pStyle w:val="ListBullet2"/>
      </w:pPr>
      <w:r w:rsidRPr="00D37038">
        <w:t>inadequate hydration</w:t>
      </w:r>
    </w:p>
    <w:p w:rsidR="00000000" w:rsidRPr="00D37038" w:rsidP="00D37038">
      <w:pPr>
        <w:pStyle w:val="ListBullet"/>
      </w:pPr>
      <w:r w:rsidRPr="00D37038">
        <w:t>common dietary modification including:</w:t>
      </w:r>
    </w:p>
    <w:p w:rsidR="00000000" w:rsidRPr="00D37038" w:rsidP="00D37038">
      <w:pPr>
        <w:pStyle w:val="ListBullet2"/>
      </w:pPr>
      <w:r w:rsidRPr="00D37038">
        <w:t>Therapeutic diet for diabetes and renal disease</w:t>
      </w:r>
    </w:p>
    <w:p w:rsidR="00000000" w:rsidRPr="00D37038" w:rsidP="00D37038">
      <w:pPr>
        <w:pStyle w:val="ListBullet2"/>
      </w:pPr>
      <w:r w:rsidRPr="00D37038">
        <w:t>low saturated fat</w:t>
      </w:r>
    </w:p>
    <w:p w:rsidR="00000000" w:rsidRPr="00D37038" w:rsidP="00D37038">
      <w:pPr>
        <w:pStyle w:val="ListBullet2"/>
      </w:pPr>
      <w:r w:rsidRPr="00D37038">
        <w:t>low sodium</w:t>
      </w:r>
    </w:p>
    <w:p w:rsidR="00000000" w:rsidRPr="00D37038" w:rsidP="00D37038">
      <w:pPr>
        <w:pStyle w:val="ListBullet2"/>
      </w:pPr>
      <w:r w:rsidRPr="00D37038">
        <w:t>energy (kJ) controlled diet</w:t>
      </w:r>
    </w:p>
    <w:p w:rsidR="00000000" w:rsidRPr="00D37038" w:rsidP="00D37038">
      <w:pPr>
        <w:pStyle w:val="ListBullet2"/>
      </w:pPr>
      <w:r w:rsidRPr="00D37038">
        <w:t>high protein/high energy</w:t>
      </w:r>
    </w:p>
    <w:p w:rsidR="00000000" w:rsidRPr="00D37038" w:rsidP="00D37038">
      <w:pPr>
        <w:pStyle w:val="ListBullet2"/>
      </w:pPr>
      <w:r w:rsidRPr="00D37038">
        <w:t>low residue</w:t>
      </w:r>
    </w:p>
    <w:p w:rsidR="00000000" w:rsidRPr="00D37038" w:rsidP="00D37038">
      <w:pPr>
        <w:pStyle w:val="ListBullet2"/>
      </w:pPr>
      <w:r w:rsidRPr="00D37038">
        <w:t>high fibre</w:t>
      </w:r>
    </w:p>
    <w:p w:rsidR="00000000" w:rsidRPr="00D37038" w:rsidP="00D37038">
      <w:pPr>
        <w:pStyle w:val="ListBullet2"/>
      </w:pPr>
      <w:r w:rsidRPr="00D37038">
        <w:t>diets for food intolerances and allergies</w:t>
      </w:r>
    </w:p>
    <w:p w:rsidR="00000000" w:rsidRPr="00D37038" w:rsidP="00D37038">
      <w:pPr>
        <w:pStyle w:val="ListBullet"/>
      </w:pPr>
      <w:r w:rsidRPr="00D37038">
        <w:t>t</w:t>
      </w:r>
      <w:r w:rsidRPr="00D37038">
        <w:t>exture and fluid modifications in accordance with The International Dysphagia Diet Standardisation Initiative (IDDSI) Framework</w:t>
      </w:r>
    </w:p>
    <w:p w:rsidR="00000000" w:rsidRPr="00D37038" w:rsidP="00D37038">
      <w:pPr>
        <w:pStyle w:val="ListBullet"/>
      </w:pPr>
      <w:r w:rsidRPr="00D37038">
        <w:t>oral nutrition support products and enteral feeds</w:t>
      </w:r>
    </w:p>
    <w:p w:rsidR="00000000" w:rsidRPr="00D37038" w:rsidP="00D37038">
      <w:pPr>
        <w:pStyle w:val="ListBullet"/>
      </w:pPr>
      <w:r w:rsidRPr="00D37038">
        <w:t>aspects of physical and mental condition, which might affect a person</w:t>
      </w:r>
      <w:r>
        <w:t>’</w:t>
      </w:r>
      <w:r w:rsidRPr="00D37038">
        <w:t>s abilit</w:t>
      </w:r>
      <w:r w:rsidRPr="00D37038">
        <w:t>y to eat or feed oneself, including:</w:t>
      </w:r>
    </w:p>
    <w:p w:rsidR="00000000" w:rsidRPr="00D37038" w:rsidP="00D37038">
      <w:pPr>
        <w:pStyle w:val="ListBullet2"/>
      </w:pPr>
      <w:r w:rsidRPr="00D37038">
        <w:t>arthritis</w:t>
      </w:r>
    </w:p>
    <w:p w:rsidR="00000000" w:rsidRPr="00D37038" w:rsidP="00D37038">
      <w:pPr>
        <w:pStyle w:val="ListBullet2"/>
      </w:pPr>
      <w:r w:rsidRPr="00D37038">
        <w:t>broken bones</w:t>
      </w:r>
    </w:p>
    <w:p w:rsidR="00000000" w:rsidRPr="00D37038" w:rsidP="00D37038">
      <w:pPr>
        <w:pStyle w:val="ListBullet2"/>
      </w:pPr>
      <w:r w:rsidRPr="00D37038">
        <w:t>confusion</w:t>
      </w:r>
    </w:p>
    <w:p w:rsidR="00000000" w:rsidRPr="00D37038" w:rsidP="00D37038">
      <w:pPr>
        <w:pStyle w:val="ListBullet2"/>
      </w:pPr>
      <w:r w:rsidRPr="00D37038">
        <w:t>pain</w:t>
      </w:r>
    </w:p>
    <w:p w:rsidR="00000000" w:rsidRPr="00D37038" w:rsidP="00D37038">
      <w:pPr>
        <w:pStyle w:val="ListBullet2"/>
      </w:pPr>
      <w:r w:rsidRPr="00D37038">
        <w:t>poor dentition</w:t>
      </w:r>
    </w:p>
    <w:p w:rsidR="00000000" w:rsidRPr="00D37038" w:rsidP="00D37038">
      <w:pPr>
        <w:pStyle w:val="ListBullet2"/>
      </w:pPr>
      <w:r w:rsidRPr="00D37038">
        <w:t>pressure injuries</w:t>
      </w:r>
    </w:p>
    <w:p w:rsidR="00000000" w:rsidRPr="00D37038" w:rsidP="00D37038">
      <w:pPr>
        <w:pStyle w:val="ListBullet2"/>
      </w:pPr>
      <w:r w:rsidRPr="00D37038">
        <w:t>recovery from stroke</w:t>
      </w:r>
    </w:p>
    <w:p w:rsidR="00000000" w:rsidRPr="00D37038" w:rsidP="00D37038">
      <w:pPr>
        <w:pStyle w:val="ListBullet2"/>
      </w:pPr>
      <w:r w:rsidRPr="00D37038">
        <w:t>swallowing problems</w:t>
      </w:r>
    </w:p>
    <w:p w:rsidR="00000000" w:rsidRPr="00D37038" w:rsidP="00D37038">
      <w:pPr>
        <w:pStyle w:val="ListBullet2"/>
      </w:pPr>
      <w:r w:rsidRPr="00D37038">
        <w:t>dementia</w:t>
      </w:r>
    </w:p>
    <w:p w:rsidR="00000000" w:rsidRPr="00D37038" w:rsidP="00D37038">
      <w:pPr>
        <w:pStyle w:val="ListBullet2"/>
      </w:pPr>
      <w:r w:rsidRPr="00D37038">
        <w:t>neurological disorders</w:t>
      </w:r>
    </w:p>
    <w:p w:rsidR="00000000" w:rsidRPr="00D37038" w:rsidP="00D37038">
      <w:pPr>
        <w:pStyle w:val="ListBullet"/>
      </w:pPr>
      <w:r w:rsidRPr="00D37038">
        <w:t>range of menus and menu items</w:t>
      </w:r>
    </w:p>
    <w:p w:rsidR="00000000" w:rsidRPr="00D37038" w:rsidP="00D37038">
      <w:pPr>
        <w:pStyle w:val="ListBullet"/>
      </w:pPr>
      <w:r w:rsidRPr="00D37038">
        <w:t>various cultural and religious requirements in relation to food, relevant to the profile of the community served by the organisation</w:t>
      </w:r>
    </w:p>
    <w:p w:rsidR="00000000" w:rsidRPr="00D37038" w:rsidP="00D37038">
      <w:pPr>
        <w:pStyle w:val="ListBullet"/>
      </w:pPr>
      <w:r w:rsidRPr="00D37038">
        <w:t>organisational policies and procedures in relation to:</w:t>
      </w:r>
    </w:p>
    <w:p w:rsidR="00000000" w:rsidRPr="00D37038" w:rsidP="00D37038">
      <w:pPr>
        <w:pStyle w:val="ListBullet2"/>
      </w:pPr>
      <w:r w:rsidRPr="00D37038">
        <w:t>confidentiality:</w:t>
      </w:r>
    </w:p>
    <w:p w:rsidR="00000000" w:rsidRPr="00D37038" w:rsidP="00D37038">
      <w:pPr>
        <w:pStyle w:val="ListBullet3"/>
      </w:pPr>
      <w:r w:rsidRPr="00D37038">
        <w:t>privacy</w:t>
      </w:r>
    </w:p>
    <w:p w:rsidR="00000000" w:rsidRPr="00D37038" w:rsidP="00D37038">
      <w:pPr>
        <w:pStyle w:val="ListBullet3"/>
      </w:pPr>
      <w:r w:rsidRPr="00D37038">
        <w:t>disclosure</w:t>
      </w:r>
    </w:p>
    <w:p w:rsidR="00000000" w:rsidRPr="00D37038" w:rsidP="00D37038">
      <w:pPr>
        <w:pStyle w:val="ListBullet2"/>
      </w:pPr>
      <w:r w:rsidRPr="00D37038">
        <w:t>duty of care</w:t>
      </w:r>
    </w:p>
    <w:p w:rsidR="00000000" w:rsidRPr="00D37038" w:rsidP="00D37038">
      <w:pPr>
        <w:pStyle w:val="ListBullet2"/>
      </w:pPr>
      <w:r w:rsidRPr="00D37038">
        <w:t>documentation:</w:t>
      </w:r>
    </w:p>
    <w:p w:rsidR="00000000" w:rsidRPr="00D37038" w:rsidP="00D37038">
      <w:pPr>
        <w:pStyle w:val="ListBullet3"/>
      </w:pPr>
      <w:r w:rsidRPr="00D37038">
        <w:t>reporting</w:t>
      </w:r>
    </w:p>
    <w:p w:rsidR="00000000" w:rsidRPr="00D37038" w:rsidP="00D37038">
      <w:pPr>
        <w:pStyle w:val="ListBullet3"/>
      </w:pPr>
      <w:r w:rsidRPr="00D37038">
        <w:t>recording data</w:t>
      </w:r>
    </w:p>
    <w:p w:rsidR="00000000" w:rsidRPr="00D37038" w:rsidP="00D37038">
      <w:pPr>
        <w:pStyle w:val="ListBullet3"/>
      </w:pPr>
      <w:r w:rsidRPr="00D37038">
        <w:t>written communication to Dietitian</w:t>
      </w:r>
    </w:p>
    <w:p w:rsidR="00000000" w:rsidRPr="00D37038" w:rsidP="00D37038">
      <w:pPr>
        <w:pStyle w:val="ListBullet2"/>
      </w:pPr>
      <w:r w:rsidRPr="00D37038">
        <w:t>professional behaviour and presentation</w:t>
      </w:r>
    </w:p>
    <w:p w:rsidR="00000000" w:rsidRPr="00D37038" w:rsidP="00D37038">
      <w:pPr>
        <w:pStyle w:val="ListBullet2"/>
      </w:pPr>
      <w:r w:rsidRPr="00D37038">
        <w:t>infection control practices</w:t>
      </w:r>
    </w:p>
    <w:p w:rsidR="00000000" w:rsidRPr="00D37038" w:rsidP="00D37038">
      <w:pPr>
        <w:pStyle w:val="ListBullet2"/>
      </w:pPr>
      <w:r w:rsidRPr="00D37038">
        <w:t>work health and safety (WHS)</w:t>
      </w:r>
    </w:p>
    <w:p w:rsidR="00000000" w:rsidRPr="00D37038" w:rsidP="00D37038">
      <w:pPr>
        <w:pStyle w:val="ListBullet2"/>
      </w:pPr>
      <w:r w:rsidRPr="00D37038">
        <w:t>manual handling</w:t>
      </w:r>
    </w:p>
    <w:p w:rsidR="00000000" w:rsidRPr="00D37038" w:rsidP="00D37038">
      <w:pPr>
        <w:pStyle w:val="ListBullet2"/>
      </w:pPr>
      <w:r w:rsidRPr="00D37038">
        <w:t>supervision and, delegation.</w:t>
      </w:r>
    </w:p>
    <w:p w:rsidR="00000000" w:rsidRPr="00D37038" w:rsidP="00D37038">
      <w:pPr>
        <w:pStyle w:val="AllowPageBreak"/>
      </w:pPr>
    </w:p>
    <w:p w:rsidR="00000000" w:rsidRPr="00D37038" w:rsidP="00D37038">
      <w:pPr>
        <w:pStyle w:val="Heading1"/>
      </w:pPr>
      <w:bookmarkStart w:id="4" w:name="O_1224860"/>
      <w:bookmarkEnd w:id="4"/>
      <w:r w:rsidRPr="00D37038">
        <w:t>Assessment Conditions</w:t>
      </w:r>
    </w:p>
    <w:p w:rsidR="00000000" w:rsidRPr="00D37038" w:rsidP="00CB0F5C">
      <w:pPr>
        <w:pStyle w:val="BodyText"/>
      </w:pPr>
      <w:r w:rsidRPr="00D37038">
        <w:t>Skills may be demonstrated in the workplace, or in a simulated environment, as per the conditions outlined in the performance evidence.</w:t>
      </w:r>
    </w:p>
    <w:p w:rsidR="00000000" w:rsidRPr="00D37038" w:rsidP="00CB0F5C">
      <w:pPr>
        <w:pStyle w:val="BodyText"/>
      </w:pPr>
      <w:r w:rsidRPr="00D37038">
        <w:t>Assessment must ensure:</w:t>
      </w:r>
    </w:p>
    <w:p w:rsidR="00000000" w:rsidRPr="00D37038" w:rsidP="00D37038">
      <w:pPr>
        <w:pStyle w:val="ListBullet"/>
      </w:pPr>
      <w:r w:rsidRPr="00D37038">
        <w:t>access to suitable facilities, equipment and resources that reflect real working conditions and</w:t>
      </w:r>
      <w:r w:rsidRPr="00D37038">
        <w:t xml:space="preserve"> model industry operating conditions and contingencies</w:t>
      </w:r>
    </w:p>
    <w:p w:rsidR="00000000" w:rsidRPr="00D37038" w:rsidP="00D37038">
      <w:pPr>
        <w:pStyle w:val="ListBullet"/>
      </w:pPr>
      <w:r w:rsidRPr="00D37038">
        <w:t xml:space="preserve">access to individualised plans and any relevant equipment outlined in the plan </w:t>
      </w:r>
    </w:p>
    <w:p w:rsidR="00000000" w:rsidRPr="00D37038" w:rsidP="00D37038">
      <w:pPr>
        <w:pStyle w:val="ListBullet"/>
      </w:pPr>
      <w:r w:rsidRPr="00D37038">
        <w:t>access to organisational policies and procedures</w:t>
      </w:r>
    </w:p>
    <w:p w:rsidR="00000000" w:rsidRPr="00D37038" w:rsidP="00D37038">
      <w:pPr>
        <w:pStyle w:val="ListBullet"/>
      </w:pPr>
      <w:r w:rsidRPr="00D37038">
        <w:t>opportunities for engagement with real people accessing allied health se</w:t>
      </w:r>
      <w:r w:rsidRPr="00D37038">
        <w:t>rvices.</w:t>
      </w:r>
    </w:p>
    <w:p w:rsidR="00000000" w:rsidRPr="00D37038" w:rsidP="00CB0F5C">
      <w:pPr>
        <w:pStyle w:val="BodyText"/>
      </w:pPr>
      <w:r w:rsidRPr="00D37038">
        <w:t>Assessors must satisfy the Standards for Registered Training Organisations requirements for assessors, and:</w:t>
      </w:r>
    </w:p>
    <w:p w:rsidR="00000000" w:rsidRPr="00D37038" w:rsidP="00D37038">
      <w:pPr>
        <w:pStyle w:val="ListBullet"/>
      </w:pPr>
      <w:r w:rsidRPr="00D37038">
        <w:t>be a Certificate IV qualified Allied Health Assistant with a minimum of three years of professional experience in allied health services; o</w:t>
      </w:r>
      <w:r w:rsidRPr="00D37038">
        <w:t>r</w:t>
      </w:r>
    </w:p>
    <w:p w:rsidR="00000000" w:rsidRPr="00D37038" w:rsidP="00D37038">
      <w:pPr>
        <w:pStyle w:val="ListBullet"/>
      </w:pPr>
      <w:r w:rsidRPr="00D37038">
        <w:t>an Accredited Practising Dietitian (APD).</w:t>
      </w:r>
    </w:p>
    <w:p w:rsidR="00000000" w:rsidRPr="00D37038" w:rsidP="00D37038">
      <w:pPr>
        <w:pStyle w:val="AllowPageBreak"/>
      </w:pPr>
    </w:p>
    <w:p w:rsidR="00000000" w:rsidRPr="00D37038" w:rsidP="00D37038">
      <w:pPr>
        <w:pStyle w:val="Heading1"/>
      </w:pPr>
      <w:bookmarkStart w:id="5" w:name="O_1224858"/>
      <w:bookmarkEnd w:id="5"/>
      <w:r w:rsidRPr="00D37038">
        <w:t>Links</w:t>
      </w:r>
    </w:p>
    <w:p w:rsidR="00000000" w:rsidRPr="00D37038" w:rsidP="00CB0F5C">
      <w:pPr>
        <w:pStyle w:val="BodyText"/>
      </w:pPr>
      <w:r w:rsidRPr="00D3703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4A2148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D37038" w:rsidP="00D37038"/>
    <w:sectPr w:rsidSect="00D3703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0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038" w:rsidRPr="00CB0F5C" w:rsidP="00CB0F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0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F5C" w:rsidP="00D370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B0F5C" w:rsidP="00D370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B0F5C" w:rsidP="00D370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0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F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7038" w:rsidRPr="00CB0F5C" w:rsidP="00CB0F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0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F5C" w:rsidRPr="002D2AF8" w:rsidP="00D370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HLTAHA040 Assist with the monitoring and modification of meals and menus according to individualised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CB0F5C" w:rsidP="00D370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368DB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7803A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A3C05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70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70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70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70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70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70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70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70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70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70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70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7038"/>
  </w:style>
  <w:style w:type="character" w:customStyle="1" w:styleId="Heading1Char">
    <w:name w:val="Heading 1 Char"/>
    <w:basedOn w:val="DefaultParagraphFont"/>
    <w:link w:val="Heading1"/>
    <w:rsid w:val="00D370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70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70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703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3703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370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70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3703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370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70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70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70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70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70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70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70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70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70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70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70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70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70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70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70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70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70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70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70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37038"/>
    <w:rPr>
      <w:b/>
      <w:spacing w:val="0"/>
    </w:rPr>
  </w:style>
  <w:style w:type="paragraph" w:customStyle="1" w:styleId="SuperTitle">
    <w:name w:val="SuperTitle"/>
    <w:basedOn w:val="Title"/>
    <w:rsid w:val="00D370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70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70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370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70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70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70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70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70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70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70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703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7038"/>
    <w:rPr>
      <w:i/>
    </w:rPr>
  </w:style>
  <w:style w:type="paragraph" w:styleId="Caption">
    <w:name w:val="caption"/>
    <w:basedOn w:val="BodyText"/>
    <w:next w:val="Normal"/>
    <w:qFormat/>
    <w:rsid w:val="00D370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70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70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7038"/>
  </w:style>
  <w:style w:type="paragraph" w:styleId="TableofFigures">
    <w:name w:val="table of figures"/>
    <w:basedOn w:val="Normal"/>
    <w:next w:val="Normal"/>
    <w:semiHidden/>
    <w:rsid w:val="00D370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703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37038"/>
    <w:rPr>
      <w:rFonts w:ascii="Wingdings" w:hAnsi="Wingdings"/>
    </w:rPr>
  </w:style>
  <w:style w:type="paragraph" w:customStyle="1" w:styleId="TableHeading">
    <w:name w:val="Table Heading"/>
    <w:basedOn w:val="HeadingBase"/>
    <w:rsid w:val="00D370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7038"/>
    <w:rPr>
      <w:color w:val="0033CC"/>
      <w:u w:val="none"/>
    </w:rPr>
  </w:style>
  <w:style w:type="paragraph" w:customStyle="1" w:styleId="BodyTextRight">
    <w:name w:val="Body Text Right"/>
    <w:basedOn w:val="BodyText"/>
    <w:rsid w:val="00D370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70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703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70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70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70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7038"/>
    <w:rPr>
      <w:sz w:val="32"/>
    </w:rPr>
  </w:style>
  <w:style w:type="paragraph" w:customStyle="1" w:styleId="HeadingProcedure">
    <w:name w:val="Heading Procedure"/>
    <w:basedOn w:val="HeadingBase"/>
    <w:next w:val="Normal"/>
    <w:rsid w:val="00D370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7038"/>
    <w:pPr>
      <w:spacing w:before="60" w:after="60"/>
    </w:pPr>
  </w:style>
  <w:style w:type="paragraph" w:styleId="ListContinue">
    <w:name w:val="List Continue"/>
    <w:basedOn w:val="List"/>
    <w:rsid w:val="00D37038"/>
    <w:pPr>
      <w:ind w:firstLine="0"/>
    </w:pPr>
  </w:style>
  <w:style w:type="paragraph" w:customStyle="1" w:styleId="ListNote">
    <w:name w:val="List Note"/>
    <w:basedOn w:val="List"/>
    <w:rsid w:val="00D370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70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70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7038"/>
    <w:rPr>
      <w:rFonts w:ascii="Courier New" w:hAnsi="Courier New"/>
    </w:rPr>
  </w:style>
  <w:style w:type="paragraph" w:customStyle="1" w:styleId="NoteBullet">
    <w:name w:val="Note Bullet"/>
    <w:basedOn w:val="Note"/>
    <w:rsid w:val="00D370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70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70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70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703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370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70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7038"/>
    <w:rPr>
      <w:b/>
      <w:smallCaps/>
    </w:rPr>
  </w:style>
  <w:style w:type="paragraph" w:customStyle="1" w:styleId="TableListNumber">
    <w:name w:val="Table List Number"/>
    <w:basedOn w:val="ListNumber"/>
    <w:rsid w:val="00D370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70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7038"/>
    <w:pPr>
      <w:numPr>
        <w:numId w:val="10"/>
      </w:numPr>
    </w:pPr>
  </w:style>
  <w:style w:type="paragraph" w:customStyle="1" w:styleId="ListAlpha2">
    <w:name w:val="List Alpha 2"/>
    <w:basedOn w:val="List2"/>
    <w:rsid w:val="00D37038"/>
    <w:pPr>
      <w:numPr>
        <w:numId w:val="9"/>
      </w:numPr>
    </w:pPr>
  </w:style>
  <w:style w:type="paragraph" w:styleId="List2">
    <w:name w:val="List 2"/>
    <w:basedOn w:val="BodyText"/>
    <w:rsid w:val="00D370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70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70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703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3703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37038"/>
    <w:pPr>
      <w:numPr>
        <w:numId w:val="5"/>
      </w:numPr>
    </w:pPr>
  </w:style>
  <w:style w:type="paragraph" w:styleId="ListContinue2">
    <w:name w:val="List Continue 2"/>
    <w:basedOn w:val="List2"/>
    <w:rsid w:val="00D37038"/>
    <w:pPr>
      <w:ind w:firstLine="0"/>
    </w:pPr>
  </w:style>
  <w:style w:type="paragraph" w:styleId="ListContinue3">
    <w:name w:val="List Continue 3"/>
    <w:basedOn w:val="List3"/>
    <w:rsid w:val="00D37038"/>
    <w:pPr>
      <w:ind w:left="1021" w:firstLine="0"/>
    </w:pPr>
  </w:style>
  <w:style w:type="paragraph" w:styleId="ListContinue4">
    <w:name w:val="List Continue 4"/>
    <w:basedOn w:val="List4"/>
    <w:rsid w:val="00D37038"/>
    <w:pPr>
      <w:ind w:firstLine="0"/>
    </w:pPr>
  </w:style>
  <w:style w:type="paragraph" w:styleId="ListContinue5">
    <w:name w:val="List Continue 5"/>
    <w:basedOn w:val="List5"/>
    <w:rsid w:val="00D37038"/>
    <w:pPr>
      <w:ind w:firstLine="0"/>
    </w:pPr>
  </w:style>
  <w:style w:type="paragraph" w:styleId="ListNumber3">
    <w:name w:val="List Number 3"/>
    <w:basedOn w:val="List3"/>
    <w:rsid w:val="00D37038"/>
    <w:pPr>
      <w:numPr>
        <w:numId w:val="6"/>
      </w:numPr>
    </w:pPr>
  </w:style>
  <w:style w:type="paragraph" w:styleId="ListNumber4">
    <w:name w:val="List Number 4"/>
    <w:basedOn w:val="List4"/>
    <w:rsid w:val="00D37038"/>
    <w:pPr>
      <w:numPr>
        <w:numId w:val="7"/>
      </w:numPr>
    </w:pPr>
  </w:style>
  <w:style w:type="paragraph" w:styleId="ListNumber5">
    <w:name w:val="List Number 5"/>
    <w:basedOn w:val="List5"/>
    <w:rsid w:val="00D37038"/>
    <w:pPr>
      <w:numPr>
        <w:numId w:val="8"/>
      </w:numPr>
    </w:pPr>
  </w:style>
  <w:style w:type="paragraph" w:styleId="BlockText">
    <w:name w:val="Block Text"/>
    <w:basedOn w:val="Normal"/>
    <w:rsid w:val="00D370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70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7038"/>
    <w:rPr>
      <w:sz w:val="16"/>
      <w:vertAlign w:val="superscript"/>
    </w:rPr>
  </w:style>
  <w:style w:type="character" w:customStyle="1" w:styleId="Symbols">
    <w:name w:val="Symbols"/>
    <w:basedOn w:val="DefaultParagraphFont"/>
    <w:rsid w:val="00D37038"/>
    <w:rPr>
      <w:rFonts w:ascii="Symbol" w:hAnsi="Symbol"/>
    </w:rPr>
  </w:style>
  <w:style w:type="character" w:customStyle="1" w:styleId="MenuOptions">
    <w:name w:val="Menu Options"/>
    <w:basedOn w:val="DefaultParagraphFont"/>
    <w:rsid w:val="00D370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7038"/>
    <w:rPr>
      <w:b/>
    </w:rPr>
  </w:style>
  <w:style w:type="character" w:customStyle="1" w:styleId="Underlined">
    <w:name w:val="Underlined"/>
    <w:basedOn w:val="DefaultParagraphFont"/>
    <w:rsid w:val="00D37038"/>
    <w:rPr>
      <w:u w:val="single"/>
    </w:rPr>
  </w:style>
  <w:style w:type="paragraph" w:customStyle="1" w:styleId="TableBodyTextRight">
    <w:name w:val="Table Body Text Right"/>
    <w:basedOn w:val="TableBodyText"/>
    <w:rsid w:val="00D370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7038"/>
    <w:rPr>
      <w:sz w:val="18"/>
    </w:rPr>
  </w:style>
  <w:style w:type="paragraph" w:customStyle="1" w:styleId="BodySmallRight">
    <w:name w:val="Body Small Right"/>
    <w:basedOn w:val="BodyTextRight"/>
    <w:rsid w:val="00D37038"/>
    <w:rPr>
      <w:sz w:val="18"/>
      <w:szCs w:val="18"/>
    </w:rPr>
  </w:style>
  <w:style w:type="paragraph" w:customStyle="1" w:styleId="MarginEdition">
    <w:name w:val="Margin Edition"/>
    <w:basedOn w:val="MarginNote"/>
    <w:rsid w:val="00D370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7038"/>
    <w:rPr>
      <w:sz w:val="2"/>
      <w:szCs w:val="2"/>
    </w:rPr>
  </w:style>
  <w:style w:type="character" w:customStyle="1" w:styleId="Small">
    <w:name w:val="Small"/>
    <w:basedOn w:val="DefaultParagraphFont"/>
    <w:rsid w:val="00D37038"/>
    <w:rPr>
      <w:sz w:val="16"/>
    </w:rPr>
  </w:style>
  <w:style w:type="paragraph" w:customStyle="1" w:styleId="WideTable">
    <w:name w:val="Wide Table"/>
    <w:basedOn w:val="Normal"/>
    <w:rsid w:val="00D370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7038"/>
  </w:style>
  <w:style w:type="paragraph" w:styleId="Quote">
    <w:name w:val="Quote"/>
    <w:basedOn w:val="Heading1"/>
    <w:link w:val="QuoteChar"/>
    <w:qFormat/>
    <w:rsid w:val="00D370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70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7038"/>
    <w:pPr>
      <w:pageBreakBefore/>
    </w:pPr>
  </w:style>
  <w:style w:type="paragraph" w:customStyle="1" w:styleId="Border">
    <w:name w:val="Border"/>
    <w:basedOn w:val="Normal"/>
    <w:qFormat/>
    <w:rsid w:val="00D370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70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70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70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70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70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70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70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70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7038"/>
    <w:rPr>
      <w:u w:val="single"/>
    </w:rPr>
  </w:style>
  <w:style w:type="character" w:customStyle="1" w:styleId="BoldandItalics">
    <w:name w:val="Bold and Italics"/>
    <w:qFormat/>
    <w:rsid w:val="00D37038"/>
    <w:rPr>
      <w:b/>
      <w:i/>
      <w:u w:val="none"/>
    </w:rPr>
  </w:style>
  <w:style w:type="paragraph" w:styleId="BalloonText">
    <w:name w:val="Balloon Text"/>
    <w:basedOn w:val="Normal"/>
    <w:link w:val="BalloonTextChar"/>
    <w:rsid w:val="00D370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70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70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70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70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70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7038"/>
    <w:pPr>
      <w:spacing w:before="0" w:after="0"/>
    </w:pPr>
  </w:style>
  <w:style w:type="paragraph" w:customStyle="1" w:styleId="BodyTextBold">
    <w:name w:val="Body Text Bold"/>
    <w:basedOn w:val="BodyText"/>
    <w:qFormat/>
    <w:rsid w:val="00D37038"/>
    <w:rPr>
      <w:b/>
    </w:rPr>
  </w:style>
  <w:style w:type="character" w:styleId="Hyperlink">
    <w:name w:val="Hyperlink"/>
    <w:basedOn w:val="DefaultParagraphFont"/>
    <w:uiPriority w:val="99"/>
    <w:unhideWhenUsed/>
    <w:rsid w:val="00CB0F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515</Words>
  <Characters>3322</Characters>
  <Application>Microsoft Office Word</Application>
  <DocSecurity>0</DocSecurity>
  <Lines>103</Lines>
  <Paragraphs>89</Paragraphs>
  <ScaleCrop>false</ScaleCrop>
  <Company>Author-it Software Corporation Ltd.</Company>
  <LinksUpToDate>false</LinksUpToDate>
  <CharactersWithSpaces>3748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HLTAHA040 Assist with the monitoring and modification of meals and menus according to individualised plans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2023-07-02T01:28:00Z</dcterms:created>
  <dcterms:modified xsi:type="dcterms:W3CDTF">2023-07-02T01:28:00Z</dcterms:modified>
</cp:coreProperties>
</file>