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F7B" w:rsidP="00B71F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HLTAHA039 Assist in the development of meals and menus to meet dietary and cultural requirements</w:t>
      </w:r>
      <w:r>
        <w:fldChar w:fldCharType="end"/>
      </w:r>
    </w:p>
    <w:p w:rsidR="00B71F7B" w:rsidP="00B71F7B">
      <w:pPr>
        <w:pStyle w:val="Version"/>
        <w:sectPr w:rsidSect="002B0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F83" w:rsidP="002B0F83">
      <w:pPr>
        <w:pStyle w:val="SuperHeading"/>
      </w:pPr>
      <w:r w:rsidRPr="002B0F83">
        <w:t>HLTAHA039</w:t>
      </w:r>
      <w:r w:rsidRPr="002B0F83">
        <w:t xml:space="preserve"> Assist in the development of meals and menus to meet dietary and cultural requirements</w:t>
      </w:r>
    </w:p>
    <w:p w:rsidR="00000000" w:rsidRPr="002B0F83" w:rsidP="002B0F83">
      <w:pPr>
        <w:pStyle w:val="Heading1"/>
      </w:pPr>
      <w:bookmarkStart w:id="1" w:name="O_1224848"/>
      <w:bookmarkEnd w:id="1"/>
      <w:r w:rsidRPr="002B0F83">
        <w:t>Modification History</w:t>
      </w:r>
    </w:p>
    <w:p w:rsidR="00000000" w:rsidRPr="002B0F83" w:rsidP="00B71F7B">
      <w:pPr>
        <w:pStyle w:val="BodyText"/>
      </w:pPr>
      <w:r w:rsidRPr="002B0F83">
        <w:t>Not applicable.</w:t>
      </w:r>
    </w:p>
    <w:p w:rsidR="00000000" w:rsidRPr="002B0F83" w:rsidP="002B0F83">
      <w:pPr>
        <w:pStyle w:val="Heading1"/>
      </w:pPr>
      <w:bookmarkStart w:id="2" w:name="O_1224852"/>
      <w:bookmarkEnd w:id="2"/>
      <w:r w:rsidRPr="002B0F83">
        <w:t>Application</w:t>
      </w:r>
    </w:p>
    <w:p w:rsidR="00000000" w:rsidRPr="002B0F83" w:rsidP="00B71F7B">
      <w:pPr>
        <w:pStyle w:val="BodyText"/>
      </w:pPr>
      <w:r w:rsidRPr="002B0F83">
        <w:t>This unit describes the skills and knowledge required to provide assistance to a Dietitian. Work includes assisting Accredited Practising Dietitian (APD) with the planning and evaluation of meals and menus based on the Australian Dietary Guidelines and die</w:t>
      </w:r>
      <w:r w:rsidRPr="002B0F83">
        <w:t>tary requirements for various health conditions to meet the nutritional, cultural needs and preferences of individuals.</w:t>
      </w:r>
    </w:p>
    <w:p w:rsidR="00000000" w:rsidRPr="002B0F83" w:rsidP="00B71F7B">
      <w:pPr>
        <w:pStyle w:val="BodyText"/>
      </w:pPr>
      <w:r w:rsidRPr="002B0F83">
        <w:t>This unit applies to allied health assistants and should be performed under the direct, indirect or remote supervision and delegation of</w:t>
      </w:r>
      <w:r w:rsidRPr="002B0F83">
        <w:t xml:space="preserve"> an Accredited Practising Dietitian (APD).</w:t>
      </w:r>
    </w:p>
    <w:p w:rsidR="00000000" w:rsidRPr="002B0F83" w:rsidP="00B71F7B">
      <w:pPr>
        <w:pStyle w:val="BodyText"/>
      </w:pPr>
      <w:r w:rsidRPr="002B0F83">
        <w:t>The skills in this unit must be applied in accordance with Allied Health Assistant Framework, Commonwealth and State or Territory legislation, Australian standards and industry codes of practice.</w:t>
      </w:r>
    </w:p>
    <w:p w:rsidR="00000000" w:rsidRPr="002B0F83" w:rsidP="00B71F7B">
      <w:pPr>
        <w:pStyle w:val="BodyText"/>
      </w:pPr>
      <w:r w:rsidRPr="002B0F83">
        <w:t>No occupational l</w:t>
      </w:r>
      <w:r w:rsidRPr="002B0F83">
        <w:t>icensing, certification or specific legislative requirements apply to this unit at the time of publication.</w:t>
      </w:r>
    </w:p>
    <w:p w:rsidR="00000000" w:rsidRPr="002B0F83" w:rsidP="002B0F83">
      <w:pPr>
        <w:pStyle w:val="Heading1"/>
      </w:pPr>
      <w:bookmarkStart w:id="3" w:name="O_1225776"/>
      <w:bookmarkEnd w:id="3"/>
      <w:r w:rsidRPr="002B0F83">
        <w:t>Pre-requisite Unit</w:t>
      </w:r>
    </w:p>
    <w:p w:rsidR="00000000" w:rsidRPr="002B0F83" w:rsidP="00B71F7B">
      <w:pPr>
        <w:pStyle w:val="BodyText"/>
      </w:pPr>
      <w:r w:rsidRPr="002B0F83">
        <w:t>Nil</w:t>
      </w:r>
    </w:p>
    <w:p w:rsidR="00000000" w:rsidRPr="002B0F83" w:rsidP="002B0F83">
      <w:pPr>
        <w:pStyle w:val="Heading1"/>
      </w:pPr>
      <w:bookmarkStart w:id="4" w:name="O_1225777"/>
      <w:bookmarkEnd w:id="4"/>
      <w:r w:rsidRPr="002B0F83">
        <w:t>Competency Field</w:t>
      </w:r>
    </w:p>
    <w:p w:rsidR="00000000" w:rsidRPr="002B0F83" w:rsidP="00B71F7B">
      <w:pPr>
        <w:pStyle w:val="BodyText"/>
      </w:pPr>
      <w:r w:rsidRPr="002B0F83">
        <w:t>Allied Health</w:t>
      </w:r>
    </w:p>
    <w:p w:rsidR="00000000" w:rsidRPr="002B0F83" w:rsidP="002B0F83">
      <w:pPr>
        <w:pStyle w:val="Heading1"/>
      </w:pPr>
      <w:bookmarkStart w:id="5" w:name="O_1225778"/>
      <w:bookmarkEnd w:id="5"/>
      <w:r w:rsidRPr="002B0F83">
        <w:t>Unit Sector</w:t>
      </w:r>
    </w:p>
    <w:p w:rsidR="00000000" w:rsidRPr="002B0F83" w:rsidP="00B71F7B">
      <w:pPr>
        <w:pStyle w:val="BodyText"/>
      </w:pPr>
      <w:r w:rsidRPr="002B0F83">
        <w:t>Health</w:t>
      </w:r>
    </w:p>
    <w:p w:rsidR="00000000" w:rsidRPr="002B0F83" w:rsidP="002B0F83">
      <w:pPr>
        <w:pStyle w:val="Heading1"/>
      </w:pPr>
      <w:bookmarkStart w:id="6" w:name="O_1224851"/>
      <w:bookmarkEnd w:id="6"/>
      <w:r w:rsidRPr="002B0F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B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3" w:rsidP="002B0F83">
            <w:pPr>
              <w:pStyle w:val="BodyText"/>
            </w:pPr>
            <w:r w:rsidRPr="002B0F8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3">
            <w:pPr>
              <w:pStyle w:val="BodyText"/>
              <w:rPr>
                <w:lang w:val="en-NZ"/>
              </w:rPr>
            </w:pPr>
            <w:r w:rsidRPr="002B0F83">
              <w:rPr>
                <w:rStyle w:val="SpecialBold"/>
              </w:rPr>
              <w:t>PERFORMANCE</w:t>
            </w:r>
            <w:r w:rsidRPr="002B0F83">
              <w:t xml:space="preserve"> </w:t>
            </w:r>
            <w:r w:rsidRPr="002B0F83">
              <w:rPr>
                <w:rStyle w:val="SpecialBold"/>
              </w:rPr>
              <w:t>CRITERIA</w:t>
            </w:r>
          </w:p>
        </w:tc>
      </w:tr>
      <w:tr w:rsidTr="002B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3" w:rsidP="002B0F83">
            <w:pPr>
              <w:pStyle w:val="BodyText"/>
            </w:pPr>
            <w:r w:rsidRPr="002B0F8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3">
            <w:pPr>
              <w:pStyle w:val="BodyText"/>
              <w:rPr>
                <w:lang w:val="en-NZ"/>
              </w:rPr>
            </w:pPr>
            <w:r w:rsidRPr="002B0F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3">
            <w:pPr>
              <w:pStyle w:val="List"/>
              <w:rPr>
                <w:lang w:val="en-NZ"/>
              </w:rPr>
            </w:pPr>
            <w:r w:rsidRPr="002B0F83">
              <w:t xml:space="preserve">1.  Receive delegation and gather </w:t>
            </w:r>
            <w:r w:rsidRPr="002B0F83">
              <w:t>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3" w:rsidP="002B0F83">
            <w:pPr>
              <w:pStyle w:val="List"/>
            </w:pPr>
            <w:r w:rsidRPr="002B0F83">
              <w:t xml:space="preserve">1.1. Obtain written or verbal delegation for an allied health </w:t>
            </w:r>
            <w:r w:rsidRPr="002B0F83">
              <w:t>activity from the Dietitian.</w:t>
            </w:r>
          </w:p>
          <w:p w:rsidR="00000000" w:rsidRPr="002B0F83" w:rsidP="002B0F83">
            <w:pPr>
              <w:pStyle w:val="List"/>
            </w:pPr>
            <w:r w:rsidRPr="002B0F83">
              <w:t>1.2. Obtain information from relevant sources and delegating Dietitian, according to organisational policy and procedures.</w:t>
            </w:r>
          </w:p>
          <w:p w:rsidR="00000000" w:rsidP="002B0F83">
            <w:pPr>
              <w:pStyle w:val="List"/>
              <w:rPr>
                <w:lang w:val="en-NZ"/>
              </w:rPr>
            </w:pPr>
            <w:r w:rsidRPr="002B0F83">
              <w:t>1.3. Discuss and confirm with delegating D</w:t>
            </w:r>
            <w:r w:rsidRPr="002B0F83">
              <w:t>ietitian dietary needs, therapy, treatment plans and work health and safety (WHS) requirements.</w:t>
            </w:r>
          </w:p>
        </w:tc>
      </w:tr>
      <w:tr w:rsidTr="002B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3">
            <w:pPr>
              <w:pStyle w:val="List"/>
              <w:rPr>
                <w:lang w:val="en-NZ"/>
              </w:rPr>
            </w:pPr>
            <w:r w:rsidRPr="002B0F83">
              <w:t>2.  Identify the nutrients and food group serves recommended for good health for individual groups.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3" w:rsidP="002B0F83">
            <w:pPr>
              <w:pStyle w:val="List"/>
            </w:pPr>
            <w:r w:rsidRPr="002B0F83">
              <w:t>2.1. Categorise foods according to five food groups, identi</w:t>
            </w:r>
            <w:r w:rsidRPr="002B0F83">
              <w:t>fying key nutrients by each food group and individual foods within that group.</w:t>
            </w:r>
          </w:p>
          <w:p w:rsidR="00000000" w:rsidP="002B0F83">
            <w:pPr>
              <w:pStyle w:val="List"/>
              <w:rPr>
                <w:lang w:val="en-NZ"/>
              </w:rPr>
            </w:pPr>
            <w:r w:rsidRPr="002B0F83">
              <w:t xml:space="preserve">2.2. Identify recommended serves of various food groups for individual group, in consultation with a Dietitian. </w:t>
            </w:r>
          </w:p>
        </w:tc>
      </w:tr>
      <w:tr w:rsidTr="002B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3">
            <w:pPr>
              <w:pStyle w:val="List"/>
              <w:rPr>
                <w:lang w:val="en-NZ"/>
              </w:rPr>
            </w:pPr>
            <w:r w:rsidRPr="002B0F83">
              <w:t>3.  Plan and develop menus in accordance dietary and menu guidelines.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3" w:rsidP="002B0F83">
            <w:pPr>
              <w:pStyle w:val="List"/>
            </w:pPr>
            <w:r w:rsidRPr="002B0F83">
              <w:t>3.1. Plan individual menus according to menu planning principles.</w:t>
            </w:r>
          </w:p>
          <w:p w:rsidR="00000000" w:rsidRPr="002B0F83" w:rsidP="002B0F83">
            <w:pPr>
              <w:pStyle w:val="List"/>
            </w:pPr>
            <w:r w:rsidRPr="002B0F83">
              <w:t>3.2. Select food preparation and cooking methods in consultation with food production personnel to maintain maximum nutr</w:t>
            </w:r>
            <w:r w:rsidRPr="002B0F83">
              <w:t>itional value of foods.</w:t>
            </w:r>
          </w:p>
          <w:p w:rsidR="00000000" w:rsidRPr="002B0F83" w:rsidP="002B0F83">
            <w:pPr>
              <w:pStyle w:val="List"/>
            </w:pPr>
            <w:r w:rsidRPr="002B0F83">
              <w:t>3.3. Plan individual meals and menus to minimise nutrient imbalance, incorporating relevant dietary guidelines.</w:t>
            </w:r>
          </w:p>
          <w:p w:rsidR="00000000" w:rsidRPr="002B0F83" w:rsidP="002B0F83">
            <w:pPr>
              <w:pStyle w:val="List"/>
            </w:pPr>
            <w:r w:rsidRPr="002B0F83">
              <w:t>3.4. Plan food group serves to meet the nutritional needs of individuals within their food groups.</w:t>
            </w:r>
          </w:p>
          <w:p w:rsidR="00000000" w:rsidP="002B0F83">
            <w:pPr>
              <w:pStyle w:val="List"/>
              <w:rPr>
                <w:lang w:val="en-NZ"/>
              </w:rPr>
            </w:pPr>
            <w:r w:rsidRPr="002B0F83">
              <w:t>3.5. Discuss and conf</w:t>
            </w:r>
            <w:r w:rsidRPr="002B0F83">
              <w:t>irm individual menu plans with the delegating Dietitian.</w:t>
            </w:r>
          </w:p>
        </w:tc>
      </w:tr>
      <w:tr w:rsidTr="002B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3">
            <w:pPr>
              <w:pStyle w:val="List"/>
              <w:rPr>
                <w:lang w:val="en-NZ"/>
              </w:rPr>
            </w:pPr>
            <w:r w:rsidRPr="002B0F83">
              <w:t>4.  Identify food-related cultural and religious needs of individual groups.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3" w:rsidP="002B0F83">
            <w:pPr>
              <w:pStyle w:val="List"/>
            </w:pPr>
            <w:r w:rsidRPr="002B0F83">
              <w:t>4.1. Identify an individual’s group, use correct terminology and observe cultural customs.</w:t>
            </w:r>
          </w:p>
          <w:p w:rsidR="00000000" w:rsidRPr="002B0F83" w:rsidP="002B0F83">
            <w:pPr>
              <w:pStyle w:val="List"/>
            </w:pPr>
            <w:r w:rsidRPr="002B0F83">
              <w:t xml:space="preserve">4.2. Consider cultural groups </w:t>
            </w:r>
            <w:r w:rsidRPr="002B0F83">
              <w:t>and general characteristics of their cuisine in individual menu planning.</w:t>
            </w:r>
          </w:p>
          <w:p w:rsidR="00000000" w:rsidRPr="002B0F83" w:rsidP="002B0F83">
            <w:pPr>
              <w:pStyle w:val="List"/>
            </w:pPr>
            <w:r w:rsidRPr="002B0F83">
              <w:t>4.3.Identify dietary regimes, practices and beliefs associated with cultural and religious groups that may influence food choices.</w:t>
            </w:r>
          </w:p>
          <w:p w:rsidR="00000000" w:rsidP="002B0F83">
            <w:pPr>
              <w:pStyle w:val="List"/>
              <w:rPr>
                <w:lang w:val="en-NZ"/>
              </w:rPr>
            </w:pPr>
            <w:r w:rsidRPr="002B0F83">
              <w:t xml:space="preserve">4.4. Plan and modify individual meals and menus to </w:t>
            </w:r>
            <w:r w:rsidRPr="002B0F83">
              <w:t>meet specific cultural and religious needs of individual group in line with organisational and menu guidelines.</w:t>
            </w:r>
          </w:p>
        </w:tc>
      </w:tr>
      <w:tr w:rsidTr="002B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F83">
            <w:pPr>
              <w:pStyle w:val="List"/>
              <w:rPr>
                <w:lang w:val="en-NZ"/>
              </w:rPr>
            </w:pPr>
            <w:r w:rsidRPr="002B0F83">
              <w:t>5.  Evaluate meals and menus.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F83" w:rsidP="002B0F83">
            <w:pPr>
              <w:pStyle w:val="List"/>
            </w:pPr>
            <w:r w:rsidRPr="002B0F83">
              <w:t>5.1. Follow processes defined by delegating Dietitian to evaluate meals and menus to ensure they meet nutritional</w:t>
            </w:r>
            <w:r w:rsidRPr="002B0F83">
              <w:t xml:space="preserve"> requirements of individual.</w:t>
            </w:r>
          </w:p>
          <w:p w:rsidR="00000000" w:rsidRPr="002B0F83" w:rsidP="002B0F83">
            <w:pPr>
              <w:pStyle w:val="List"/>
            </w:pPr>
            <w:r w:rsidRPr="002B0F83">
              <w:t>5.2. Follow processes defined by delegating Dietitian to evaluate meals and menus to ensure they meet cultural and religious needs of the person.</w:t>
            </w:r>
          </w:p>
          <w:p w:rsidR="00000000" w:rsidRPr="002B0F83" w:rsidP="002B0F83">
            <w:pPr>
              <w:pStyle w:val="List"/>
            </w:pPr>
            <w:r w:rsidRPr="002B0F83">
              <w:t>5.3. Follow processes defined by Dietitian to evaluate meals and menus to ensure the person</w:t>
            </w:r>
            <w:r>
              <w:t>’</w:t>
            </w:r>
            <w:r w:rsidRPr="002B0F83">
              <w:t>s satisfaction.</w:t>
            </w:r>
          </w:p>
          <w:p w:rsidR="00000000" w:rsidRPr="002B0F83" w:rsidP="002B0F83">
            <w:pPr>
              <w:pStyle w:val="List"/>
            </w:pPr>
            <w:r w:rsidRPr="002B0F83">
              <w:t>5.4. Evaluate individual meals and menus to ensure feasibility of production in relation to equipment requirements, time and skills as well as budge</w:t>
            </w:r>
            <w:r w:rsidRPr="002B0F83">
              <w:t>tary constraints.</w:t>
            </w:r>
          </w:p>
          <w:p w:rsidR="00000000" w:rsidRPr="002B0F83" w:rsidP="002B0F83">
            <w:pPr>
              <w:pStyle w:val="List"/>
            </w:pPr>
            <w:r w:rsidRPr="002B0F83">
              <w:t>5.5. Make adjustments to individual person</w:t>
            </w:r>
            <w:r>
              <w:t>’</w:t>
            </w:r>
            <w:r w:rsidRPr="002B0F83">
              <w:t>s menus according to findings and the delegating Dietitians’ directions.</w:t>
            </w:r>
          </w:p>
        </w:tc>
      </w:tr>
    </w:tbl>
    <w:p w:rsidR="00000000" w:rsidRPr="002B0F83" w:rsidP="002B0F83">
      <w:pPr>
        <w:pStyle w:val="BodyText"/>
      </w:pPr>
    </w:p>
    <w:p w:rsidR="00000000" w:rsidRPr="002B0F83" w:rsidP="002B0F83">
      <w:pPr>
        <w:pStyle w:val="AllowPageBreak"/>
      </w:pPr>
    </w:p>
    <w:p w:rsidR="00000000" w:rsidRPr="002B0F83" w:rsidP="002B0F83">
      <w:pPr>
        <w:pStyle w:val="Heading1"/>
      </w:pPr>
      <w:bookmarkStart w:id="7" w:name="O_1224850"/>
      <w:bookmarkEnd w:id="7"/>
      <w:r w:rsidRPr="002B0F83">
        <w:t>Foundation Skills</w:t>
      </w:r>
    </w:p>
    <w:p w:rsidR="00000000" w:rsidRPr="00B71F7B" w:rsidP="00B71F7B">
      <w:pPr>
        <w:pStyle w:val="BodyText"/>
        <w:rPr>
          <w:i/>
        </w:rPr>
      </w:pPr>
      <w:r w:rsidRPr="00B71F7B">
        <w:rPr>
          <w:rStyle w:val="Emphasis"/>
        </w:rPr>
        <w:t>Foundation skills essential to performance are explicit in the performance criteria</w:t>
      </w:r>
      <w:r w:rsidRPr="00B71F7B">
        <w:rPr>
          <w:rStyle w:val="Emphasis"/>
        </w:rPr>
        <w:t xml:space="preserve"> of this unit of competency.</w:t>
      </w:r>
    </w:p>
    <w:p w:rsidR="00000000" w:rsidRPr="002B0F83" w:rsidP="002B0F83">
      <w:pPr>
        <w:pStyle w:val="Heading1"/>
      </w:pPr>
      <w:bookmarkStart w:id="8" w:name="O_1224849"/>
      <w:bookmarkEnd w:id="8"/>
      <w:r w:rsidRPr="002B0F83">
        <w:t>Unit Mapping Information</w:t>
      </w:r>
    </w:p>
    <w:p w:rsidR="00000000" w:rsidRPr="002B0F83" w:rsidP="00B71F7B">
      <w:pPr>
        <w:pStyle w:val="BodyText"/>
      </w:pPr>
      <w:r w:rsidRPr="002B0F83">
        <w:t>Supersedes and is not equivalent to HLTAHA018 Assist with planning and evaluating meals and menus to meet recommended dietary guidelines.</w:t>
      </w:r>
    </w:p>
    <w:p w:rsidR="00000000" w:rsidRPr="002B0F83" w:rsidP="002B0F83">
      <w:pPr>
        <w:pStyle w:val="Heading1"/>
      </w:pPr>
      <w:bookmarkStart w:id="9" w:name="O_1224842"/>
      <w:bookmarkEnd w:id="9"/>
      <w:r w:rsidRPr="002B0F83">
        <w:t>Links</w:t>
      </w:r>
    </w:p>
    <w:p w:rsidR="00000000" w:rsidRPr="002B0F83" w:rsidP="00B71F7B">
      <w:pPr>
        <w:pStyle w:val="BodyText"/>
      </w:pPr>
      <w:r w:rsidRPr="002B0F83">
        <w:t>Companion Volume imp</w:t>
      </w:r>
      <w:r w:rsidRPr="002B0F83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8422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B0F83" w:rsidP="002B0F83"/>
    <w:sectPr w:rsidSect="002B0F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83" w:rsidRPr="00B71F7B" w:rsidP="00B71F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7B" w:rsidP="002B0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F7B" w:rsidP="002B0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71F7B" w:rsidP="002B0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F83" w:rsidRPr="00B71F7B" w:rsidP="00B71F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7B" w:rsidRPr="002D2AF8" w:rsidP="002B0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HLTAHA039 Assist in the development of meals and menus to meet dietary and cultural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71F7B" w:rsidP="002B0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F83"/>
  </w:style>
  <w:style w:type="character" w:customStyle="1" w:styleId="Heading1Char">
    <w:name w:val="Heading 1 Char"/>
    <w:basedOn w:val="DefaultParagraphFont"/>
    <w:link w:val="Heading1"/>
    <w:rsid w:val="002B0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F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F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0F8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B0F83"/>
    <w:rPr>
      <w:b/>
      <w:spacing w:val="0"/>
    </w:rPr>
  </w:style>
  <w:style w:type="character" w:styleId="Emphasis">
    <w:name w:val="Emphasis"/>
    <w:basedOn w:val="DefaultParagraphFont"/>
    <w:qFormat/>
    <w:rsid w:val="002B0F83"/>
    <w:rPr>
      <w:i/>
    </w:rPr>
  </w:style>
  <w:style w:type="paragraph" w:customStyle="1" w:styleId="SuperHeading">
    <w:name w:val="SuperHeading"/>
    <w:basedOn w:val="Normal"/>
    <w:rsid w:val="002B0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F8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B0F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0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0F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0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F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0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F83"/>
  </w:style>
  <w:style w:type="paragraph" w:styleId="TableofFigures">
    <w:name w:val="table of figures"/>
    <w:basedOn w:val="Normal"/>
    <w:next w:val="Normal"/>
    <w:semiHidden/>
    <w:rsid w:val="002B0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F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0F83"/>
    <w:rPr>
      <w:rFonts w:ascii="Wingdings" w:hAnsi="Wingdings"/>
    </w:rPr>
  </w:style>
  <w:style w:type="paragraph" w:customStyle="1" w:styleId="TableHeading">
    <w:name w:val="Table Heading"/>
    <w:basedOn w:val="HeadingBase"/>
    <w:rsid w:val="002B0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F83"/>
    <w:rPr>
      <w:color w:val="0033CC"/>
      <w:u w:val="none"/>
    </w:rPr>
  </w:style>
  <w:style w:type="paragraph" w:customStyle="1" w:styleId="BodyTextRight">
    <w:name w:val="Body Text Right"/>
    <w:basedOn w:val="BodyText"/>
    <w:rsid w:val="002B0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F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F83"/>
    <w:rPr>
      <w:sz w:val="32"/>
    </w:rPr>
  </w:style>
  <w:style w:type="paragraph" w:customStyle="1" w:styleId="HeadingProcedure">
    <w:name w:val="Heading Procedure"/>
    <w:basedOn w:val="HeadingBase"/>
    <w:next w:val="Normal"/>
    <w:rsid w:val="002B0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F83"/>
    <w:pPr>
      <w:spacing w:before="60" w:after="60"/>
    </w:pPr>
  </w:style>
  <w:style w:type="paragraph" w:styleId="ListContinue">
    <w:name w:val="List Continue"/>
    <w:basedOn w:val="List"/>
    <w:rsid w:val="002B0F83"/>
    <w:pPr>
      <w:ind w:firstLine="0"/>
    </w:pPr>
  </w:style>
  <w:style w:type="paragraph" w:customStyle="1" w:styleId="ListNote">
    <w:name w:val="List Note"/>
    <w:basedOn w:val="List"/>
    <w:rsid w:val="002B0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F83"/>
    <w:rPr>
      <w:rFonts w:ascii="Courier New" w:hAnsi="Courier New"/>
    </w:rPr>
  </w:style>
  <w:style w:type="paragraph" w:customStyle="1" w:styleId="NoteBullet">
    <w:name w:val="Note Bullet"/>
    <w:basedOn w:val="Note"/>
    <w:rsid w:val="002B0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F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0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F83"/>
    <w:rPr>
      <w:b/>
      <w:smallCaps/>
    </w:rPr>
  </w:style>
  <w:style w:type="paragraph" w:customStyle="1" w:styleId="TableListNumber">
    <w:name w:val="Table List Number"/>
    <w:basedOn w:val="ListNumber"/>
    <w:rsid w:val="002B0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F83"/>
    <w:pPr>
      <w:numPr>
        <w:numId w:val="7"/>
      </w:numPr>
    </w:pPr>
  </w:style>
  <w:style w:type="paragraph" w:customStyle="1" w:styleId="ListAlpha2">
    <w:name w:val="List Alpha 2"/>
    <w:basedOn w:val="List2"/>
    <w:rsid w:val="002B0F83"/>
    <w:pPr>
      <w:numPr>
        <w:numId w:val="6"/>
      </w:numPr>
    </w:pPr>
  </w:style>
  <w:style w:type="paragraph" w:styleId="List2">
    <w:name w:val="List 2"/>
    <w:basedOn w:val="BodyText"/>
    <w:rsid w:val="002B0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F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F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0F83"/>
    <w:pPr>
      <w:numPr>
        <w:numId w:val="2"/>
      </w:numPr>
    </w:pPr>
  </w:style>
  <w:style w:type="paragraph" w:styleId="ListContinue2">
    <w:name w:val="List Continue 2"/>
    <w:basedOn w:val="List2"/>
    <w:rsid w:val="002B0F83"/>
    <w:pPr>
      <w:ind w:firstLine="0"/>
    </w:pPr>
  </w:style>
  <w:style w:type="paragraph" w:styleId="ListContinue3">
    <w:name w:val="List Continue 3"/>
    <w:basedOn w:val="List3"/>
    <w:rsid w:val="002B0F83"/>
    <w:pPr>
      <w:ind w:left="1021" w:firstLine="0"/>
    </w:pPr>
  </w:style>
  <w:style w:type="paragraph" w:styleId="ListContinue4">
    <w:name w:val="List Continue 4"/>
    <w:basedOn w:val="List4"/>
    <w:rsid w:val="002B0F83"/>
    <w:pPr>
      <w:ind w:firstLine="0"/>
    </w:pPr>
  </w:style>
  <w:style w:type="paragraph" w:styleId="ListContinue5">
    <w:name w:val="List Continue 5"/>
    <w:basedOn w:val="List5"/>
    <w:rsid w:val="002B0F83"/>
    <w:pPr>
      <w:ind w:firstLine="0"/>
    </w:pPr>
  </w:style>
  <w:style w:type="paragraph" w:styleId="ListNumber3">
    <w:name w:val="List Number 3"/>
    <w:basedOn w:val="List3"/>
    <w:rsid w:val="002B0F83"/>
    <w:pPr>
      <w:numPr>
        <w:numId w:val="3"/>
      </w:numPr>
    </w:pPr>
  </w:style>
  <w:style w:type="paragraph" w:styleId="ListNumber4">
    <w:name w:val="List Number 4"/>
    <w:basedOn w:val="List4"/>
    <w:rsid w:val="002B0F83"/>
    <w:pPr>
      <w:numPr>
        <w:numId w:val="4"/>
      </w:numPr>
    </w:pPr>
  </w:style>
  <w:style w:type="paragraph" w:styleId="ListNumber5">
    <w:name w:val="List Number 5"/>
    <w:basedOn w:val="List5"/>
    <w:rsid w:val="002B0F83"/>
    <w:pPr>
      <w:numPr>
        <w:numId w:val="5"/>
      </w:numPr>
    </w:pPr>
  </w:style>
  <w:style w:type="paragraph" w:styleId="BlockText">
    <w:name w:val="Block Text"/>
    <w:basedOn w:val="Normal"/>
    <w:rsid w:val="002B0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F83"/>
    <w:rPr>
      <w:sz w:val="16"/>
      <w:vertAlign w:val="superscript"/>
    </w:rPr>
  </w:style>
  <w:style w:type="character" w:customStyle="1" w:styleId="Symbols">
    <w:name w:val="Symbols"/>
    <w:basedOn w:val="DefaultParagraphFont"/>
    <w:rsid w:val="002B0F83"/>
    <w:rPr>
      <w:rFonts w:ascii="Symbol" w:hAnsi="Symbol"/>
    </w:rPr>
  </w:style>
  <w:style w:type="character" w:customStyle="1" w:styleId="MenuOptions">
    <w:name w:val="Menu Options"/>
    <w:basedOn w:val="DefaultParagraphFont"/>
    <w:rsid w:val="002B0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F83"/>
    <w:rPr>
      <w:b/>
    </w:rPr>
  </w:style>
  <w:style w:type="character" w:customStyle="1" w:styleId="Underlined">
    <w:name w:val="Underlined"/>
    <w:basedOn w:val="DefaultParagraphFont"/>
    <w:rsid w:val="002B0F83"/>
    <w:rPr>
      <w:u w:val="single"/>
    </w:rPr>
  </w:style>
  <w:style w:type="paragraph" w:customStyle="1" w:styleId="TableBodyTextRight">
    <w:name w:val="Table Body Text Right"/>
    <w:basedOn w:val="TableBodyText"/>
    <w:rsid w:val="002B0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F83"/>
    <w:rPr>
      <w:sz w:val="18"/>
    </w:rPr>
  </w:style>
  <w:style w:type="paragraph" w:customStyle="1" w:styleId="BodySmallRight">
    <w:name w:val="Body Small Right"/>
    <w:basedOn w:val="BodyTextRight"/>
    <w:rsid w:val="002B0F83"/>
    <w:rPr>
      <w:sz w:val="18"/>
      <w:szCs w:val="18"/>
    </w:rPr>
  </w:style>
  <w:style w:type="paragraph" w:customStyle="1" w:styleId="MarginEdition">
    <w:name w:val="Margin Edition"/>
    <w:basedOn w:val="MarginNote"/>
    <w:rsid w:val="002B0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F83"/>
    <w:rPr>
      <w:sz w:val="2"/>
      <w:szCs w:val="2"/>
    </w:rPr>
  </w:style>
  <w:style w:type="character" w:customStyle="1" w:styleId="Small">
    <w:name w:val="Small"/>
    <w:basedOn w:val="DefaultParagraphFont"/>
    <w:rsid w:val="002B0F83"/>
    <w:rPr>
      <w:sz w:val="16"/>
    </w:rPr>
  </w:style>
  <w:style w:type="paragraph" w:customStyle="1" w:styleId="WideTable">
    <w:name w:val="Wide Table"/>
    <w:basedOn w:val="Normal"/>
    <w:rsid w:val="002B0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F83"/>
  </w:style>
  <w:style w:type="paragraph" w:styleId="Quote">
    <w:name w:val="Quote"/>
    <w:basedOn w:val="Heading1"/>
    <w:link w:val="QuoteChar"/>
    <w:qFormat/>
    <w:rsid w:val="002B0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F83"/>
    <w:pPr>
      <w:pageBreakBefore/>
    </w:pPr>
  </w:style>
  <w:style w:type="paragraph" w:customStyle="1" w:styleId="Border">
    <w:name w:val="Border"/>
    <w:basedOn w:val="Normal"/>
    <w:qFormat/>
    <w:rsid w:val="002B0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F83"/>
    <w:rPr>
      <w:u w:val="single"/>
    </w:rPr>
  </w:style>
  <w:style w:type="character" w:customStyle="1" w:styleId="BoldandItalics">
    <w:name w:val="Bold and Italics"/>
    <w:qFormat/>
    <w:rsid w:val="002B0F83"/>
    <w:rPr>
      <w:b/>
      <w:i/>
      <w:u w:val="none"/>
    </w:rPr>
  </w:style>
  <w:style w:type="paragraph" w:styleId="BalloonText">
    <w:name w:val="Balloon Text"/>
    <w:basedOn w:val="Normal"/>
    <w:link w:val="BalloonTextChar"/>
    <w:rsid w:val="002B0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F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F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F83"/>
    <w:pPr>
      <w:spacing w:before="0" w:after="0"/>
    </w:pPr>
  </w:style>
  <w:style w:type="paragraph" w:customStyle="1" w:styleId="BodyTextBold">
    <w:name w:val="Body Text Bold"/>
    <w:basedOn w:val="BodyText"/>
    <w:qFormat/>
    <w:rsid w:val="002B0F83"/>
    <w:rPr>
      <w:b/>
    </w:rPr>
  </w:style>
  <w:style w:type="character" w:styleId="Hyperlink">
    <w:name w:val="Hyperlink"/>
    <w:basedOn w:val="DefaultParagraphFont"/>
    <w:uiPriority w:val="99"/>
    <w:unhideWhenUsed/>
    <w:rsid w:val="00B71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3981</Characters>
  <Application>Microsoft Office Word</Application>
  <DocSecurity>0</DocSecurity>
  <Lines>124</Lines>
  <Paragraphs>61</Paragraphs>
  <ScaleCrop>false</ScaleCrop>
  <Company>Author-it Software Corporation Ltd.</Company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HLTAHA039 Assist in the development of meals and menus to meet dietary and cultural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2023-07-02T00:55:00Z</dcterms:created>
  <dcterms:modified xsi:type="dcterms:W3CDTF">2023-07-02T00:55:00Z</dcterms:modified>
</cp:coreProperties>
</file>