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6FD" w:rsidP="002C56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HLTAHA038 Support the use of orthoses or prostheses</w:t>
      </w:r>
      <w:r>
        <w:fldChar w:fldCharType="end"/>
      </w:r>
    </w:p>
    <w:p w:rsidR="002C56FD" w:rsidP="002C56FD">
      <w:pPr>
        <w:pStyle w:val="Version"/>
        <w:sectPr w:rsidSect="00482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885" w:rsidP="00482885">
      <w:pPr>
        <w:pStyle w:val="SuperHeading"/>
      </w:pPr>
      <w:r w:rsidRPr="00482885">
        <w:t>Assessment Requirements for HLTAHA038 Support the use of orthoses or prostheses</w:t>
      </w:r>
    </w:p>
    <w:p w:rsidR="00000000" w:rsidRPr="00482885" w:rsidP="00482885">
      <w:pPr>
        <w:pStyle w:val="Heading1"/>
      </w:pPr>
      <w:bookmarkStart w:id="1" w:name="O_1224829"/>
      <w:bookmarkEnd w:id="1"/>
      <w:r w:rsidRPr="00482885">
        <w:t>Modification History</w:t>
      </w:r>
    </w:p>
    <w:p w:rsidR="00000000" w:rsidRPr="00482885" w:rsidP="002C56FD">
      <w:pPr>
        <w:pStyle w:val="BodyText"/>
      </w:pPr>
      <w:r w:rsidRPr="00482885">
        <w:t>Not applicable.</w:t>
      </w:r>
    </w:p>
    <w:p w:rsidR="00000000" w:rsidRPr="00482885" w:rsidP="00482885">
      <w:pPr>
        <w:pStyle w:val="Heading1"/>
      </w:pPr>
      <w:bookmarkStart w:id="2" w:name="O_1224832"/>
      <w:bookmarkEnd w:id="2"/>
      <w:r w:rsidRPr="00482885">
        <w:t>Performance Evidence</w:t>
      </w:r>
    </w:p>
    <w:p w:rsidR="00000000" w:rsidRPr="00482885" w:rsidP="002C56FD">
      <w:pPr>
        <w:pStyle w:val="BodyText"/>
      </w:pPr>
      <w:r w:rsidRPr="00482885">
        <w:t>Evidence of the ability to com</w:t>
      </w:r>
      <w:r w:rsidRPr="00482885">
        <w:t>plete tasks outlined in elements and performance criteria of this unit in the context of the job role, and:</w:t>
      </w:r>
    </w:p>
    <w:p w:rsidR="00000000" w:rsidRPr="00482885" w:rsidP="00482885">
      <w:pPr>
        <w:pStyle w:val="ListBullet"/>
      </w:pPr>
      <w:r w:rsidRPr="00482885">
        <w:t xml:space="preserve">support the use of orthoses or prostheses as delegated by the Orthotist or Prosthetist, for three people with different requirements, encompassing </w:t>
      </w:r>
      <w:r w:rsidRPr="00482885">
        <w:t>one in simulation and two in the workplace</w:t>
      </w:r>
    </w:p>
    <w:p w:rsidR="00000000" w:rsidRPr="00482885" w:rsidP="00482885">
      <w:pPr>
        <w:pStyle w:val="ListBullet"/>
      </w:pPr>
      <w:r w:rsidRPr="00482885">
        <w:t>instruct three people with different requirements, encompassing one in simulation and two in the workplace, in the safe use, transportation and maintenance of orthoses or prostheses</w:t>
      </w:r>
    </w:p>
    <w:p w:rsidR="00000000" w:rsidRPr="00482885" w:rsidP="00482885">
      <w:pPr>
        <w:pStyle w:val="ListBullet"/>
      </w:pPr>
      <w:r w:rsidRPr="00482885">
        <w:t>perform the activities outlined</w:t>
      </w:r>
      <w:r w:rsidRPr="00482885">
        <w:t xml:space="preserve"> in the performance criteria of this unit during a period of at least 120 hours of allied health assistance work. At least 60% of this work must be carried out in an allied health workplace. The remaining 40% may be carried out in a simulated environment, </w:t>
      </w:r>
      <w:r w:rsidRPr="00482885">
        <w:t>if an allied health workplace is unavailable.</w:t>
      </w:r>
    </w:p>
    <w:p w:rsidR="00000000" w:rsidRPr="00482885" w:rsidP="00482885">
      <w:pPr>
        <w:pStyle w:val="AllowPageBreak"/>
      </w:pPr>
    </w:p>
    <w:p w:rsidR="00000000" w:rsidRPr="00482885" w:rsidP="00482885">
      <w:pPr>
        <w:pStyle w:val="Heading1"/>
      </w:pPr>
      <w:bookmarkStart w:id="3" w:name="O_1224831"/>
      <w:bookmarkEnd w:id="3"/>
      <w:r w:rsidRPr="00482885">
        <w:t>Knowledge Evidence</w:t>
      </w:r>
    </w:p>
    <w:p w:rsidR="00000000" w:rsidRPr="00482885" w:rsidP="002C56FD">
      <w:pPr>
        <w:pStyle w:val="BodyText"/>
      </w:pPr>
      <w:r w:rsidRPr="00482885">
        <w:t>Demonstrate the knowledge required to complete the tasks outlined in elements and performance criteria of this unit:</w:t>
      </w:r>
    </w:p>
    <w:p w:rsidR="00000000" w:rsidRPr="00482885" w:rsidP="00482885">
      <w:pPr>
        <w:pStyle w:val="ListBullet"/>
      </w:pPr>
      <w:r w:rsidRPr="00482885">
        <w:t>procedures for escalation of risks</w:t>
      </w:r>
    </w:p>
    <w:p w:rsidR="00000000" w:rsidRPr="00482885" w:rsidP="00482885">
      <w:pPr>
        <w:pStyle w:val="ListBullet"/>
      </w:pPr>
      <w:r w:rsidRPr="00482885">
        <w:t xml:space="preserve">allied health core </w:t>
      </w:r>
      <w:r w:rsidRPr="00482885">
        <w:t>competencies:</w:t>
      </w:r>
    </w:p>
    <w:p w:rsidR="00000000" w:rsidRPr="00482885" w:rsidP="00482885">
      <w:pPr>
        <w:pStyle w:val="ListBullet2"/>
      </w:pPr>
      <w:r w:rsidRPr="00482885">
        <w:t>person-centred care</w:t>
      </w:r>
    </w:p>
    <w:p w:rsidR="00000000" w:rsidRPr="00482885" w:rsidP="00482885">
      <w:pPr>
        <w:pStyle w:val="ListBullet2"/>
      </w:pPr>
      <w:r w:rsidRPr="00482885">
        <w:t>individual therapy</w:t>
      </w:r>
    </w:p>
    <w:p w:rsidR="00000000" w:rsidRPr="00482885" w:rsidP="00482885">
      <w:pPr>
        <w:pStyle w:val="ListBullet2"/>
      </w:pPr>
      <w:r w:rsidRPr="00482885">
        <w:t>group therapy</w:t>
      </w:r>
    </w:p>
    <w:p w:rsidR="00000000" w:rsidRPr="00482885" w:rsidP="00482885">
      <w:pPr>
        <w:pStyle w:val="ListBullet2"/>
      </w:pPr>
      <w:r w:rsidRPr="00482885">
        <w:t>communication of information with persons who use orthoses and prostheses</w:t>
      </w:r>
    </w:p>
    <w:p w:rsidR="00000000" w:rsidRPr="00482885" w:rsidP="00482885">
      <w:pPr>
        <w:pStyle w:val="ListBullet2"/>
      </w:pPr>
      <w:r w:rsidRPr="00482885">
        <w:t>technology and environment</w:t>
      </w:r>
    </w:p>
    <w:p w:rsidR="00000000" w:rsidRPr="00482885" w:rsidP="00482885">
      <w:pPr>
        <w:pStyle w:val="ListBullet"/>
      </w:pPr>
      <w:r w:rsidRPr="00482885">
        <w:t>communication needs of persons with congenital, developmental, acquired and progressive disabilities</w:t>
      </w:r>
    </w:p>
    <w:p w:rsidR="00000000" w:rsidRPr="00482885" w:rsidP="00482885">
      <w:pPr>
        <w:pStyle w:val="ListBullet"/>
      </w:pPr>
      <w:r w:rsidRPr="00482885">
        <w:t>TGA regulatory requirements including:</w:t>
      </w:r>
    </w:p>
    <w:p w:rsidR="00000000" w:rsidRPr="00482885" w:rsidP="00482885">
      <w:pPr>
        <w:pStyle w:val="ListBullet2"/>
      </w:pPr>
      <w:r w:rsidRPr="00482885">
        <w:t>identifying the manufacturer of a medical device</w:t>
      </w:r>
    </w:p>
    <w:p w:rsidR="00000000" w:rsidRPr="00482885" w:rsidP="00482885">
      <w:pPr>
        <w:pStyle w:val="ListBullet2"/>
      </w:pPr>
      <w:r w:rsidRPr="00482885">
        <w:t>how and why it is important to work within a manufacturer specific</w:t>
      </w:r>
      <w:r w:rsidRPr="00482885">
        <w:t>ations and intended purpose of the device</w:t>
      </w:r>
    </w:p>
    <w:p w:rsidR="00000000" w:rsidRPr="00482885" w:rsidP="00482885">
      <w:pPr>
        <w:pStyle w:val="ListBullet2"/>
      </w:pPr>
      <w:r w:rsidRPr="00482885">
        <w:t>when and how to liaise with appropriate Orthotist or Prosthetist when there is a breach of manufacturer specifications and intended purpose of the device</w:t>
      </w:r>
    </w:p>
    <w:p w:rsidR="00000000" w:rsidRPr="00482885" w:rsidP="00482885">
      <w:pPr>
        <w:pStyle w:val="ListBullet"/>
      </w:pPr>
      <w:r w:rsidRPr="00482885">
        <w:t>how to evaluate the environment of a persons who uses ortho</w:t>
      </w:r>
      <w:r w:rsidRPr="00482885">
        <w:t>ses or prostheses, and the importance and methods of making the environment safe for use of an orthosis or prosthesis</w:t>
      </w:r>
    </w:p>
    <w:p w:rsidR="00000000" w:rsidRPr="00482885" w:rsidP="00482885">
      <w:pPr>
        <w:pStyle w:val="ListBullet"/>
      </w:pPr>
      <w:r w:rsidRPr="00482885">
        <w:t>how to assemble, adjust and test orthoses or prostheses within scope of practice for an Allied Health Assistant</w:t>
      </w:r>
    </w:p>
    <w:p w:rsidR="00000000" w:rsidRPr="00482885" w:rsidP="00482885">
      <w:pPr>
        <w:pStyle w:val="ListBullet"/>
      </w:pPr>
      <w:r w:rsidRPr="00482885">
        <w:t>the principles of movement</w:t>
      </w:r>
      <w:r w:rsidRPr="00482885">
        <w:t>, mobility and posture management including an understanding of balance and gait</w:t>
      </w:r>
    </w:p>
    <w:p w:rsidR="00000000" w:rsidRPr="00482885" w:rsidP="00482885">
      <w:pPr>
        <w:pStyle w:val="ListBullet"/>
      </w:pPr>
      <w:r w:rsidRPr="00482885">
        <w:t>the range, associated systems and purpose of orthoses and prostheses</w:t>
      </w:r>
    </w:p>
    <w:p w:rsidR="00000000" w:rsidRPr="00482885" w:rsidP="00482885">
      <w:pPr>
        <w:pStyle w:val="ListBullet"/>
      </w:pPr>
      <w:r w:rsidRPr="00482885">
        <w:t>the psychological effects of disability due to injury or disease and strategies used to cope</w:t>
      </w:r>
    </w:p>
    <w:p w:rsidR="00000000" w:rsidRPr="00482885" w:rsidP="00482885">
      <w:pPr>
        <w:pStyle w:val="ListBullet"/>
      </w:pPr>
      <w:r w:rsidRPr="00482885">
        <w:t xml:space="preserve">the signs of </w:t>
      </w:r>
      <w:r w:rsidRPr="00482885">
        <w:t>adverse reaction to different orthotic or prosthetic services</w:t>
      </w:r>
    </w:p>
    <w:p w:rsidR="00000000" w:rsidRPr="00482885" w:rsidP="00482885">
      <w:pPr>
        <w:pStyle w:val="ListBullet"/>
      </w:pPr>
      <w:r w:rsidRPr="00482885">
        <w:t>factors that facilitate an effective and collaborative working relationship</w:t>
      </w:r>
    </w:p>
    <w:p w:rsidR="00000000" w:rsidRPr="00482885" w:rsidP="00482885">
      <w:pPr>
        <w:pStyle w:val="ListBullet"/>
      </w:pPr>
      <w:r w:rsidRPr="00482885">
        <w:t>organisational policies and procedures in relation to:</w:t>
      </w:r>
    </w:p>
    <w:p w:rsidR="00000000" w:rsidRPr="00482885" w:rsidP="00482885">
      <w:pPr>
        <w:pStyle w:val="ListBullet2"/>
      </w:pPr>
      <w:r w:rsidRPr="00482885">
        <w:t>confidentiality:</w:t>
      </w:r>
    </w:p>
    <w:p w:rsidR="00000000" w:rsidRPr="00482885" w:rsidP="00482885">
      <w:pPr>
        <w:pStyle w:val="ListBullet3"/>
      </w:pPr>
      <w:r w:rsidRPr="00482885">
        <w:t>privacy</w:t>
      </w:r>
    </w:p>
    <w:p w:rsidR="00000000" w:rsidRPr="00482885" w:rsidP="00482885">
      <w:pPr>
        <w:pStyle w:val="ListBullet3"/>
      </w:pPr>
      <w:r w:rsidRPr="00482885">
        <w:t>disclosure</w:t>
      </w:r>
    </w:p>
    <w:p w:rsidR="00000000" w:rsidRPr="00482885" w:rsidP="00482885">
      <w:pPr>
        <w:pStyle w:val="ListBullet2"/>
      </w:pPr>
      <w:r w:rsidRPr="00482885">
        <w:t>documentation:</w:t>
      </w:r>
    </w:p>
    <w:p w:rsidR="00000000" w:rsidRPr="00482885" w:rsidP="00482885">
      <w:pPr>
        <w:pStyle w:val="ListBullet3"/>
      </w:pPr>
      <w:r w:rsidRPr="00482885">
        <w:t>reporting</w:t>
      </w:r>
    </w:p>
    <w:p w:rsidR="00000000" w:rsidRPr="00482885" w:rsidP="00482885">
      <w:pPr>
        <w:pStyle w:val="ListBullet3"/>
      </w:pPr>
      <w:r w:rsidRPr="00482885">
        <w:t>recording patient data</w:t>
      </w:r>
    </w:p>
    <w:p w:rsidR="00000000" w:rsidRPr="00482885" w:rsidP="00482885">
      <w:pPr>
        <w:pStyle w:val="ListBullet3"/>
      </w:pPr>
      <w:r w:rsidRPr="00482885">
        <w:t>written communication to Allied Health Professionals</w:t>
      </w:r>
    </w:p>
    <w:p w:rsidR="00000000" w:rsidRPr="00482885" w:rsidP="00482885">
      <w:pPr>
        <w:pStyle w:val="ListBullet2"/>
      </w:pPr>
      <w:r w:rsidRPr="00482885">
        <w:t>duty of care</w:t>
      </w:r>
    </w:p>
    <w:p w:rsidR="00000000" w:rsidRPr="00482885" w:rsidP="00482885">
      <w:pPr>
        <w:pStyle w:val="ListBullet2"/>
      </w:pPr>
      <w:r w:rsidRPr="00482885">
        <w:t>professional behaviour, presentation, language and terminology</w:t>
      </w:r>
    </w:p>
    <w:p w:rsidR="00000000" w:rsidRPr="00482885" w:rsidP="00482885">
      <w:pPr>
        <w:pStyle w:val="ListBullet2"/>
      </w:pPr>
      <w:r w:rsidRPr="00482885">
        <w:t>infection control practices as it relates to supply and use of orthoses and prostheses</w:t>
      </w:r>
    </w:p>
    <w:p w:rsidR="00000000" w:rsidRPr="00482885" w:rsidP="00482885">
      <w:pPr>
        <w:pStyle w:val="ListBullet2"/>
      </w:pPr>
      <w:r w:rsidRPr="00482885">
        <w:t>work health and safety (WHS)</w:t>
      </w:r>
    </w:p>
    <w:p w:rsidR="00000000" w:rsidRPr="00482885" w:rsidP="00482885">
      <w:pPr>
        <w:pStyle w:val="ListBullet2"/>
      </w:pPr>
      <w:r w:rsidRPr="00482885">
        <w:t>manual handling</w:t>
      </w:r>
    </w:p>
    <w:p w:rsidR="00000000" w:rsidRPr="00482885" w:rsidP="00482885">
      <w:pPr>
        <w:pStyle w:val="ListBullet2"/>
      </w:pPr>
      <w:r w:rsidRPr="00482885">
        <w:t>supervisory requirements and delegation</w:t>
      </w:r>
    </w:p>
    <w:p w:rsidR="00000000" w:rsidRPr="00482885" w:rsidP="00482885">
      <w:pPr>
        <w:pStyle w:val="ListBullet2"/>
      </w:pPr>
      <w:r w:rsidRPr="00482885">
        <w:t xml:space="preserve">instructing people </w:t>
      </w:r>
    </w:p>
    <w:p w:rsidR="00000000" w:rsidRPr="00482885" w:rsidP="00482885">
      <w:pPr>
        <w:pStyle w:val="ListBullet2"/>
      </w:pPr>
      <w:r w:rsidRPr="00482885">
        <w:t>informed consent</w:t>
      </w:r>
    </w:p>
    <w:p w:rsidR="00000000" w:rsidRPr="00482885" w:rsidP="00482885">
      <w:pPr>
        <w:pStyle w:val="ListBullet2"/>
      </w:pPr>
      <w:r w:rsidRPr="00482885">
        <w:t>work role boundaries – responsibilities and limitations including other allied health team members and nursing, medical and other pers</w:t>
      </w:r>
      <w:r w:rsidRPr="00482885">
        <w:t>onnel</w:t>
      </w:r>
    </w:p>
    <w:p w:rsidR="00000000" w:rsidRPr="00482885" w:rsidP="00482885">
      <w:pPr>
        <w:pStyle w:val="ListBullet2"/>
      </w:pPr>
      <w:r w:rsidRPr="00482885">
        <w:t>Scope of practice of the Allied Health Assistant and Orthotist or Prosthetist</w:t>
      </w:r>
    </w:p>
    <w:p w:rsidR="00000000" w:rsidRPr="00482885" w:rsidP="00482885">
      <w:pPr>
        <w:pStyle w:val="ListBullet"/>
      </w:pPr>
      <w:r w:rsidRPr="00482885">
        <w:t>principles of empowering the older person</w:t>
      </w:r>
    </w:p>
    <w:p w:rsidR="00000000" w:rsidRPr="00482885" w:rsidP="00482885">
      <w:pPr>
        <w:pStyle w:val="ListBullet"/>
      </w:pPr>
      <w:r w:rsidRPr="00482885">
        <w:t>principles of empowering people living with disability or serious mental illness</w:t>
      </w:r>
    </w:p>
    <w:p w:rsidR="00000000" w:rsidRPr="00482885" w:rsidP="00482885">
      <w:pPr>
        <w:pStyle w:val="ListBullet"/>
      </w:pPr>
      <w:r w:rsidRPr="00482885">
        <w:t>changes related to ageing</w:t>
      </w:r>
    </w:p>
    <w:p w:rsidR="00000000" w:rsidRPr="00482885" w:rsidP="00482885">
      <w:pPr>
        <w:pStyle w:val="ListBullet"/>
      </w:pPr>
      <w:r w:rsidRPr="00482885">
        <w:t xml:space="preserve">concepts of holistic health and wellbeing </w:t>
      </w:r>
    </w:p>
    <w:p w:rsidR="00000000" w:rsidRPr="00482885" w:rsidP="00482885">
      <w:pPr>
        <w:pStyle w:val="ListBullet"/>
      </w:pPr>
      <w:r w:rsidRPr="00482885">
        <w:t>social determinants of health</w:t>
      </w:r>
    </w:p>
    <w:p w:rsidR="00000000" w:rsidRPr="00482885" w:rsidP="00482885">
      <w:pPr>
        <w:pStyle w:val="ListBullet"/>
      </w:pPr>
      <w:r w:rsidRPr="00482885">
        <w:t>concepts of the medical model, the biopsychosocial models and the human rights-based approach of allied health interventions</w:t>
      </w:r>
    </w:p>
    <w:p w:rsidR="00000000" w:rsidRPr="00482885" w:rsidP="00482885">
      <w:pPr>
        <w:pStyle w:val="ListBullet"/>
      </w:pPr>
      <w:r w:rsidRPr="00482885">
        <w:t>principles of choice and control</w:t>
      </w:r>
    </w:p>
    <w:p w:rsidR="00000000" w:rsidRPr="00482885" w:rsidP="00482885">
      <w:pPr>
        <w:pStyle w:val="ListBullet"/>
      </w:pPr>
      <w:r w:rsidRPr="00482885">
        <w:t>concept of reablement</w:t>
      </w:r>
    </w:p>
    <w:p w:rsidR="00000000" w:rsidRPr="00482885" w:rsidP="00482885">
      <w:pPr>
        <w:pStyle w:val="ListBullet"/>
      </w:pPr>
      <w:r w:rsidRPr="00482885">
        <w:t>all</w:t>
      </w:r>
      <w:r w:rsidRPr="00482885">
        <w:t>ied health settings:</w:t>
      </w:r>
    </w:p>
    <w:p w:rsidR="00000000" w:rsidRPr="00482885" w:rsidP="00482885">
      <w:pPr>
        <w:pStyle w:val="ListBullet2"/>
      </w:pPr>
      <w:r w:rsidRPr="00482885">
        <w:t>hospital</w:t>
      </w:r>
    </w:p>
    <w:p w:rsidR="00000000" w:rsidRPr="00482885" w:rsidP="00482885">
      <w:pPr>
        <w:pStyle w:val="ListBullet2"/>
      </w:pPr>
      <w:r w:rsidRPr="00482885">
        <w:t>community health</w:t>
      </w:r>
    </w:p>
    <w:p w:rsidR="00000000" w:rsidRPr="00482885" w:rsidP="00482885">
      <w:pPr>
        <w:pStyle w:val="ListBullet2"/>
      </w:pPr>
      <w:r w:rsidRPr="00482885">
        <w:t>mental health</w:t>
      </w:r>
    </w:p>
    <w:p w:rsidR="00000000" w:rsidRPr="00482885" w:rsidP="00482885">
      <w:pPr>
        <w:pStyle w:val="ListBullet2"/>
      </w:pPr>
      <w:r w:rsidRPr="00482885">
        <w:t>disability sector</w:t>
      </w:r>
    </w:p>
    <w:p w:rsidR="00000000" w:rsidRPr="00482885" w:rsidP="00482885">
      <w:pPr>
        <w:pStyle w:val="ListBullet2"/>
      </w:pPr>
      <w:r w:rsidRPr="00482885">
        <w:t>aged care sectors.</w:t>
      </w:r>
    </w:p>
    <w:p w:rsidR="00000000" w:rsidRPr="00482885" w:rsidP="00482885">
      <w:pPr>
        <w:pStyle w:val="AllowPageBreak"/>
      </w:pPr>
    </w:p>
    <w:p w:rsidR="00000000" w:rsidRPr="00482885" w:rsidP="00482885">
      <w:pPr>
        <w:pStyle w:val="Heading1"/>
      </w:pPr>
      <w:bookmarkStart w:id="4" w:name="O_1224830"/>
      <w:bookmarkEnd w:id="4"/>
      <w:r w:rsidRPr="00482885">
        <w:t>Assessment Conditions</w:t>
      </w:r>
    </w:p>
    <w:p w:rsidR="00000000" w:rsidRPr="00482885" w:rsidP="002C56FD">
      <w:pPr>
        <w:pStyle w:val="BodyText"/>
      </w:pPr>
      <w:r w:rsidRPr="00482885">
        <w:t>Skills may be demonstrated in the workplace, or in a simulated environment, as per the conditions outlined in the performance evidence.</w:t>
      </w:r>
    </w:p>
    <w:p w:rsidR="00000000" w:rsidRPr="00482885" w:rsidP="002C56FD">
      <w:pPr>
        <w:pStyle w:val="BodyText"/>
      </w:pPr>
      <w:r w:rsidRPr="00482885">
        <w:t>Assessment must ensure:</w:t>
      </w:r>
    </w:p>
    <w:p w:rsidR="00000000" w:rsidRPr="00482885" w:rsidP="00482885">
      <w:pPr>
        <w:pStyle w:val="ListBullet"/>
      </w:pPr>
      <w:r w:rsidRPr="00482885">
        <w:t>access to suitable facilities, equipment and resources that reflect real working conditions and</w:t>
      </w:r>
      <w:r w:rsidRPr="00482885">
        <w:t xml:space="preserve"> model industry operating conditions and contingencies</w:t>
      </w:r>
    </w:p>
    <w:p w:rsidR="00000000" w:rsidRPr="00482885" w:rsidP="00482885">
      <w:pPr>
        <w:pStyle w:val="ListBullet"/>
      </w:pPr>
      <w:r w:rsidRPr="00482885">
        <w:t xml:space="preserve">access to individualised plans and any relevant technology outlined in the plan </w:t>
      </w:r>
    </w:p>
    <w:p w:rsidR="00000000" w:rsidRPr="00482885" w:rsidP="00482885">
      <w:pPr>
        <w:pStyle w:val="ListBullet"/>
      </w:pPr>
      <w:r w:rsidRPr="00482885">
        <w:t>access to organisational policies and procedures</w:t>
      </w:r>
    </w:p>
    <w:p w:rsidR="00000000" w:rsidRPr="00482885" w:rsidP="00482885">
      <w:pPr>
        <w:pStyle w:val="ListBullet"/>
      </w:pPr>
      <w:r w:rsidRPr="00482885">
        <w:t>access to manufacturer instructions</w:t>
      </w:r>
    </w:p>
    <w:p w:rsidR="00000000" w:rsidRPr="00482885" w:rsidP="00482885">
      <w:pPr>
        <w:pStyle w:val="ListBullet"/>
      </w:pPr>
      <w:r w:rsidRPr="00482885">
        <w:t>access to a range of orthoses and p</w:t>
      </w:r>
      <w:r w:rsidRPr="00482885">
        <w:t xml:space="preserve">rostheses </w:t>
      </w:r>
    </w:p>
    <w:p w:rsidR="00000000" w:rsidRPr="00482885" w:rsidP="00482885">
      <w:pPr>
        <w:pStyle w:val="ListBullet"/>
      </w:pPr>
      <w:r w:rsidRPr="00482885">
        <w:t>opportunities for engagement with real people accessing allied health services.</w:t>
      </w:r>
    </w:p>
    <w:p w:rsidR="00000000" w:rsidRPr="00482885" w:rsidP="002C56FD">
      <w:pPr>
        <w:pStyle w:val="BodyText"/>
      </w:pPr>
      <w:r w:rsidRPr="00482885">
        <w:t>Assessors must satisfy the Standards for Registered Training Organisations requirements for assessors, and:</w:t>
      </w:r>
    </w:p>
    <w:p w:rsidR="00000000" w:rsidRPr="00482885" w:rsidP="00482885">
      <w:pPr>
        <w:pStyle w:val="ListBullet"/>
      </w:pPr>
      <w:r w:rsidRPr="00482885">
        <w:t>be a Certificate IV qualified Allied Health Assistant wi</w:t>
      </w:r>
      <w:r w:rsidRPr="00482885">
        <w:t>th a minimum of three years of professional experience in allied health services; or</w:t>
      </w:r>
    </w:p>
    <w:p w:rsidR="00000000" w:rsidRPr="00482885" w:rsidP="00482885">
      <w:pPr>
        <w:pStyle w:val="ListBullet"/>
      </w:pPr>
      <w:r w:rsidRPr="00482885">
        <w:t>a registered Allied Health Professional or Orthotist or Prosthetist.</w:t>
      </w:r>
    </w:p>
    <w:p w:rsidR="00000000" w:rsidRPr="00482885" w:rsidP="00482885">
      <w:pPr>
        <w:pStyle w:val="AllowPageBreak"/>
      </w:pPr>
    </w:p>
    <w:p w:rsidR="00000000" w:rsidRPr="00482885" w:rsidP="00482885">
      <w:pPr>
        <w:pStyle w:val="Heading1"/>
      </w:pPr>
      <w:bookmarkStart w:id="5" w:name="O_1224828"/>
      <w:bookmarkEnd w:id="5"/>
      <w:r w:rsidRPr="00482885">
        <w:t>Links</w:t>
      </w:r>
    </w:p>
    <w:p w:rsidR="00000000" w:rsidRPr="00482885" w:rsidP="002C56FD">
      <w:pPr>
        <w:pStyle w:val="BodyText"/>
      </w:pPr>
      <w:r w:rsidRPr="00482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74AC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82885" w:rsidP="00482885"/>
    <w:sectPr w:rsidSect="004828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85" w:rsidRPr="002C56FD" w:rsidP="002C56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FD" w:rsidP="00482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6FD" w:rsidP="00482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56FD" w:rsidP="00482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885" w:rsidRPr="002C56FD" w:rsidP="002C56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FD" w:rsidRPr="002D2AF8" w:rsidP="00482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HLTAHA038 Support the use of orthoses or prostheses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C56FD" w:rsidP="00482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E5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61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2B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885"/>
  </w:style>
  <w:style w:type="character" w:customStyle="1" w:styleId="Heading1Char">
    <w:name w:val="Heading 1 Char"/>
    <w:basedOn w:val="DefaultParagraphFont"/>
    <w:link w:val="Heading1"/>
    <w:rsid w:val="00482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8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28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28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2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885"/>
    <w:rPr>
      <w:b/>
      <w:spacing w:val="0"/>
    </w:rPr>
  </w:style>
  <w:style w:type="paragraph" w:customStyle="1" w:styleId="SuperTitle">
    <w:name w:val="SuperTitle"/>
    <w:basedOn w:val="Title"/>
    <w:rsid w:val="00482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8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885"/>
    <w:rPr>
      <w:i/>
    </w:rPr>
  </w:style>
  <w:style w:type="paragraph" w:styleId="Caption">
    <w:name w:val="caption"/>
    <w:basedOn w:val="BodyText"/>
    <w:next w:val="Normal"/>
    <w:qFormat/>
    <w:rsid w:val="00482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885"/>
  </w:style>
  <w:style w:type="paragraph" w:styleId="TableofFigures">
    <w:name w:val="table of figures"/>
    <w:basedOn w:val="Normal"/>
    <w:next w:val="Normal"/>
    <w:semiHidden/>
    <w:rsid w:val="00482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8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2885"/>
    <w:rPr>
      <w:rFonts w:ascii="Wingdings" w:hAnsi="Wingdings"/>
    </w:rPr>
  </w:style>
  <w:style w:type="paragraph" w:customStyle="1" w:styleId="TableHeading">
    <w:name w:val="Table Heading"/>
    <w:basedOn w:val="HeadingBase"/>
    <w:rsid w:val="00482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885"/>
    <w:rPr>
      <w:color w:val="0033CC"/>
      <w:u w:val="none"/>
    </w:rPr>
  </w:style>
  <w:style w:type="paragraph" w:customStyle="1" w:styleId="BodyTextRight">
    <w:name w:val="Body Text Right"/>
    <w:basedOn w:val="BodyText"/>
    <w:rsid w:val="00482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8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885"/>
    <w:rPr>
      <w:sz w:val="32"/>
    </w:rPr>
  </w:style>
  <w:style w:type="paragraph" w:customStyle="1" w:styleId="HeadingProcedure">
    <w:name w:val="Heading Procedure"/>
    <w:basedOn w:val="HeadingBase"/>
    <w:next w:val="Normal"/>
    <w:rsid w:val="00482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885"/>
    <w:pPr>
      <w:spacing w:before="60" w:after="60"/>
    </w:pPr>
  </w:style>
  <w:style w:type="paragraph" w:styleId="ListContinue">
    <w:name w:val="List Continue"/>
    <w:basedOn w:val="List"/>
    <w:rsid w:val="00482885"/>
    <w:pPr>
      <w:ind w:firstLine="0"/>
    </w:pPr>
  </w:style>
  <w:style w:type="paragraph" w:customStyle="1" w:styleId="ListNote">
    <w:name w:val="List Note"/>
    <w:basedOn w:val="List"/>
    <w:rsid w:val="00482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885"/>
    <w:rPr>
      <w:rFonts w:ascii="Courier New" w:hAnsi="Courier New"/>
    </w:rPr>
  </w:style>
  <w:style w:type="paragraph" w:customStyle="1" w:styleId="NoteBullet">
    <w:name w:val="Note Bullet"/>
    <w:basedOn w:val="Note"/>
    <w:rsid w:val="00482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8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2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885"/>
    <w:rPr>
      <w:b/>
      <w:smallCaps/>
    </w:rPr>
  </w:style>
  <w:style w:type="paragraph" w:customStyle="1" w:styleId="TableListNumber">
    <w:name w:val="Table List Number"/>
    <w:basedOn w:val="ListNumber"/>
    <w:rsid w:val="00482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885"/>
    <w:pPr>
      <w:numPr>
        <w:numId w:val="10"/>
      </w:numPr>
    </w:pPr>
  </w:style>
  <w:style w:type="paragraph" w:customStyle="1" w:styleId="ListAlpha2">
    <w:name w:val="List Alpha 2"/>
    <w:basedOn w:val="List2"/>
    <w:rsid w:val="00482885"/>
    <w:pPr>
      <w:numPr>
        <w:numId w:val="9"/>
      </w:numPr>
    </w:pPr>
  </w:style>
  <w:style w:type="paragraph" w:styleId="List2">
    <w:name w:val="List 2"/>
    <w:basedOn w:val="BodyText"/>
    <w:rsid w:val="00482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8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28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2885"/>
    <w:pPr>
      <w:numPr>
        <w:numId w:val="5"/>
      </w:numPr>
    </w:pPr>
  </w:style>
  <w:style w:type="paragraph" w:styleId="ListContinue2">
    <w:name w:val="List Continue 2"/>
    <w:basedOn w:val="List2"/>
    <w:rsid w:val="00482885"/>
    <w:pPr>
      <w:ind w:firstLine="0"/>
    </w:pPr>
  </w:style>
  <w:style w:type="paragraph" w:styleId="ListContinue3">
    <w:name w:val="List Continue 3"/>
    <w:basedOn w:val="List3"/>
    <w:rsid w:val="00482885"/>
    <w:pPr>
      <w:ind w:left="1021" w:firstLine="0"/>
    </w:pPr>
  </w:style>
  <w:style w:type="paragraph" w:styleId="ListContinue4">
    <w:name w:val="List Continue 4"/>
    <w:basedOn w:val="List4"/>
    <w:rsid w:val="00482885"/>
    <w:pPr>
      <w:ind w:firstLine="0"/>
    </w:pPr>
  </w:style>
  <w:style w:type="paragraph" w:styleId="ListContinue5">
    <w:name w:val="List Continue 5"/>
    <w:basedOn w:val="List5"/>
    <w:rsid w:val="00482885"/>
    <w:pPr>
      <w:ind w:firstLine="0"/>
    </w:pPr>
  </w:style>
  <w:style w:type="paragraph" w:styleId="ListNumber3">
    <w:name w:val="List Number 3"/>
    <w:basedOn w:val="List3"/>
    <w:rsid w:val="00482885"/>
    <w:pPr>
      <w:numPr>
        <w:numId w:val="6"/>
      </w:numPr>
    </w:pPr>
  </w:style>
  <w:style w:type="paragraph" w:styleId="ListNumber4">
    <w:name w:val="List Number 4"/>
    <w:basedOn w:val="List4"/>
    <w:rsid w:val="00482885"/>
    <w:pPr>
      <w:numPr>
        <w:numId w:val="7"/>
      </w:numPr>
    </w:pPr>
  </w:style>
  <w:style w:type="paragraph" w:styleId="ListNumber5">
    <w:name w:val="List Number 5"/>
    <w:basedOn w:val="List5"/>
    <w:rsid w:val="00482885"/>
    <w:pPr>
      <w:numPr>
        <w:numId w:val="8"/>
      </w:numPr>
    </w:pPr>
  </w:style>
  <w:style w:type="paragraph" w:styleId="BlockText">
    <w:name w:val="Block Text"/>
    <w:basedOn w:val="Normal"/>
    <w:rsid w:val="00482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885"/>
    <w:rPr>
      <w:sz w:val="16"/>
      <w:vertAlign w:val="superscript"/>
    </w:rPr>
  </w:style>
  <w:style w:type="character" w:customStyle="1" w:styleId="Symbols">
    <w:name w:val="Symbols"/>
    <w:basedOn w:val="DefaultParagraphFont"/>
    <w:rsid w:val="00482885"/>
    <w:rPr>
      <w:rFonts w:ascii="Symbol" w:hAnsi="Symbol"/>
    </w:rPr>
  </w:style>
  <w:style w:type="character" w:customStyle="1" w:styleId="MenuOptions">
    <w:name w:val="Menu Options"/>
    <w:basedOn w:val="DefaultParagraphFont"/>
    <w:rsid w:val="00482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885"/>
    <w:rPr>
      <w:b/>
    </w:rPr>
  </w:style>
  <w:style w:type="character" w:customStyle="1" w:styleId="Underlined">
    <w:name w:val="Underlined"/>
    <w:basedOn w:val="DefaultParagraphFont"/>
    <w:rsid w:val="00482885"/>
    <w:rPr>
      <w:u w:val="single"/>
    </w:rPr>
  </w:style>
  <w:style w:type="paragraph" w:customStyle="1" w:styleId="TableBodyTextRight">
    <w:name w:val="Table Body Text Right"/>
    <w:basedOn w:val="TableBodyText"/>
    <w:rsid w:val="00482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885"/>
    <w:rPr>
      <w:sz w:val="18"/>
    </w:rPr>
  </w:style>
  <w:style w:type="paragraph" w:customStyle="1" w:styleId="BodySmallRight">
    <w:name w:val="Body Small Right"/>
    <w:basedOn w:val="BodyTextRight"/>
    <w:rsid w:val="00482885"/>
    <w:rPr>
      <w:sz w:val="18"/>
      <w:szCs w:val="18"/>
    </w:rPr>
  </w:style>
  <w:style w:type="paragraph" w:customStyle="1" w:styleId="MarginEdition">
    <w:name w:val="Margin Edition"/>
    <w:basedOn w:val="MarginNote"/>
    <w:rsid w:val="00482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885"/>
    <w:rPr>
      <w:sz w:val="2"/>
      <w:szCs w:val="2"/>
    </w:rPr>
  </w:style>
  <w:style w:type="character" w:customStyle="1" w:styleId="Small">
    <w:name w:val="Small"/>
    <w:basedOn w:val="DefaultParagraphFont"/>
    <w:rsid w:val="00482885"/>
    <w:rPr>
      <w:sz w:val="16"/>
    </w:rPr>
  </w:style>
  <w:style w:type="paragraph" w:customStyle="1" w:styleId="WideTable">
    <w:name w:val="Wide Table"/>
    <w:basedOn w:val="Normal"/>
    <w:rsid w:val="00482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885"/>
  </w:style>
  <w:style w:type="paragraph" w:styleId="Quote">
    <w:name w:val="Quote"/>
    <w:basedOn w:val="Heading1"/>
    <w:link w:val="QuoteChar"/>
    <w:qFormat/>
    <w:rsid w:val="00482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885"/>
    <w:pPr>
      <w:pageBreakBefore/>
    </w:pPr>
  </w:style>
  <w:style w:type="paragraph" w:customStyle="1" w:styleId="Border">
    <w:name w:val="Border"/>
    <w:basedOn w:val="Normal"/>
    <w:qFormat/>
    <w:rsid w:val="00482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885"/>
    <w:rPr>
      <w:u w:val="single"/>
    </w:rPr>
  </w:style>
  <w:style w:type="character" w:customStyle="1" w:styleId="BoldandItalics">
    <w:name w:val="Bold and Italics"/>
    <w:qFormat/>
    <w:rsid w:val="00482885"/>
    <w:rPr>
      <w:b/>
      <w:i/>
      <w:u w:val="none"/>
    </w:rPr>
  </w:style>
  <w:style w:type="paragraph" w:styleId="BalloonText">
    <w:name w:val="Balloon Text"/>
    <w:basedOn w:val="Normal"/>
    <w:link w:val="BalloonTextChar"/>
    <w:rsid w:val="00482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885"/>
    <w:pPr>
      <w:spacing w:before="0" w:after="0"/>
    </w:pPr>
  </w:style>
  <w:style w:type="paragraph" w:customStyle="1" w:styleId="BodyTextBold">
    <w:name w:val="Body Text Bold"/>
    <w:basedOn w:val="BodyText"/>
    <w:qFormat/>
    <w:rsid w:val="00482885"/>
    <w:rPr>
      <w:b/>
    </w:rPr>
  </w:style>
  <w:style w:type="character" w:styleId="Hyperlink">
    <w:name w:val="Hyperlink"/>
    <w:basedOn w:val="DefaultParagraphFont"/>
    <w:uiPriority w:val="99"/>
    <w:unhideWhenUsed/>
    <w:rsid w:val="002C56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4357</Characters>
  <Application>Microsoft Office Word</Application>
  <DocSecurity>0</DocSecurity>
  <Lines>108</Lines>
  <Paragraphs>90</Paragraphs>
  <ScaleCrop>false</ScaleCrop>
  <Company>Author-it Software Corporation Ltd.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HLTAHA038 Support the use of orthoses or prostheses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