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F71" w:rsidP="00336F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HLTAHA035 Provide support in dysphagia management</w:t>
      </w:r>
      <w:r>
        <w:fldChar w:fldCharType="end"/>
      </w:r>
    </w:p>
    <w:p w:rsidR="00336F71" w:rsidP="00336F71">
      <w:pPr>
        <w:pStyle w:val="Version"/>
        <w:sectPr w:rsidSect="000121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1E2" w:rsidP="000121E2">
      <w:pPr>
        <w:pStyle w:val="SuperHeading"/>
      </w:pPr>
      <w:r w:rsidRPr="000121E2">
        <w:t>HLTAHA035 Provide support in dysphagia management</w:t>
      </w:r>
    </w:p>
    <w:p w:rsidR="00000000" w:rsidRPr="000121E2" w:rsidP="000121E2">
      <w:pPr>
        <w:pStyle w:val="Heading1"/>
      </w:pPr>
      <w:bookmarkStart w:id="1" w:name="O_1224788"/>
      <w:bookmarkEnd w:id="1"/>
      <w:r w:rsidRPr="000121E2">
        <w:t>Modification History</w:t>
      </w:r>
    </w:p>
    <w:p w:rsidR="00000000" w:rsidRPr="000121E2" w:rsidP="00336F71">
      <w:pPr>
        <w:pStyle w:val="BodyText"/>
      </w:pPr>
      <w:r w:rsidRPr="000121E2">
        <w:t>Not applicable.</w:t>
      </w:r>
    </w:p>
    <w:p w:rsidR="00000000" w:rsidRPr="000121E2" w:rsidP="000121E2">
      <w:pPr>
        <w:pStyle w:val="Heading1"/>
      </w:pPr>
      <w:bookmarkStart w:id="2" w:name="O_1224792"/>
      <w:bookmarkEnd w:id="2"/>
      <w:r w:rsidRPr="000121E2">
        <w:t>Application</w:t>
      </w:r>
    </w:p>
    <w:p w:rsidR="00000000" w:rsidRPr="000121E2" w:rsidP="00336F71">
      <w:pPr>
        <w:pStyle w:val="BodyText"/>
      </w:pPr>
      <w:r w:rsidRPr="000121E2">
        <w:t xml:space="preserve">This unit describes the skills and knowledge required to provide assistance to a Speech Pathologist. Work includes supporting persons participating in therapy programs to improve </w:t>
      </w:r>
      <w:r w:rsidRPr="000121E2">
        <w:t>swallowing or to maintain independence in the management of dysphagia.</w:t>
      </w:r>
    </w:p>
    <w:p w:rsidR="00000000" w:rsidRPr="000121E2" w:rsidP="00336F71">
      <w:pPr>
        <w:pStyle w:val="BodyText"/>
      </w:pPr>
      <w:r w:rsidRPr="000121E2">
        <w:t>This unit applies to Allied Health Assistants and should be performed under the direct, indirect or remote supervision and delegation of a Speech Pathologist.</w:t>
      </w:r>
    </w:p>
    <w:p w:rsidR="00000000" w:rsidRPr="000121E2" w:rsidP="00336F71">
      <w:pPr>
        <w:pStyle w:val="BodyText"/>
      </w:pPr>
      <w:r w:rsidRPr="000121E2">
        <w:t>The skills in this unit mu</w:t>
      </w:r>
      <w:r w:rsidRPr="000121E2">
        <w:t>st be applied in accordance with Allied Health Assistant Framework, Commonwealth and State or Territory legislation, Australian standards and industry codes of practice.</w:t>
      </w:r>
    </w:p>
    <w:p w:rsidR="00000000" w:rsidRPr="000121E2" w:rsidP="00336F71">
      <w:pPr>
        <w:pStyle w:val="BodyText"/>
      </w:pPr>
      <w:r w:rsidRPr="000121E2">
        <w:t>No occupational licensing, certification or specific legislative requirements apply to</w:t>
      </w:r>
      <w:r w:rsidRPr="000121E2">
        <w:t xml:space="preserve"> this unit at the time of publication.</w:t>
      </w:r>
    </w:p>
    <w:p w:rsidR="00000000" w:rsidRPr="000121E2" w:rsidP="000121E2">
      <w:pPr>
        <w:pStyle w:val="Heading1"/>
      </w:pPr>
      <w:bookmarkStart w:id="3" w:name="O_1225748"/>
      <w:bookmarkEnd w:id="3"/>
      <w:r w:rsidRPr="000121E2">
        <w:t>Pre-requisite Unit</w:t>
      </w:r>
    </w:p>
    <w:p w:rsidR="00000000" w:rsidRPr="000121E2" w:rsidP="00336F71">
      <w:pPr>
        <w:pStyle w:val="BodyText"/>
      </w:pPr>
      <w:r w:rsidRPr="000121E2">
        <w:t>Nil</w:t>
      </w:r>
    </w:p>
    <w:p w:rsidR="00000000" w:rsidRPr="000121E2" w:rsidP="000121E2">
      <w:pPr>
        <w:pStyle w:val="Heading1"/>
      </w:pPr>
      <w:bookmarkStart w:id="4" w:name="O_1225749"/>
      <w:bookmarkEnd w:id="4"/>
      <w:r w:rsidRPr="000121E2">
        <w:t>Competency Field</w:t>
      </w:r>
    </w:p>
    <w:p w:rsidR="00000000" w:rsidRPr="000121E2" w:rsidP="00336F71">
      <w:pPr>
        <w:pStyle w:val="BodyText"/>
      </w:pPr>
      <w:r w:rsidRPr="000121E2">
        <w:t>Allied Health</w:t>
      </w:r>
    </w:p>
    <w:p w:rsidR="00000000" w:rsidRPr="000121E2" w:rsidP="000121E2">
      <w:pPr>
        <w:pStyle w:val="Heading1"/>
      </w:pPr>
      <w:bookmarkStart w:id="5" w:name="O_1225750"/>
      <w:bookmarkEnd w:id="5"/>
      <w:r w:rsidRPr="000121E2">
        <w:t>Unit Sector</w:t>
      </w:r>
    </w:p>
    <w:p w:rsidR="00000000" w:rsidRPr="000121E2" w:rsidP="00336F71">
      <w:pPr>
        <w:pStyle w:val="BodyText"/>
      </w:pPr>
      <w:r w:rsidRPr="000121E2">
        <w:t>Health</w:t>
      </w:r>
    </w:p>
    <w:p w:rsidR="00000000" w:rsidRPr="000121E2" w:rsidP="000121E2">
      <w:pPr>
        <w:pStyle w:val="Heading1"/>
      </w:pPr>
      <w:bookmarkStart w:id="6" w:name="O_1224791"/>
      <w:bookmarkEnd w:id="6"/>
      <w:r w:rsidRPr="000121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12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1E2" w:rsidP="000121E2">
            <w:pPr>
              <w:pStyle w:val="BodyText"/>
            </w:pPr>
            <w:r w:rsidRPr="000121E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1E2">
            <w:pPr>
              <w:pStyle w:val="BodyText"/>
              <w:rPr>
                <w:lang w:val="en-NZ"/>
              </w:rPr>
            </w:pPr>
            <w:r w:rsidRPr="000121E2">
              <w:rPr>
                <w:rStyle w:val="SpecialBold"/>
              </w:rPr>
              <w:t>PERFORMANCE</w:t>
            </w:r>
            <w:r w:rsidRPr="000121E2">
              <w:t xml:space="preserve"> </w:t>
            </w:r>
            <w:r w:rsidRPr="000121E2">
              <w:rPr>
                <w:rStyle w:val="SpecialBold"/>
              </w:rPr>
              <w:t>CRITERIA</w:t>
            </w:r>
          </w:p>
        </w:tc>
      </w:tr>
      <w:tr w:rsidTr="00012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1E2" w:rsidP="000121E2">
            <w:pPr>
              <w:pStyle w:val="BodyText"/>
            </w:pPr>
            <w:r w:rsidRPr="000121E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1E2">
            <w:pPr>
              <w:pStyle w:val="BodyText"/>
              <w:rPr>
                <w:lang w:val="en-NZ"/>
              </w:rPr>
            </w:pPr>
            <w:r w:rsidRPr="000121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2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1E2">
            <w:pPr>
              <w:pStyle w:val="List"/>
              <w:rPr>
                <w:lang w:val="en-NZ"/>
              </w:rPr>
            </w:pPr>
            <w:r w:rsidRPr="000121E2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1E2" w:rsidP="000121E2">
            <w:pPr>
              <w:pStyle w:val="List"/>
            </w:pPr>
            <w:r w:rsidRPr="000121E2">
              <w:t xml:space="preserve">1.1. Obtain written or verbal delegation for an allied health activity </w:t>
            </w:r>
            <w:r w:rsidRPr="000121E2">
              <w:t>from the Speech Pathologist.</w:t>
            </w:r>
          </w:p>
          <w:p w:rsidR="00000000" w:rsidRPr="000121E2" w:rsidP="000121E2">
            <w:pPr>
              <w:pStyle w:val="List"/>
            </w:pPr>
            <w:r w:rsidRPr="000121E2">
              <w:t>1.2. Obtain information from delegating Speech Pathologist, according to organisational policy and procedures.</w:t>
            </w:r>
          </w:p>
          <w:p w:rsidR="00000000" w:rsidP="000121E2">
            <w:pPr>
              <w:pStyle w:val="List"/>
              <w:rPr>
                <w:lang w:val="en-NZ"/>
              </w:rPr>
            </w:pPr>
            <w:r w:rsidRPr="000121E2">
              <w:t xml:space="preserve">1.3. Discuss and confirm with delegating Speech Pathologist work health and safety (WHS) requirements, the need for </w:t>
            </w:r>
            <w:r w:rsidRPr="000121E2">
              <w:t>an interpreter and treatment requirements.</w:t>
            </w:r>
          </w:p>
        </w:tc>
      </w:tr>
      <w:tr w:rsidTr="00012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1E2">
            <w:pPr>
              <w:pStyle w:val="List"/>
              <w:rPr>
                <w:lang w:val="en-NZ"/>
              </w:rPr>
            </w:pPr>
            <w:r w:rsidRPr="000121E2">
              <w:t>2.  Deliver therapeutic program as delegated by Speech Pathologist.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1E2" w:rsidP="000121E2">
            <w:pPr>
              <w:pStyle w:val="List"/>
            </w:pPr>
            <w:r w:rsidRPr="000121E2">
              <w:t>2.1. Ensure consent is obtained from the individual, or a third party where applicable.</w:t>
            </w:r>
          </w:p>
          <w:p w:rsidR="00000000" w:rsidRPr="000121E2" w:rsidP="000121E2">
            <w:pPr>
              <w:pStyle w:val="List"/>
            </w:pPr>
            <w:r w:rsidRPr="000121E2">
              <w:t>2.2. Confirm the therapeutic outcomes defined in the program with the person and the Speech Pathologist.</w:t>
            </w:r>
          </w:p>
          <w:p w:rsidR="00000000" w:rsidRPr="000121E2" w:rsidP="000121E2">
            <w:pPr>
              <w:pStyle w:val="List"/>
            </w:pPr>
            <w:r w:rsidRPr="000121E2">
              <w:t xml:space="preserve">2.3. Provide mealtime assistance to the person, as delegated by the Speech Pathologist, including positioning and strategies to support swallowing and </w:t>
            </w:r>
            <w:r w:rsidRPr="000121E2">
              <w:t>maximum level of independence and safety of eating and drinking.</w:t>
            </w:r>
          </w:p>
          <w:p w:rsidR="00000000" w:rsidRPr="000121E2" w:rsidP="000121E2">
            <w:pPr>
              <w:pStyle w:val="List"/>
            </w:pPr>
            <w:r w:rsidRPr="000121E2">
              <w:t>2.4. Prepare texture modified foods and fluids as delegated by the Speech Pathologist and in accordance with organisational procedures.</w:t>
            </w:r>
          </w:p>
          <w:p w:rsidR="00000000" w:rsidRPr="000121E2" w:rsidP="000121E2">
            <w:pPr>
              <w:pStyle w:val="List"/>
            </w:pPr>
            <w:r w:rsidRPr="000121E2">
              <w:t xml:space="preserve">2.5. Use motivators that reflect age and communication </w:t>
            </w:r>
            <w:r w:rsidRPr="000121E2">
              <w:t>ability of the person.</w:t>
            </w:r>
          </w:p>
          <w:p w:rsidR="00000000" w:rsidRPr="000121E2" w:rsidP="000121E2">
            <w:pPr>
              <w:pStyle w:val="List"/>
            </w:pPr>
            <w:r w:rsidRPr="000121E2">
              <w:t>2.6. Provide the person time, opportunity and encouragement to practise existing and newly developed skills.</w:t>
            </w:r>
          </w:p>
          <w:p w:rsidR="00000000" w:rsidRPr="000121E2" w:rsidP="000121E2">
            <w:pPr>
              <w:pStyle w:val="List"/>
            </w:pPr>
            <w:r w:rsidRPr="000121E2">
              <w:t>2.7. Support the person during assessment of swallowing, performed by the delegating Speech Pathologist.</w:t>
            </w:r>
          </w:p>
          <w:p w:rsidR="00000000" w:rsidP="000121E2">
            <w:pPr>
              <w:pStyle w:val="List"/>
              <w:rPr>
                <w:lang w:val="en-NZ"/>
              </w:rPr>
            </w:pPr>
            <w:r w:rsidRPr="000121E2">
              <w:t>2.8. Deliver supple</w:t>
            </w:r>
            <w:r w:rsidRPr="000121E2">
              <w:t xml:space="preserve">mentary treatment programs </w:t>
            </w:r>
            <w:r w:rsidRPr="000121E2">
              <w:br/>
              <w:t>as delegated by the Speech Pathologist.</w:t>
            </w:r>
          </w:p>
        </w:tc>
      </w:tr>
      <w:tr w:rsidTr="00012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1E2">
            <w:pPr>
              <w:pStyle w:val="List"/>
              <w:rPr>
                <w:lang w:val="en-NZ"/>
              </w:rPr>
            </w:pPr>
            <w:r w:rsidRPr="000121E2">
              <w:t>3.  Monitor management of dysphagia with Speech Pathologist and care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1E2" w:rsidP="000121E2">
            <w:pPr>
              <w:pStyle w:val="List"/>
            </w:pPr>
            <w:r w:rsidRPr="000121E2">
              <w:t>3.1. Identify and record areas of positive progress and success and specific difficulties with the delegating Sp</w:t>
            </w:r>
            <w:r w:rsidRPr="000121E2">
              <w:t>eech Pathologist, care team and the individual.</w:t>
            </w:r>
          </w:p>
          <w:p w:rsidR="00000000" w:rsidRPr="000121E2" w:rsidP="000121E2">
            <w:pPr>
              <w:pStyle w:val="List"/>
            </w:pPr>
            <w:r w:rsidRPr="000121E2">
              <w:t>3.2. Provide feedback and advice provided by the care team about the person’s approach and ability to manage their dysphagia.</w:t>
            </w:r>
          </w:p>
          <w:p w:rsidR="00000000" w:rsidRPr="000121E2" w:rsidP="000121E2">
            <w:pPr>
              <w:pStyle w:val="List"/>
            </w:pPr>
            <w:r w:rsidRPr="000121E2">
              <w:t>3.3. Reinforce the benefits of continuing to practise and develop skills and knowl</w:t>
            </w:r>
            <w:r w:rsidRPr="000121E2">
              <w:t>edge for dysphagia management.</w:t>
            </w:r>
          </w:p>
          <w:p w:rsidR="00000000" w:rsidP="000121E2">
            <w:pPr>
              <w:pStyle w:val="List"/>
              <w:rPr>
                <w:lang w:val="en-NZ"/>
              </w:rPr>
            </w:pPr>
            <w:r w:rsidRPr="000121E2">
              <w:t>3.4. Identify adverse reactions or events associated with dysphagia and escalate according to organisational procedures.</w:t>
            </w:r>
          </w:p>
        </w:tc>
      </w:tr>
      <w:tr w:rsidTr="00012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1E2">
            <w:pPr>
              <w:pStyle w:val="List"/>
              <w:rPr>
                <w:lang w:val="en-NZ"/>
              </w:rPr>
            </w:pPr>
            <w:r w:rsidRPr="000121E2">
              <w:t>4.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1E2" w:rsidP="000121E2">
            <w:pPr>
              <w:pStyle w:val="List"/>
            </w:pPr>
            <w:r w:rsidRPr="000121E2">
              <w:t>4.1. Consult with delegated Speech Pathologist when additiona</w:t>
            </w:r>
            <w:r w:rsidRPr="000121E2">
              <w:t>l information is required.</w:t>
            </w:r>
          </w:p>
          <w:p w:rsidR="00000000" w:rsidRPr="000121E2" w:rsidP="000121E2">
            <w:pPr>
              <w:pStyle w:val="List"/>
            </w:pPr>
            <w:r w:rsidRPr="000121E2">
              <w:t>4.2. Seek assistance when the person presents with needs or signs outside limits of own scope of role, skills or knowledge.</w:t>
            </w:r>
          </w:p>
          <w:p w:rsidR="00000000" w:rsidRPr="000121E2" w:rsidP="000121E2">
            <w:pPr>
              <w:pStyle w:val="List"/>
            </w:pPr>
            <w:r w:rsidRPr="000121E2">
              <w:t>4.3. Report the person</w:t>
            </w:r>
            <w:r>
              <w:t>’</w:t>
            </w:r>
            <w:r w:rsidRPr="000121E2">
              <w:t>s difficulties to the delegating Speech Pathologist before continuing the program.</w:t>
            </w:r>
          </w:p>
          <w:p w:rsidR="00000000" w:rsidP="000121E2">
            <w:pPr>
              <w:pStyle w:val="List"/>
              <w:rPr>
                <w:lang w:val="en-NZ"/>
              </w:rPr>
            </w:pPr>
            <w:r w:rsidRPr="000121E2">
              <w:t>4.4. Participate in supervision processes with the delegating Speech Pathologist in accordance with organisational procedures.</w:t>
            </w:r>
          </w:p>
        </w:tc>
      </w:tr>
      <w:tr w:rsidTr="00012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1E2">
            <w:pPr>
              <w:pStyle w:val="List"/>
              <w:rPr>
                <w:lang w:val="en-NZ"/>
              </w:rPr>
            </w:pPr>
            <w:r w:rsidRPr="000121E2">
              <w:t>5.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1E2" w:rsidP="000121E2">
            <w:pPr>
              <w:pStyle w:val="List"/>
            </w:pPr>
            <w:r w:rsidRPr="000121E2">
              <w:t>5.1. Document information relating to the person</w:t>
            </w:r>
            <w:r>
              <w:t>’</w:t>
            </w:r>
            <w:r w:rsidRPr="000121E2">
              <w:t>s rehabilitation program in line with organisational</w:t>
            </w:r>
            <w:r w:rsidRPr="000121E2">
              <w:t xml:space="preserve"> requirements.</w:t>
            </w:r>
          </w:p>
          <w:p w:rsidR="00000000" w:rsidRPr="000121E2" w:rsidP="000121E2">
            <w:pPr>
              <w:pStyle w:val="List"/>
            </w:pPr>
            <w:r w:rsidRPr="000121E2">
              <w:t>5.2. Provide regular feedback to the delegating Speech Pathologist.</w:t>
            </w:r>
          </w:p>
          <w:p w:rsidR="00000000" w:rsidRPr="000121E2" w:rsidP="000121E2">
            <w:pPr>
              <w:pStyle w:val="List"/>
            </w:pPr>
            <w:r w:rsidRPr="000121E2">
              <w:t>5.3.Use professional terminology to document symptomatic expression of identified problems related to the person</w:t>
            </w:r>
            <w:r>
              <w:t>’</w:t>
            </w:r>
            <w:r w:rsidRPr="000121E2">
              <w:t>s rehabilitation program.</w:t>
            </w:r>
          </w:p>
        </w:tc>
      </w:tr>
    </w:tbl>
    <w:p w:rsidR="00000000" w:rsidRPr="000121E2" w:rsidP="000121E2">
      <w:pPr>
        <w:pStyle w:val="BodyText"/>
      </w:pPr>
    </w:p>
    <w:p w:rsidR="00000000" w:rsidRPr="000121E2" w:rsidP="000121E2">
      <w:pPr>
        <w:pStyle w:val="AllowPageBreak"/>
      </w:pPr>
    </w:p>
    <w:p w:rsidR="00000000" w:rsidRPr="000121E2" w:rsidP="000121E2">
      <w:pPr>
        <w:pStyle w:val="Heading1"/>
      </w:pPr>
      <w:bookmarkStart w:id="7" w:name="O_1224790"/>
      <w:bookmarkEnd w:id="7"/>
      <w:r w:rsidRPr="000121E2">
        <w:t>Foundation Sk</w:t>
      </w:r>
      <w:r w:rsidRPr="000121E2">
        <w:t>ills</w:t>
      </w:r>
    </w:p>
    <w:p w:rsidR="00000000" w:rsidRPr="00336F71" w:rsidP="00336F71">
      <w:pPr>
        <w:pStyle w:val="BodyText"/>
        <w:rPr>
          <w:i/>
        </w:rPr>
      </w:pPr>
      <w:r w:rsidRPr="00336F71">
        <w:rPr>
          <w:rStyle w:val="Emphasis"/>
        </w:rPr>
        <w:t>Foundation skills essential to performance are explicit in the performance criteria of this unit of competency.</w:t>
      </w:r>
    </w:p>
    <w:p w:rsidR="00000000" w:rsidRPr="000121E2" w:rsidP="000121E2">
      <w:pPr>
        <w:pStyle w:val="Heading1"/>
      </w:pPr>
      <w:bookmarkStart w:id="8" w:name="O_1224789"/>
      <w:bookmarkEnd w:id="8"/>
      <w:r w:rsidRPr="000121E2">
        <w:t>Unit Mapping Information</w:t>
      </w:r>
    </w:p>
    <w:p w:rsidR="00000000" w:rsidRPr="000121E2" w:rsidP="00336F71">
      <w:pPr>
        <w:pStyle w:val="BodyText"/>
      </w:pPr>
      <w:r w:rsidRPr="000121E2">
        <w:t>Supersedes and is not equivalent to HLTAHA013 Provide support in dysphagia management.</w:t>
      </w:r>
    </w:p>
    <w:p w:rsidR="00000000" w:rsidRPr="000121E2" w:rsidP="000121E2">
      <w:pPr>
        <w:pStyle w:val="Heading1"/>
      </w:pPr>
      <w:bookmarkStart w:id="9" w:name="O_1224782"/>
      <w:bookmarkEnd w:id="9"/>
      <w:r w:rsidRPr="000121E2">
        <w:t>Links</w:t>
      </w:r>
    </w:p>
    <w:p w:rsidR="00000000" w:rsidRPr="000121E2" w:rsidP="00336F71">
      <w:pPr>
        <w:pStyle w:val="BodyText"/>
      </w:pPr>
      <w:r w:rsidRPr="000121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104F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121E2" w:rsidP="00336F71">
      <w:pPr>
        <w:pStyle w:val="BodyText"/>
        <w:sectPr w:rsidSect="000121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21E2" w:rsidP="000121E2">
      <w:pPr>
        <w:pStyle w:val="SuperHeading"/>
      </w:pPr>
      <w:r w:rsidRPr="000121E2">
        <w:t xml:space="preserve">Assessment </w:t>
      </w:r>
      <w:r w:rsidRPr="000121E2">
        <w:t>Requirements for HLTAHA035 Provide support in dysphagia management</w:t>
      </w:r>
    </w:p>
    <w:p w:rsidR="00000000" w:rsidRPr="000121E2" w:rsidP="000121E2">
      <w:pPr>
        <w:pStyle w:val="Heading1"/>
      </w:pPr>
      <w:bookmarkStart w:id="10" w:name="O_1224784"/>
      <w:bookmarkEnd w:id="10"/>
      <w:r w:rsidRPr="000121E2">
        <w:t>Modification History</w:t>
      </w:r>
    </w:p>
    <w:p w:rsidR="00000000" w:rsidRPr="000121E2" w:rsidP="00336F71">
      <w:pPr>
        <w:pStyle w:val="BodyText"/>
      </w:pPr>
      <w:r w:rsidRPr="000121E2">
        <w:t>Not applicable.</w:t>
      </w:r>
    </w:p>
    <w:p w:rsidR="00000000" w:rsidRPr="000121E2" w:rsidP="000121E2">
      <w:pPr>
        <w:pStyle w:val="Heading1"/>
      </w:pPr>
      <w:bookmarkStart w:id="11" w:name="O_1224787"/>
      <w:bookmarkEnd w:id="11"/>
      <w:r w:rsidRPr="000121E2">
        <w:t>Performance Evidence</w:t>
      </w:r>
    </w:p>
    <w:p w:rsidR="00000000" w:rsidRPr="000121E2" w:rsidP="00336F71">
      <w:pPr>
        <w:pStyle w:val="BodyText"/>
      </w:pPr>
      <w:r w:rsidRPr="000121E2">
        <w:t>Evidence of the ability to complete tasks outlined in elements and performance criteria of this unit in the context of the job role, and:</w:t>
      </w:r>
    </w:p>
    <w:p w:rsidR="00000000" w:rsidRPr="000121E2" w:rsidP="000121E2">
      <w:pPr>
        <w:pStyle w:val="ListBullet"/>
      </w:pPr>
      <w:r w:rsidRPr="000121E2">
        <w:t>deliver therapeutic support and skill development for three people with dysphagia, one in simulation and two in the w</w:t>
      </w:r>
      <w:r w:rsidRPr="000121E2">
        <w:t>orkplace</w:t>
      </w:r>
    </w:p>
    <w:p w:rsidR="00000000" w:rsidRPr="000121E2" w:rsidP="000121E2">
      <w:pPr>
        <w:pStyle w:val="ListBullet"/>
      </w:pPr>
      <w:r w:rsidRPr="000121E2">
        <w:t xml:space="preserve">perform the activities outlined in the performance criteria of this unit during a period of at least 120 hours of allied health assistance work. At least 60% of this work must be carried out in an allied health workplace. The remaining 40% may be </w:t>
      </w:r>
      <w:r w:rsidRPr="000121E2">
        <w:t>carried out in a simulated environment, if an allied health workplace is unavailable.</w:t>
      </w:r>
    </w:p>
    <w:p w:rsidR="00000000" w:rsidRPr="000121E2" w:rsidP="000121E2">
      <w:pPr>
        <w:pStyle w:val="AllowPageBreak"/>
      </w:pPr>
    </w:p>
    <w:p w:rsidR="00000000" w:rsidRPr="000121E2" w:rsidP="000121E2">
      <w:pPr>
        <w:pStyle w:val="Heading1"/>
      </w:pPr>
      <w:bookmarkStart w:id="12" w:name="O_1224786"/>
      <w:bookmarkEnd w:id="12"/>
      <w:r w:rsidRPr="000121E2">
        <w:t>Knowledge Evidence</w:t>
      </w:r>
    </w:p>
    <w:p w:rsidR="00000000" w:rsidRPr="000121E2" w:rsidP="00336F71">
      <w:pPr>
        <w:pStyle w:val="BodyText"/>
      </w:pPr>
      <w:r w:rsidRPr="000121E2">
        <w:t>Demonstrate the knowledge required to complete the tasks outlined in elements and performance criteria of this unit:</w:t>
      </w:r>
    </w:p>
    <w:p w:rsidR="00000000" w:rsidRPr="000121E2" w:rsidP="000121E2">
      <w:pPr>
        <w:pStyle w:val="ListBullet"/>
      </w:pPr>
      <w:r w:rsidRPr="000121E2">
        <w:t xml:space="preserve">protocols for </w:t>
      </w:r>
      <w:r w:rsidRPr="000121E2">
        <w:t>escalation of risks</w:t>
      </w:r>
    </w:p>
    <w:p w:rsidR="00000000" w:rsidRPr="000121E2" w:rsidP="000121E2">
      <w:pPr>
        <w:pStyle w:val="ListBullet"/>
      </w:pPr>
      <w:r w:rsidRPr="000121E2">
        <w:t>allied health core competencies:</w:t>
      </w:r>
    </w:p>
    <w:p w:rsidR="00000000" w:rsidRPr="000121E2" w:rsidP="000121E2">
      <w:pPr>
        <w:pStyle w:val="ListBullet2"/>
      </w:pPr>
      <w:r w:rsidRPr="000121E2">
        <w:t>person-centred care</w:t>
      </w:r>
    </w:p>
    <w:p w:rsidR="00000000" w:rsidRPr="000121E2" w:rsidP="000121E2">
      <w:pPr>
        <w:pStyle w:val="ListBullet2"/>
      </w:pPr>
      <w:r w:rsidRPr="000121E2">
        <w:t>individual therapy</w:t>
      </w:r>
    </w:p>
    <w:p w:rsidR="00000000" w:rsidRPr="000121E2" w:rsidP="000121E2">
      <w:pPr>
        <w:pStyle w:val="ListBullet2"/>
      </w:pPr>
      <w:r w:rsidRPr="000121E2">
        <w:t>group therapy</w:t>
      </w:r>
    </w:p>
    <w:p w:rsidR="00000000" w:rsidRPr="000121E2" w:rsidP="000121E2">
      <w:pPr>
        <w:pStyle w:val="ListBullet2"/>
      </w:pPr>
      <w:r w:rsidRPr="000121E2">
        <w:t>communication of information</w:t>
      </w:r>
    </w:p>
    <w:p w:rsidR="00000000" w:rsidRPr="000121E2" w:rsidP="000121E2">
      <w:pPr>
        <w:pStyle w:val="ListBullet2"/>
      </w:pPr>
      <w:r w:rsidRPr="000121E2">
        <w:t>equipment and environment</w:t>
      </w:r>
    </w:p>
    <w:p w:rsidR="00000000" w:rsidRPr="000121E2" w:rsidP="000121E2">
      <w:pPr>
        <w:pStyle w:val="ListBullet"/>
      </w:pPr>
      <w:r w:rsidRPr="000121E2">
        <w:t>scope of role of the Allied Health Assistant and Speech Pathologist</w:t>
      </w:r>
    </w:p>
    <w:p w:rsidR="00000000" w:rsidRPr="000121E2" w:rsidP="000121E2">
      <w:pPr>
        <w:pStyle w:val="ListBullet"/>
      </w:pPr>
      <w:r w:rsidRPr="000121E2">
        <w:t>complications of dysphagia and an awareness of risk management protocols in response to adverse reactions or events</w:t>
      </w:r>
    </w:p>
    <w:p w:rsidR="00000000" w:rsidRPr="000121E2" w:rsidP="000121E2">
      <w:pPr>
        <w:pStyle w:val="ListBullet"/>
      </w:pPr>
      <w:r w:rsidRPr="000121E2">
        <w:t>basic anatomy and physiology of body systems pertaining to structures affecting eating and swallowing</w:t>
      </w:r>
    </w:p>
    <w:p w:rsidR="00000000" w:rsidRPr="000121E2" w:rsidP="000121E2">
      <w:pPr>
        <w:pStyle w:val="ListBullet"/>
      </w:pPr>
      <w:r w:rsidRPr="000121E2">
        <w:t>normal processes of eating and swallow</w:t>
      </w:r>
      <w:r w:rsidRPr="000121E2">
        <w:t>ing and changes to swallowing that occur over the lifespan</w:t>
      </w:r>
    </w:p>
    <w:p w:rsidR="00000000" w:rsidRPr="000121E2" w:rsidP="000121E2">
      <w:pPr>
        <w:pStyle w:val="ListBullet"/>
      </w:pPr>
      <w:r w:rsidRPr="000121E2">
        <w:t>organisational policies and procedures in relation to:</w:t>
      </w:r>
    </w:p>
    <w:p w:rsidR="00000000" w:rsidRPr="000121E2" w:rsidP="000121E2">
      <w:pPr>
        <w:pStyle w:val="ListBullet2"/>
      </w:pPr>
      <w:r w:rsidRPr="000121E2">
        <w:t>confidentiality:</w:t>
      </w:r>
    </w:p>
    <w:p w:rsidR="00000000" w:rsidRPr="000121E2" w:rsidP="000121E2">
      <w:pPr>
        <w:pStyle w:val="ListBullet3"/>
      </w:pPr>
      <w:r w:rsidRPr="000121E2">
        <w:t>privacy</w:t>
      </w:r>
    </w:p>
    <w:p w:rsidR="00000000" w:rsidRPr="000121E2" w:rsidP="000121E2">
      <w:pPr>
        <w:pStyle w:val="ListBullet3"/>
      </w:pPr>
      <w:r w:rsidRPr="000121E2">
        <w:t>disclosure</w:t>
      </w:r>
    </w:p>
    <w:p w:rsidR="00000000" w:rsidRPr="000121E2" w:rsidP="000121E2">
      <w:pPr>
        <w:pStyle w:val="ListBullet2"/>
      </w:pPr>
      <w:r w:rsidRPr="000121E2">
        <w:t>duty of care</w:t>
      </w:r>
    </w:p>
    <w:p w:rsidR="00000000" w:rsidRPr="000121E2" w:rsidP="000121E2">
      <w:pPr>
        <w:pStyle w:val="ListBullet2"/>
      </w:pPr>
      <w:r w:rsidRPr="000121E2">
        <w:t>documentation:</w:t>
      </w:r>
    </w:p>
    <w:p w:rsidR="00000000" w:rsidRPr="000121E2" w:rsidP="000121E2">
      <w:pPr>
        <w:pStyle w:val="ListBullet3"/>
      </w:pPr>
      <w:r w:rsidRPr="000121E2">
        <w:t>reporting</w:t>
      </w:r>
    </w:p>
    <w:p w:rsidR="00000000" w:rsidRPr="000121E2" w:rsidP="000121E2">
      <w:pPr>
        <w:pStyle w:val="ListBullet3"/>
      </w:pPr>
      <w:r w:rsidRPr="000121E2">
        <w:t>recording data</w:t>
      </w:r>
    </w:p>
    <w:p w:rsidR="00000000" w:rsidRPr="000121E2" w:rsidP="000121E2">
      <w:pPr>
        <w:pStyle w:val="ListBullet3"/>
      </w:pPr>
      <w:r w:rsidRPr="000121E2">
        <w:t>written communication to Speech Pathologist</w:t>
      </w:r>
    </w:p>
    <w:p w:rsidR="00000000" w:rsidRPr="000121E2" w:rsidP="000121E2">
      <w:pPr>
        <w:pStyle w:val="ListBullet2"/>
      </w:pPr>
      <w:r w:rsidRPr="000121E2">
        <w:t>professional behaviour and presentation</w:t>
      </w:r>
    </w:p>
    <w:p w:rsidR="00000000" w:rsidRPr="000121E2" w:rsidP="000121E2">
      <w:pPr>
        <w:pStyle w:val="ListBullet2"/>
      </w:pPr>
      <w:r w:rsidRPr="000121E2">
        <w:t>infection control practices</w:t>
      </w:r>
    </w:p>
    <w:p w:rsidR="00000000" w:rsidRPr="000121E2" w:rsidP="000121E2">
      <w:pPr>
        <w:pStyle w:val="ListBullet2"/>
      </w:pPr>
      <w:r w:rsidRPr="000121E2">
        <w:t>work health and safety (WHS)</w:t>
      </w:r>
    </w:p>
    <w:p w:rsidR="00000000" w:rsidRPr="000121E2" w:rsidP="000121E2">
      <w:pPr>
        <w:pStyle w:val="ListBullet2"/>
      </w:pPr>
      <w:r w:rsidRPr="000121E2">
        <w:t>manual handling</w:t>
      </w:r>
    </w:p>
    <w:p w:rsidR="00000000" w:rsidRPr="000121E2" w:rsidP="000121E2">
      <w:pPr>
        <w:pStyle w:val="ListBullet2"/>
      </w:pPr>
      <w:r w:rsidRPr="000121E2">
        <w:t xml:space="preserve">supervision and delegation </w:t>
      </w:r>
    </w:p>
    <w:p w:rsidR="00000000" w:rsidRPr="000121E2" w:rsidP="000121E2">
      <w:pPr>
        <w:pStyle w:val="ListBullet2"/>
      </w:pPr>
      <w:r w:rsidRPr="000121E2">
        <w:t xml:space="preserve">food safety program and procedures </w:t>
      </w:r>
    </w:p>
    <w:p w:rsidR="00000000" w:rsidRPr="000121E2" w:rsidP="000121E2">
      <w:pPr>
        <w:pStyle w:val="ListBullet2"/>
      </w:pPr>
      <w:r w:rsidRPr="000121E2">
        <w:t>informed consent</w:t>
      </w:r>
    </w:p>
    <w:p w:rsidR="00000000" w:rsidRPr="000121E2" w:rsidP="000121E2">
      <w:pPr>
        <w:pStyle w:val="ListBullet"/>
      </w:pPr>
      <w:r w:rsidRPr="000121E2">
        <w:t>postures and positioning for safe swallowing</w:t>
      </w:r>
    </w:p>
    <w:p w:rsidR="00000000" w:rsidRPr="000121E2" w:rsidP="000121E2">
      <w:pPr>
        <w:pStyle w:val="ListBullet"/>
      </w:pPr>
      <w:r w:rsidRPr="000121E2">
        <w:t>techniques used in assessment of eating and swallowing, including:</w:t>
      </w:r>
    </w:p>
    <w:p w:rsidR="00000000" w:rsidRPr="000121E2" w:rsidP="000121E2">
      <w:pPr>
        <w:pStyle w:val="ListBullet2"/>
      </w:pPr>
      <w:r w:rsidRPr="000121E2">
        <w:t>bedside assessment</w:t>
      </w:r>
    </w:p>
    <w:p w:rsidR="00000000" w:rsidRPr="000121E2" w:rsidP="000121E2">
      <w:pPr>
        <w:pStyle w:val="ListBullet2"/>
      </w:pPr>
      <w:r w:rsidRPr="000121E2">
        <w:t>video fluoroscopy</w:t>
      </w:r>
    </w:p>
    <w:p w:rsidR="00000000" w:rsidRPr="000121E2" w:rsidP="000121E2">
      <w:pPr>
        <w:pStyle w:val="ListBullet"/>
      </w:pPr>
      <w:r w:rsidRPr="000121E2">
        <w:t>disorders of eating and swallowing that may arise from:</w:t>
      </w:r>
    </w:p>
    <w:p w:rsidR="00000000" w:rsidRPr="000121E2" w:rsidP="000121E2">
      <w:pPr>
        <w:pStyle w:val="ListBullet2"/>
      </w:pPr>
      <w:r w:rsidRPr="000121E2">
        <w:t>acquired injury and disease</w:t>
      </w:r>
    </w:p>
    <w:p w:rsidR="00000000" w:rsidRPr="000121E2" w:rsidP="000121E2">
      <w:pPr>
        <w:pStyle w:val="ListBullet2"/>
      </w:pPr>
      <w:r w:rsidRPr="000121E2">
        <w:t>congenital abnormalities</w:t>
      </w:r>
    </w:p>
    <w:p w:rsidR="00000000" w:rsidRPr="000121E2" w:rsidP="000121E2">
      <w:pPr>
        <w:pStyle w:val="ListBullet2"/>
      </w:pPr>
      <w:r w:rsidRPr="000121E2">
        <w:t>degenerative disease</w:t>
      </w:r>
    </w:p>
    <w:p w:rsidR="00000000" w:rsidRPr="000121E2" w:rsidP="000121E2">
      <w:pPr>
        <w:pStyle w:val="ListBullet2"/>
      </w:pPr>
      <w:r w:rsidRPr="000121E2">
        <w:t>developmental delay</w:t>
      </w:r>
    </w:p>
    <w:p w:rsidR="00000000" w:rsidRPr="000121E2" w:rsidP="000121E2">
      <w:pPr>
        <w:pStyle w:val="ListBullet"/>
      </w:pPr>
      <w:r w:rsidRPr="000121E2">
        <w:t>principles of empowering the older person</w:t>
      </w:r>
    </w:p>
    <w:p w:rsidR="00000000" w:rsidRPr="000121E2" w:rsidP="000121E2">
      <w:pPr>
        <w:pStyle w:val="ListBullet"/>
      </w:pPr>
      <w:r w:rsidRPr="000121E2">
        <w:t>principles of empowering people living with disability or serious mental illness</w:t>
      </w:r>
    </w:p>
    <w:p w:rsidR="00000000" w:rsidRPr="000121E2" w:rsidP="000121E2">
      <w:pPr>
        <w:pStyle w:val="ListBullet"/>
      </w:pPr>
      <w:r w:rsidRPr="000121E2">
        <w:t>changes related to ageing</w:t>
      </w:r>
    </w:p>
    <w:p w:rsidR="00000000" w:rsidRPr="000121E2" w:rsidP="000121E2">
      <w:pPr>
        <w:pStyle w:val="ListBullet"/>
      </w:pPr>
      <w:r w:rsidRPr="000121E2">
        <w:t>concepts of holistic health and wellbeing</w:t>
      </w:r>
    </w:p>
    <w:p w:rsidR="00000000" w:rsidRPr="000121E2" w:rsidP="000121E2">
      <w:pPr>
        <w:pStyle w:val="ListBullet"/>
      </w:pPr>
      <w:r w:rsidRPr="000121E2">
        <w:t>social determinants of health</w:t>
      </w:r>
    </w:p>
    <w:p w:rsidR="00000000" w:rsidRPr="000121E2" w:rsidP="000121E2">
      <w:pPr>
        <w:pStyle w:val="ListBullet"/>
      </w:pPr>
      <w:r w:rsidRPr="000121E2">
        <w:t>concepts of the medical model, the biopsychosocial models and the human rights-based approach of allied health interventions</w:t>
      </w:r>
    </w:p>
    <w:p w:rsidR="00000000" w:rsidRPr="000121E2" w:rsidP="000121E2">
      <w:pPr>
        <w:pStyle w:val="ListBullet"/>
      </w:pPr>
      <w:r w:rsidRPr="000121E2">
        <w:t>principles of choice and control</w:t>
      </w:r>
    </w:p>
    <w:p w:rsidR="00000000" w:rsidRPr="000121E2" w:rsidP="000121E2">
      <w:pPr>
        <w:pStyle w:val="ListBullet"/>
      </w:pPr>
      <w:r w:rsidRPr="000121E2">
        <w:t>concept of reablement.</w:t>
      </w:r>
    </w:p>
    <w:p w:rsidR="00000000" w:rsidRPr="000121E2" w:rsidP="000121E2">
      <w:pPr>
        <w:pStyle w:val="AllowPageBreak"/>
      </w:pPr>
    </w:p>
    <w:p w:rsidR="00000000" w:rsidRPr="000121E2" w:rsidP="000121E2">
      <w:pPr>
        <w:pStyle w:val="Heading1"/>
      </w:pPr>
      <w:bookmarkStart w:id="13" w:name="O_1224785"/>
      <w:bookmarkEnd w:id="13"/>
      <w:r w:rsidRPr="000121E2">
        <w:t>Assessment Conditions</w:t>
      </w:r>
    </w:p>
    <w:p w:rsidR="00000000" w:rsidRPr="000121E2" w:rsidP="00336F71">
      <w:pPr>
        <w:pStyle w:val="BodyText"/>
      </w:pPr>
      <w:r w:rsidRPr="000121E2">
        <w:t xml:space="preserve">Skills may be demonstrated in the </w:t>
      </w:r>
      <w:r w:rsidRPr="000121E2">
        <w:t>workplace, or in a simulated environment, as per the conditions outlined in the performance evidence.</w:t>
      </w:r>
    </w:p>
    <w:p w:rsidR="00000000" w:rsidRPr="000121E2" w:rsidP="00336F71">
      <w:pPr>
        <w:pStyle w:val="BodyText"/>
      </w:pPr>
      <w:r w:rsidRPr="000121E2">
        <w:t>Assessment must ensure:</w:t>
      </w:r>
    </w:p>
    <w:p w:rsidR="00000000" w:rsidRPr="000121E2" w:rsidP="000121E2">
      <w:pPr>
        <w:pStyle w:val="ListBullet"/>
      </w:pPr>
      <w:r w:rsidRPr="000121E2">
        <w:t>access to suitable facilities, equipment and resources that reflect real working conditions and model industry operating conditio</w:t>
      </w:r>
      <w:r w:rsidRPr="000121E2">
        <w:t>ns and contingencies</w:t>
      </w:r>
    </w:p>
    <w:p w:rsidR="00000000" w:rsidRPr="000121E2" w:rsidP="000121E2">
      <w:pPr>
        <w:pStyle w:val="ListBullet"/>
      </w:pPr>
      <w:r w:rsidRPr="000121E2">
        <w:t>access to individualised plans and any relevant equipment outlined in the plan</w:t>
      </w:r>
    </w:p>
    <w:p w:rsidR="00000000" w:rsidRPr="000121E2" w:rsidP="000121E2">
      <w:pPr>
        <w:pStyle w:val="ListBullet"/>
      </w:pPr>
      <w:r w:rsidRPr="000121E2">
        <w:t>access to organisational policies and procedures</w:t>
      </w:r>
    </w:p>
    <w:p w:rsidR="00000000" w:rsidRPr="000121E2" w:rsidP="000121E2">
      <w:pPr>
        <w:pStyle w:val="ListBullet"/>
      </w:pPr>
      <w:r w:rsidRPr="000121E2">
        <w:t>opportunities for engagement with real people accessing allied health services.</w:t>
      </w:r>
    </w:p>
    <w:p w:rsidR="00000000" w:rsidRPr="000121E2" w:rsidP="00336F71">
      <w:pPr>
        <w:pStyle w:val="BodyText"/>
      </w:pPr>
      <w:r w:rsidRPr="000121E2">
        <w:t xml:space="preserve">Assessors must satisfy the </w:t>
      </w:r>
      <w:r w:rsidRPr="000121E2">
        <w:t>Standards for Registered Training Organisations requirements for assessors, and:</w:t>
      </w:r>
    </w:p>
    <w:p w:rsidR="00000000" w:rsidRPr="000121E2" w:rsidP="000121E2">
      <w:pPr>
        <w:pStyle w:val="ListBullet"/>
      </w:pPr>
      <w:r w:rsidRPr="000121E2">
        <w:t>be a Certificate IV qualified Allied Health Assistant with a minimum of three years of professional experience in allied health services, or</w:t>
      </w:r>
    </w:p>
    <w:p w:rsidR="00000000" w:rsidRPr="000121E2" w:rsidP="000121E2">
      <w:pPr>
        <w:pStyle w:val="ListBullet"/>
      </w:pPr>
      <w:r w:rsidRPr="000121E2">
        <w:t>a registered Speech Pathologist.</w:t>
      </w:r>
    </w:p>
    <w:p w:rsidR="00000000" w:rsidRPr="000121E2" w:rsidP="000121E2">
      <w:pPr>
        <w:pStyle w:val="AllowPageBreak"/>
      </w:pPr>
    </w:p>
    <w:p w:rsidR="00000000" w:rsidRPr="000121E2" w:rsidP="000121E2">
      <w:pPr>
        <w:pStyle w:val="Heading1"/>
      </w:pPr>
      <w:bookmarkStart w:id="14" w:name="O_1224783"/>
      <w:bookmarkEnd w:id="14"/>
      <w:r w:rsidRPr="000121E2">
        <w:t>Links</w:t>
      </w:r>
    </w:p>
    <w:p w:rsidR="00000000" w:rsidRPr="000121E2" w:rsidP="00336F71">
      <w:pPr>
        <w:pStyle w:val="BodyText"/>
      </w:pPr>
      <w:r w:rsidRPr="000121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104F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121E2" w:rsidP="000121E2"/>
    <w:sectPr w:rsidSect="000121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E2" w:rsidRPr="00336F71" w:rsidP="00336F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F71" w:rsidP="000121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6F71" w:rsidP="000121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36F71" w:rsidP="000121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E2" w:rsidP="000121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6F71">
      <w:t>Approved</w:t>
    </w:r>
    <w:r w:rsidR="00336F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6F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6F71">
      <w:rPr>
        <w:noProof/>
      </w:rPr>
      <w:t>4</w:t>
    </w:r>
    <w:r>
      <w:rPr>
        <w:noProof/>
      </w:rPr>
      <w:fldChar w:fldCharType="end"/>
    </w:r>
  </w:p>
  <w:p w:rsidR="000121E2" w:rsidP="000121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6F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6F71">
      <w:t>HumanAbility</w:t>
    </w:r>
    <w:r w:rsidR="00336F71">
      <w:fldChar w:fldCharType="end"/>
    </w:r>
  </w:p>
  <w:p w:rsidR="000121E2" w:rsidP="000121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F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1E2" w:rsidRPr="00336F71" w:rsidP="00336F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F71" w:rsidRPr="002D2AF8" w:rsidP="000121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HLTAHA035 Provide support in dysphagia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6F71" w:rsidP="000121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E2" w:rsidRPr="002D2AF8" w:rsidP="000121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6F71">
      <w:t>HLTAHA035 Provide support in dysphagia management</w:t>
    </w:r>
    <w:r w:rsidR="00336F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6F71">
      <w:rPr>
        <w:noProof/>
      </w:rPr>
      <w:t>1 March 2025</w:t>
    </w:r>
    <w:r>
      <w:fldChar w:fldCharType="end"/>
    </w:r>
  </w:p>
  <w:p w:rsidR="000121E2" w:rsidP="000121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365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98E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5E7F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1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1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1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1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1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1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1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1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1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1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1E2"/>
  </w:style>
  <w:style w:type="character" w:customStyle="1" w:styleId="Heading1Char">
    <w:name w:val="Heading 1 Char"/>
    <w:basedOn w:val="DefaultParagraphFont"/>
    <w:link w:val="Heading1"/>
    <w:rsid w:val="000121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1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1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21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21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1E2"/>
    <w:rPr>
      <w:b/>
      <w:spacing w:val="0"/>
    </w:rPr>
  </w:style>
  <w:style w:type="paragraph" w:styleId="ListBullet2">
    <w:name w:val="List Bullet 2"/>
    <w:basedOn w:val="List2"/>
    <w:rsid w:val="000121E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21E2"/>
    <w:rPr>
      <w:i/>
    </w:rPr>
  </w:style>
  <w:style w:type="paragraph" w:customStyle="1" w:styleId="SuperHeading">
    <w:name w:val="SuperHeading"/>
    <w:basedOn w:val="Normal"/>
    <w:rsid w:val="000121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1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21E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21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1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1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1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1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1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1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1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1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1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1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1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1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1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21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1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1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1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21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1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1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1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1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1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1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1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1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21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1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1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1E2"/>
  </w:style>
  <w:style w:type="paragraph" w:styleId="TableofFigures">
    <w:name w:val="table of figures"/>
    <w:basedOn w:val="Normal"/>
    <w:next w:val="Normal"/>
    <w:semiHidden/>
    <w:rsid w:val="000121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1E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21E2"/>
    <w:rPr>
      <w:rFonts w:ascii="Wingdings" w:hAnsi="Wingdings"/>
    </w:rPr>
  </w:style>
  <w:style w:type="paragraph" w:customStyle="1" w:styleId="TableHeading">
    <w:name w:val="Table Heading"/>
    <w:basedOn w:val="HeadingBase"/>
    <w:rsid w:val="000121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1E2"/>
    <w:rPr>
      <w:color w:val="0033CC"/>
      <w:u w:val="none"/>
    </w:rPr>
  </w:style>
  <w:style w:type="paragraph" w:customStyle="1" w:styleId="BodyTextRight">
    <w:name w:val="Body Text Right"/>
    <w:basedOn w:val="BodyText"/>
    <w:rsid w:val="000121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1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1E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1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1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1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1E2"/>
    <w:rPr>
      <w:sz w:val="32"/>
    </w:rPr>
  </w:style>
  <w:style w:type="paragraph" w:customStyle="1" w:styleId="HeadingProcedure">
    <w:name w:val="Heading Procedure"/>
    <w:basedOn w:val="HeadingBase"/>
    <w:next w:val="Normal"/>
    <w:rsid w:val="000121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1E2"/>
    <w:pPr>
      <w:spacing w:before="60" w:after="60"/>
    </w:pPr>
  </w:style>
  <w:style w:type="paragraph" w:styleId="ListContinue">
    <w:name w:val="List Continue"/>
    <w:basedOn w:val="List"/>
    <w:rsid w:val="000121E2"/>
    <w:pPr>
      <w:ind w:firstLine="0"/>
    </w:pPr>
  </w:style>
  <w:style w:type="paragraph" w:customStyle="1" w:styleId="ListNote">
    <w:name w:val="List Note"/>
    <w:basedOn w:val="List"/>
    <w:rsid w:val="000121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1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1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1E2"/>
    <w:rPr>
      <w:rFonts w:ascii="Courier New" w:hAnsi="Courier New"/>
    </w:rPr>
  </w:style>
  <w:style w:type="paragraph" w:customStyle="1" w:styleId="NoteBullet">
    <w:name w:val="Note Bullet"/>
    <w:basedOn w:val="Note"/>
    <w:rsid w:val="000121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1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1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1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1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21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1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1E2"/>
    <w:rPr>
      <w:b/>
      <w:smallCaps/>
    </w:rPr>
  </w:style>
  <w:style w:type="paragraph" w:customStyle="1" w:styleId="TableListNumber">
    <w:name w:val="Table List Number"/>
    <w:basedOn w:val="ListNumber"/>
    <w:rsid w:val="000121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1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1E2"/>
    <w:pPr>
      <w:numPr>
        <w:numId w:val="10"/>
      </w:numPr>
    </w:pPr>
  </w:style>
  <w:style w:type="paragraph" w:customStyle="1" w:styleId="ListAlpha2">
    <w:name w:val="List Alpha 2"/>
    <w:basedOn w:val="List2"/>
    <w:rsid w:val="000121E2"/>
    <w:pPr>
      <w:numPr>
        <w:numId w:val="9"/>
      </w:numPr>
    </w:pPr>
  </w:style>
  <w:style w:type="paragraph" w:styleId="List2">
    <w:name w:val="List 2"/>
    <w:basedOn w:val="BodyText"/>
    <w:rsid w:val="000121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1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1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1E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21E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21E2"/>
    <w:pPr>
      <w:numPr>
        <w:numId w:val="5"/>
      </w:numPr>
    </w:pPr>
  </w:style>
  <w:style w:type="paragraph" w:styleId="ListContinue2">
    <w:name w:val="List Continue 2"/>
    <w:basedOn w:val="List2"/>
    <w:rsid w:val="000121E2"/>
    <w:pPr>
      <w:ind w:firstLine="0"/>
    </w:pPr>
  </w:style>
  <w:style w:type="paragraph" w:styleId="ListContinue3">
    <w:name w:val="List Continue 3"/>
    <w:basedOn w:val="List3"/>
    <w:rsid w:val="000121E2"/>
    <w:pPr>
      <w:ind w:left="1021" w:firstLine="0"/>
    </w:pPr>
  </w:style>
  <w:style w:type="paragraph" w:styleId="ListContinue4">
    <w:name w:val="List Continue 4"/>
    <w:basedOn w:val="List4"/>
    <w:rsid w:val="000121E2"/>
    <w:pPr>
      <w:ind w:firstLine="0"/>
    </w:pPr>
  </w:style>
  <w:style w:type="paragraph" w:styleId="ListContinue5">
    <w:name w:val="List Continue 5"/>
    <w:basedOn w:val="List5"/>
    <w:rsid w:val="000121E2"/>
    <w:pPr>
      <w:ind w:firstLine="0"/>
    </w:pPr>
  </w:style>
  <w:style w:type="paragraph" w:styleId="ListNumber3">
    <w:name w:val="List Number 3"/>
    <w:basedOn w:val="List3"/>
    <w:rsid w:val="000121E2"/>
    <w:pPr>
      <w:numPr>
        <w:numId w:val="6"/>
      </w:numPr>
    </w:pPr>
  </w:style>
  <w:style w:type="paragraph" w:styleId="ListNumber4">
    <w:name w:val="List Number 4"/>
    <w:basedOn w:val="List4"/>
    <w:rsid w:val="000121E2"/>
    <w:pPr>
      <w:numPr>
        <w:numId w:val="7"/>
      </w:numPr>
    </w:pPr>
  </w:style>
  <w:style w:type="paragraph" w:styleId="ListNumber5">
    <w:name w:val="List Number 5"/>
    <w:basedOn w:val="List5"/>
    <w:rsid w:val="000121E2"/>
    <w:pPr>
      <w:numPr>
        <w:numId w:val="8"/>
      </w:numPr>
    </w:pPr>
  </w:style>
  <w:style w:type="paragraph" w:styleId="BlockText">
    <w:name w:val="Block Text"/>
    <w:basedOn w:val="Normal"/>
    <w:rsid w:val="000121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1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1E2"/>
    <w:rPr>
      <w:sz w:val="16"/>
      <w:vertAlign w:val="superscript"/>
    </w:rPr>
  </w:style>
  <w:style w:type="character" w:customStyle="1" w:styleId="Symbols">
    <w:name w:val="Symbols"/>
    <w:basedOn w:val="DefaultParagraphFont"/>
    <w:rsid w:val="000121E2"/>
    <w:rPr>
      <w:rFonts w:ascii="Symbol" w:hAnsi="Symbol"/>
    </w:rPr>
  </w:style>
  <w:style w:type="character" w:customStyle="1" w:styleId="MenuOptions">
    <w:name w:val="Menu Options"/>
    <w:basedOn w:val="DefaultParagraphFont"/>
    <w:rsid w:val="000121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1E2"/>
    <w:rPr>
      <w:b/>
    </w:rPr>
  </w:style>
  <w:style w:type="character" w:customStyle="1" w:styleId="Underlined">
    <w:name w:val="Underlined"/>
    <w:basedOn w:val="DefaultParagraphFont"/>
    <w:rsid w:val="000121E2"/>
    <w:rPr>
      <w:u w:val="single"/>
    </w:rPr>
  </w:style>
  <w:style w:type="paragraph" w:customStyle="1" w:styleId="TableBodyTextRight">
    <w:name w:val="Table Body Text Right"/>
    <w:basedOn w:val="TableBodyText"/>
    <w:rsid w:val="000121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1E2"/>
    <w:rPr>
      <w:sz w:val="18"/>
    </w:rPr>
  </w:style>
  <w:style w:type="paragraph" w:customStyle="1" w:styleId="BodySmallRight">
    <w:name w:val="Body Small Right"/>
    <w:basedOn w:val="BodyTextRight"/>
    <w:rsid w:val="000121E2"/>
    <w:rPr>
      <w:sz w:val="18"/>
      <w:szCs w:val="18"/>
    </w:rPr>
  </w:style>
  <w:style w:type="paragraph" w:customStyle="1" w:styleId="MarginEdition">
    <w:name w:val="Margin Edition"/>
    <w:basedOn w:val="MarginNote"/>
    <w:rsid w:val="000121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1E2"/>
    <w:rPr>
      <w:sz w:val="2"/>
      <w:szCs w:val="2"/>
    </w:rPr>
  </w:style>
  <w:style w:type="character" w:customStyle="1" w:styleId="Small">
    <w:name w:val="Small"/>
    <w:basedOn w:val="DefaultParagraphFont"/>
    <w:rsid w:val="000121E2"/>
    <w:rPr>
      <w:sz w:val="16"/>
    </w:rPr>
  </w:style>
  <w:style w:type="paragraph" w:customStyle="1" w:styleId="WideTable">
    <w:name w:val="Wide Table"/>
    <w:basedOn w:val="Normal"/>
    <w:rsid w:val="000121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1E2"/>
  </w:style>
  <w:style w:type="paragraph" w:styleId="Quote">
    <w:name w:val="Quote"/>
    <w:basedOn w:val="Heading1"/>
    <w:link w:val="QuoteChar"/>
    <w:qFormat/>
    <w:rsid w:val="000121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1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1E2"/>
    <w:pPr>
      <w:pageBreakBefore/>
    </w:pPr>
  </w:style>
  <w:style w:type="paragraph" w:customStyle="1" w:styleId="Border">
    <w:name w:val="Border"/>
    <w:basedOn w:val="Normal"/>
    <w:qFormat/>
    <w:rsid w:val="000121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1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1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1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1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1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1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1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1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1E2"/>
    <w:rPr>
      <w:u w:val="single"/>
    </w:rPr>
  </w:style>
  <w:style w:type="character" w:customStyle="1" w:styleId="BoldandItalics">
    <w:name w:val="Bold and Italics"/>
    <w:qFormat/>
    <w:rsid w:val="000121E2"/>
    <w:rPr>
      <w:b/>
      <w:i/>
      <w:u w:val="none"/>
    </w:rPr>
  </w:style>
  <w:style w:type="paragraph" w:styleId="BalloonText">
    <w:name w:val="Balloon Text"/>
    <w:basedOn w:val="Normal"/>
    <w:link w:val="BalloonTextChar"/>
    <w:rsid w:val="00012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1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1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1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1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1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1E2"/>
    <w:pPr>
      <w:spacing w:before="0" w:after="0"/>
    </w:pPr>
  </w:style>
  <w:style w:type="paragraph" w:customStyle="1" w:styleId="BodyTextBold">
    <w:name w:val="Body Text Bold"/>
    <w:basedOn w:val="BodyText"/>
    <w:qFormat/>
    <w:rsid w:val="000121E2"/>
    <w:rPr>
      <w:b/>
    </w:rPr>
  </w:style>
  <w:style w:type="character" w:styleId="Hyperlink">
    <w:name w:val="Hyperlink"/>
    <w:basedOn w:val="DefaultParagraphFont"/>
    <w:uiPriority w:val="99"/>
    <w:unhideWhenUsed/>
    <w:rsid w:val="00336F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7068</Characters>
  <Application>Microsoft Office Word</Application>
  <DocSecurity>0</DocSecurity>
  <Lines>214</Lines>
  <Paragraphs>140</Paragraphs>
  <ScaleCrop>false</ScaleCrop>
  <Company>Author-it Software Corporation Ltd.</Company>
  <LinksUpToDate>false</LinksUpToDate>
  <CharactersWithSpaces>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HLTAHA035 Provide support in dysphagia management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2025-03-01T10:16:00Z</dcterms:created>
  <dcterms:modified xsi:type="dcterms:W3CDTF">2025-03-01T10:16:00Z</dcterms:modified>
</cp:coreProperties>
</file>