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0307" w:rsidP="007003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HLTAHA032 Support maintenance of functional status</w:t>
      </w:r>
      <w:r>
        <w:fldChar w:fldCharType="end"/>
      </w:r>
    </w:p>
    <w:p w:rsidR="00700307" w:rsidP="00700307">
      <w:pPr>
        <w:pStyle w:val="Version"/>
        <w:sectPr w:rsidSect="006668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68BE" w:rsidP="006668BE">
      <w:pPr>
        <w:pStyle w:val="SuperHeading"/>
      </w:pPr>
      <w:r w:rsidRPr="006668BE">
        <w:t>Assessment Requirements for HLTAHA032 Support maintenance of functional status</w:t>
      </w:r>
    </w:p>
    <w:p w:rsidR="00000000" w:rsidRPr="006668BE" w:rsidP="006668BE">
      <w:pPr>
        <w:pStyle w:val="Heading1"/>
      </w:pPr>
      <w:bookmarkStart w:id="1" w:name="O_1224739"/>
      <w:bookmarkEnd w:id="1"/>
      <w:r w:rsidRPr="006668BE">
        <w:t>Modification History</w:t>
      </w:r>
    </w:p>
    <w:p w:rsidR="00000000" w:rsidRPr="006668BE" w:rsidP="00700307">
      <w:pPr>
        <w:pStyle w:val="BodyText"/>
      </w:pPr>
      <w:r w:rsidRPr="006668BE">
        <w:t>Not applicable.</w:t>
      </w:r>
    </w:p>
    <w:p w:rsidR="00000000" w:rsidRPr="006668BE" w:rsidP="006668BE">
      <w:pPr>
        <w:pStyle w:val="Heading1"/>
      </w:pPr>
      <w:bookmarkStart w:id="2" w:name="O_1224742"/>
      <w:bookmarkEnd w:id="2"/>
      <w:r w:rsidRPr="006668BE">
        <w:t>Performance Evidence</w:t>
      </w:r>
    </w:p>
    <w:p w:rsidR="00000000" w:rsidRPr="006668BE" w:rsidP="00700307">
      <w:pPr>
        <w:pStyle w:val="BodyText"/>
      </w:pPr>
      <w:r w:rsidRPr="006668BE">
        <w:t>Evidence of the ability to comp</w:t>
      </w:r>
      <w:r w:rsidRPr="006668BE">
        <w:t>lete tasks outlined in elements and performance criteria of this unit in the context of the job role, and:</w:t>
      </w:r>
    </w:p>
    <w:p w:rsidR="00000000" w:rsidRPr="006668BE" w:rsidP="006668BE">
      <w:pPr>
        <w:pStyle w:val="ListBullet"/>
      </w:pPr>
      <w:r w:rsidRPr="006668BE">
        <w:t>assist in the development and implementation of active support strategies for three people, one in simulation and two in the workplace</w:t>
      </w:r>
    </w:p>
    <w:p w:rsidR="00000000" w:rsidRPr="006668BE" w:rsidP="006668BE">
      <w:pPr>
        <w:pStyle w:val="ListBullet"/>
      </w:pPr>
      <w:r w:rsidRPr="006668BE">
        <w:t>work collabor</w:t>
      </w:r>
      <w:r w:rsidRPr="006668BE">
        <w:t>atively with three people and carers, one in simulation and two in the workplace, in the development of daily living skills</w:t>
      </w:r>
    </w:p>
    <w:p w:rsidR="00000000" w:rsidRPr="006668BE" w:rsidP="006668BE">
      <w:pPr>
        <w:pStyle w:val="ListBullet"/>
      </w:pPr>
      <w:r w:rsidRPr="006668BE">
        <w:t>perform the activities outlined in the performance criteria of this unit during a period of at least 120 hours of allied health assi</w:t>
      </w:r>
      <w:r w:rsidRPr="006668BE">
        <w:t>stance work. At least 60% of this work must be carried out in an allied health workplace. The remaining 40% may be carried out in a simulated environment, if an allied health workplace is unavailable.</w:t>
      </w:r>
    </w:p>
    <w:p w:rsidR="00000000" w:rsidRPr="006668BE" w:rsidP="006668BE">
      <w:pPr>
        <w:pStyle w:val="AllowPageBreak"/>
      </w:pPr>
    </w:p>
    <w:p w:rsidR="00000000" w:rsidRPr="006668BE" w:rsidP="006668BE">
      <w:pPr>
        <w:pStyle w:val="Heading1"/>
      </w:pPr>
      <w:bookmarkStart w:id="3" w:name="O_1224741"/>
      <w:bookmarkEnd w:id="3"/>
      <w:r w:rsidRPr="006668BE">
        <w:t>Knowledge Evidence</w:t>
      </w:r>
    </w:p>
    <w:p w:rsidR="00000000" w:rsidRPr="006668BE" w:rsidP="00700307">
      <w:pPr>
        <w:pStyle w:val="BodyText"/>
      </w:pPr>
      <w:r w:rsidRPr="006668BE">
        <w:t>Demonstrate the k</w:t>
      </w:r>
      <w:r w:rsidRPr="006668BE">
        <w:t>nowledge required to complete the tasks outlined in elements and performance criteria of this unit:</w:t>
      </w:r>
    </w:p>
    <w:p w:rsidR="00000000" w:rsidRPr="006668BE" w:rsidP="006668BE">
      <w:pPr>
        <w:pStyle w:val="ListBullet"/>
      </w:pPr>
      <w:r w:rsidRPr="006668BE">
        <w:t>procedures for escalation of risks</w:t>
      </w:r>
    </w:p>
    <w:p w:rsidR="00000000" w:rsidRPr="006668BE" w:rsidP="006668BE">
      <w:pPr>
        <w:pStyle w:val="ListBullet"/>
      </w:pPr>
      <w:r w:rsidRPr="006668BE">
        <w:t>allied health core competencies:</w:t>
      </w:r>
    </w:p>
    <w:p w:rsidR="00000000" w:rsidRPr="006668BE" w:rsidP="006668BE">
      <w:pPr>
        <w:pStyle w:val="ListBullet2"/>
      </w:pPr>
      <w:r w:rsidRPr="006668BE">
        <w:t>person-centred care</w:t>
      </w:r>
    </w:p>
    <w:p w:rsidR="00000000" w:rsidRPr="006668BE" w:rsidP="006668BE">
      <w:pPr>
        <w:pStyle w:val="ListBullet2"/>
      </w:pPr>
      <w:r w:rsidRPr="006668BE">
        <w:t>individual therapy</w:t>
      </w:r>
    </w:p>
    <w:p w:rsidR="00000000" w:rsidRPr="006668BE" w:rsidP="006668BE">
      <w:pPr>
        <w:pStyle w:val="ListBullet2"/>
      </w:pPr>
      <w:r w:rsidRPr="006668BE">
        <w:t>group therapy</w:t>
      </w:r>
    </w:p>
    <w:p w:rsidR="00000000" w:rsidRPr="006668BE" w:rsidP="006668BE">
      <w:pPr>
        <w:pStyle w:val="ListBullet2"/>
      </w:pPr>
      <w:r w:rsidRPr="006668BE">
        <w:t>communication of information</w:t>
      </w:r>
    </w:p>
    <w:p w:rsidR="00000000" w:rsidRPr="006668BE" w:rsidP="006668BE">
      <w:pPr>
        <w:pStyle w:val="ListBullet2"/>
      </w:pPr>
      <w:r w:rsidRPr="006668BE">
        <w:t>equipment and environment</w:t>
      </w:r>
    </w:p>
    <w:p w:rsidR="00000000" w:rsidRPr="006668BE" w:rsidP="006668BE">
      <w:pPr>
        <w:pStyle w:val="ListBullet"/>
      </w:pPr>
      <w:r w:rsidRPr="006668BE">
        <w:t>principles and practices of active support and the promotion of individual’s rights, choices and wellbeing when supporting participation in developmental activities</w:t>
      </w:r>
    </w:p>
    <w:p w:rsidR="00000000" w:rsidRPr="006668BE" w:rsidP="006668BE">
      <w:pPr>
        <w:pStyle w:val="ListBullet"/>
      </w:pPr>
      <w:r w:rsidRPr="006668BE">
        <w:t xml:space="preserve">variability and complexities of workplace settings and how they </w:t>
      </w:r>
      <w:r w:rsidRPr="006668BE">
        <w:t>affect service delivery</w:t>
      </w:r>
    </w:p>
    <w:p w:rsidR="00000000" w:rsidRPr="006668BE" w:rsidP="006668BE">
      <w:pPr>
        <w:pStyle w:val="ListBullet"/>
      </w:pPr>
      <w:r w:rsidRPr="006668BE">
        <w:t>quality assurance, best practice and accreditation standards</w:t>
      </w:r>
    </w:p>
    <w:p w:rsidR="00000000" w:rsidRPr="006668BE" w:rsidP="006668BE">
      <w:pPr>
        <w:pStyle w:val="ListBullet"/>
      </w:pPr>
      <w:r w:rsidRPr="006668BE">
        <w:t>strategies to support, motivate and encourage person and carers</w:t>
      </w:r>
    </w:p>
    <w:p w:rsidR="00000000" w:rsidRPr="006668BE" w:rsidP="006668BE">
      <w:pPr>
        <w:pStyle w:val="ListBullet"/>
      </w:pPr>
      <w:r w:rsidRPr="006668BE">
        <w:t>concepts and procedures for stepping down treatment or intervention when person becomes distressed, in pain</w:t>
      </w:r>
      <w:r w:rsidRPr="006668BE">
        <w:t xml:space="preserve"> or wishes to stop</w:t>
      </w:r>
    </w:p>
    <w:p w:rsidR="00000000" w:rsidRPr="006668BE" w:rsidP="006668BE">
      <w:pPr>
        <w:pStyle w:val="ListBullet"/>
      </w:pPr>
      <w:r w:rsidRPr="006668BE">
        <w:t>organisational policies and procedures in relation to:</w:t>
      </w:r>
    </w:p>
    <w:p w:rsidR="00000000" w:rsidRPr="006668BE" w:rsidP="006668BE">
      <w:pPr>
        <w:pStyle w:val="ListBullet2"/>
      </w:pPr>
      <w:r w:rsidRPr="006668BE">
        <w:t>confidentiality</w:t>
      </w:r>
    </w:p>
    <w:p w:rsidR="00000000" w:rsidRPr="006668BE" w:rsidP="006668BE">
      <w:pPr>
        <w:pStyle w:val="ListBullet2"/>
      </w:pPr>
      <w:r w:rsidRPr="006668BE">
        <w:t>documentation:</w:t>
      </w:r>
    </w:p>
    <w:p w:rsidR="00000000" w:rsidRPr="006668BE" w:rsidP="006668BE">
      <w:pPr>
        <w:pStyle w:val="ListBullet3"/>
      </w:pPr>
      <w:r w:rsidRPr="006668BE">
        <w:t>reporting</w:t>
      </w:r>
    </w:p>
    <w:p w:rsidR="00000000" w:rsidRPr="006668BE" w:rsidP="006668BE">
      <w:pPr>
        <w:pStyle w:val="ListBullet3"/>
      </w:pPr>
      <w:r w:rsidRPr="006668BE">
        <w:t>recording person data in relation to diagnostic and therapeutic programs or treatments</w:t>
      </w:r>
    </w:p>
    <w:p w:rsidR="00000000" w:rsidRPr="006668BE" w:rsidP="006668BE">
      <w:pPr>
        <w:pStyle w:val="ListBullet3"/>
      </w:pPr>
      <w:r w:rsidRPr="006668BE">
        <w:t>written communication to Allied Health Professional</w:t>
      </w:r>
    </w:p>
    <w:p w:rsidR="00000000" w:rsidRPr="006668BE" w:rsidP="006668BE">
      <w:pPr>
        <w:pStyle w:val="ListBullet2"/>
      </w:pPr>
      <w:r w:rsidRPr="006668BE">
        <w:t>professional behaviour and presentation</w:t>
      </w:r>
    </w:p>
    <w:p w:rsidR="00000000" w:rsidRPr="006668BE" w:rsidP="006668BE">
      <w:pPr>
        <w:pStyle w:val="ListBullet2"/>
      </w:pPr>
      <w:r w:rsidRPr="006668BE">
        <w:t>infection control practices</w:t>
      </w:r>
    </w:p>
    <w:p w:rsidR="00000000" w:rsidRPr="006668BE" w:rsidP="006668BE">
      <w:pPr>
        <w:pStyle w:val="ListBullet2"/>
      </w:pPr>
      <w:r w:rsidRPr="006668BE">
        <w:t>work health and safety (WHS)</w:t>
      </w:r>
    </w:p>
    <w:p w:rsidR="00000000" w:rsidRPr="006668BE" w:rsidP="006668BE">
      <w:pPr>
        <w:pStyle w:val="ListBullet2"/>
      </w:pPr>
      <w:r w:rsidRPr="006668BE">
        <w:t>manual handling</w:t>
      </w:r>
    </w:p>
    <w:p w:rsidR="00000000" w:rsidRPr="006668BE" w:rsidP="006668BE">
      <w:pPr>
        <w:pStyle w:val="ListBullet2"/>
      </w:pPr>
      <w:r w:rsidRPr="006668BE">
        <w:t>supervision and delegation</w:t>
      </w:r>
    </w:p>
    <w:p w:rsidR="00000000" w:rsidRPr="006668BE" w:rsidP="006668BE">
      <w:pPr>
        <w:pStyle w:val="ListBullet2"/>
      </w:pPr>
      <w:r w:rsidRPr="006668BE">
        <w:t>manufacturer requirements</w:t>
      </w:r>
    </w:p>
    <w:p w:rsidR="00000000" w:rsidRPr="006668BE" w:rsidP="006668BE">
      <w:pPr>
        <w:pStyle w:val="ListBullet"/>
      </w:pPr>
      <w:r w:rsidRPr="006668BE">
        <w:t>scope of practice of the Allied Health Assistant and Allied Health Professional</w:t>
      </w:r>
    </w:p>
    <w:p w:rsidR="00000000" w:rsidRPr="006668BE" w:rsidP="006668BE">
      <w:pPr>
        <w:pStyle w:val="ListBullet"/>
      </w:pPr>
      <w:r w:rsidRPr="006668BE">
        <w:t>legal and ethical considerations relevant to allied health:</w:t>
      </w:r>
    </w:p>
    <w:p w:rsidR="00000000" w:rsidRPr="006668BE" w:rsidP="006668BE">
      <w:pPr>
        <w:pStyle w:val="ListBullet2"/>
      </w:pPr>
      <w:r w:rsidRPr="006668BE">
        <w:t>codes of practice for work in occupational therapy</w:t>
      </w:r>
    </w:p>
    <w:p w:rsidR="00000000" w:rsidRPr="006668BE" w:rsidP="006668BE">
      <w:pPr>
        <w:pStyle w:val="ListBullet2"/>
      </w:pPr>
      <w:r w:rsidRPr="006668BE">
        <w:t>privacy, confidentiality and disclosure</w:t>
      </w:r>
    </w:p>
    <w:p w:rsidR="00000000" w:rsidRPr="006668BE" w:rsidP="006668BE">
      <w:pPr>
        <w:pStyle w:val="ListBullet2"/>
      </w:pPr>
      <w:r w:rsidRPr="006668BE">
        <w:t>duty of care</w:t>
      </w:r>
    </w:p>
    <w:p w:rsidR="00000000" w:rsidRPr="006668BE" w:rsidP="006668BE">
      <w:pPr>
        <w:pStyle w:val="ListBullet2"/>
      </w:pPr>
      <w:r w:rsidRPr="006668BE">
        <w:t>discrimination</w:t>
      </w:r>
    </w:p>
    <w:p w:rsidR="00000000" w:rsidRPr="006668BE" w:rsidP="006668BE">
      <w:pPr>
        <w:pStyle w:val="ListBullet2"/>
      </w:pPr>
      <w:r w:rsidRPr="006668BE">
        <w:t>human rights</w:t>
      </w:r>
    </w:p>
    <w:p w:rsidR="00000000" w:rsidRPr="006668BE" w:rsidP="006668BE">
      <w:pPr>
        <w:pStyle w:val="ListBullet2"/>
      </w:pPr>
      <w:r w:rsidRPr="006668BE">
        <w:t>procedures to provide feedback</w:t>
      </w:r>
    </w:p>
    <w:p w:rsidR="00000000" w:rsidRPr="006668BE" w:rsidP="006668BE">
      <w:pPr>
        <w:pStyle w:val="ListBullet2"/>
      </w:pPr>
      <w:r w:rsidRPr="006668BE">
        <w:t>public liability and professiona</w:t>
      </w:r>
      <w:r w:rsidRPr="006668BE">
        <w:t>l indemnity insurance</w:t>
      </w:r>
    </w:p>
    <w:p w:rsidR="00000000" w:rsidRPr="006668BE" w:rsidP="006668BE">
      <w:pPr>
        <w:pStyle w:val="ListBullet"/>
      </w:pPr>
      <w:r w:rsidRPr="006668BE">
        <w:t>principles of empowering the older person</w:t>
      </w:r>
    </w:p>
    <w:p w:rsidR="00000000" w:rsidRPr="006668BE" w:rsidP="006668BE">
      <w:pPr>
        <w:pStyle w:val="ListBullet"/>
      </w:pPr>
      <w:r w:rsidRPr="006668BE">
        <w:t>principles of empowering people living with disability or serious mental illness</w:t>
      </w:r>
    </w:p>
    <w:p w:rsidR="00000000" w:rsidRPr="006668BE" w:rsidP="006668BE">
      <w:pPr>
        <w:pStyle w:val="ListBullet"/>
      </w:pPr>
      <w:r w:rsidRPr="006668BE">
        <w:t>changes related to ageing</w:t>
      </w:r>
    </w:p>
    <w:p w:rsidR="00000000" w:rsidRPr="006668BE" w:rsidP="006668BE">
      <w:pPr>
        <w:pStyle w:val="ListBullet"/>
      </w:pPr>
      <w:r w:rsidRPr="006668BE">
        <w:t>concepts of holistic health and wellbeing</w:t>
      </w:r>
    </w:p>
    <w:p w:rsidR="00000000" w:rsidRPr="006668BE" w:rsidP="006668BE">
      <w:pPr>
        <w:pStyle w:val="ListBullet"/>
      </w:pPr>
      <w:r w:rsidRPr="006668BE">
        <w:t>social determinants of health</w:t>
      </w:r>
    </w:p>
    <w:p w:rsidR="00000000" w:rsidRPr="006668BE" w:rsidP="006668BE">
      <w:pPr>
        <w:pStyle w:val="ListBullet"/>
      </w:pPr>
      <w:r w:rsidRPr="006668BE">
        <w:t xml:space="preserve">concepts of </w:t>
      </w:r>
      <w:r w:rsidRPr="006668BE">
        <w:t>the medical model, the biopsychosocial models and the human rights-based approach of allied health interventions</w:t>
      </w:r>
    </w:p>
    <w:p w:rsidR="00000000" w:rsidRPr="006668BE" w:rsidP="006668BE">
      <w:pPr>
        <w:pStyle w:val="ListBullet"/>
      </w:pPr>
      <w:r w:rsidRPr="006668BE">
        <w:t>principles of choice and control</w:t>
      </w:r>
    </w:p>
    <w:p w:rsidR="00000000" w:rsidRPr="006668BE" w:rsidP="006668BE">
      <w:pPr>
        <w:pStyle w:val="ListBullet"/>
      </w:pPr>
      <w:r w:rsidRPr="006668BE">
        <w:t>concept of reablement.</w:t>
      </w:r>
    </w:p>
    <w:p w:rsidR="00000000" w:rsidRPr="006668BE" w:rsidP="006668BE">
      <w:pPr>
        <w:pStyle w:val="AllowPageBreak"/>
      </w:pPr>
    </w:p>
    <w:p w:rsidR="00000000" w:rsidRPr="006668BE" w:rsidP="006668BE">
      <w:pPr>
        <w:pStyle w:val="Heading1"/>
      </w:pPr>
      <w:bookmarkStart w:id="4" w:name="O_1224740"/>
      <w:bookmarkEnd w:id="4"/>
      <w:r w:rsidRPr="006668BE">
        <w:t>Assessment Conditions</w:t>
      </w:r>
    </w:p>
    <w:p w:rsidR="00000000" w:rsidRPr="006668BE" w:rsidP="00700307">
      <w:pPr>
        <w:pStyle w:val="BodyText"/>
      </w:pPr>
      <w:r w:rsidRPr="006668BE">
        <w:t>Skills may be demonstrated in the workplace, or in a simulated environment, as per the conditions outlined in the performance evidence.</w:t>
      </w:r>
    </w:p>
    <w:p w:rsidR="00000000" w:rsidRPr="006668BE" w:rsidP="00700307">
      <w:pPr>
        <w:pStyle w:val="BodyText"/>
      </w:pPr>
      <w:r w:rsidRPr="006668BE">
        <w:t>All aspects of the performance evidence must have been demonstrated using simulation prior to being demonstrated in a th</w:t>
      </w:r>
      <w:r w:rsidRPr="006668BE">
        <w:t>erapeutic workplace as determined by the delegating Allied Health Professional.</w:t>
      </w:r>
    </w:p>
    <w:p w:rsidR="00000000" w:rsidRPr="006668BE" w:rsidP="00700307">
      <w:pPr>
        <w:pStyle w:val="BodyText"/>
      </w:pPr>
      <w:r w:rsidRPr="006668BE">
        <w:t>Assessment must ensure:</w:t>
      </w:r>
    </w:p>
    <w:p w:rsidR="00000000" w:rsidRPr="006668BE" w:rsidP="006668BE">
      <w:pPr>
        <w:pStyle w:val="ListBullet"/>
      </w:pPr>
      <w:r w:rsidRPr="006668BE">
        <w:t>access to suitable facilities, equipment and resources that reflect real working conditions and model industry operating conditions and contingencies</w:t>
      </w:r>
    </w:p>
    <w:p w:rsidR="00000000" w:rsidRPr="006668BE" w:rsidP="006668BE">
      <w:pPr>
        <w:pStyle w:val="ListBullet"/>
      </w:pPr>
      <w:r w:rsidRPr="006668BE">
        <w:t>a</w:t>
      </w:r>
      <w:r w:rsidRPr="006668BE">
        <w:t>ccess to manufacturer instructions</w:t>
      </w:r>
    </w:p>
    <w:p w:rsidR="00000000" w:rsidRPr="006668BE" w:rsidP="006668BE">
      <w:pPr>
        <w:pStyle w:val="ListBullet"/>
      </w:pPr>
      <w:r w:rsidRPr="006668BE">
        <w:t>access to individualised plans and any relevant equipment outlined in the plan as delegated by an Allied Health Professional</w:t>
      </w:r>
    </w:p>
    <w:p w:rsidR="00000000" w:rsidRPr="006668BE" w:rsidP="006668BE">
      <w:pPr>
        <w:pStyle w:val="ListBullet"/>
      </w:pPr>
      <w:r w:rsidRPr="006668BE">
        <w:t>access to organisational policies and procedures</w:t>
      </w:r>
    </w:p>
    <w:p w:rsidR="00000000" w:rsidRPr="006668BE" w:rsidP="006668BE">
      <w:pPr>
        <w:pStyle w:val="ListBullet"/>
      </w:pPr>
      <w:r w:rsidRPr="006668BE">
        <w:t>opportunities for engagement with real people a</w:t>
      </w:r>
      <w:r w:rsidRPr="006668BE">
        <w:t>ccessing allied health services screening and data collection tools.</w:t>
      </w:r>
    </w:p>
    <w:p w:rsidR="00000000" w:rsidRPr="006668BE" w:rsidP="00700307">
      <w:pPr>
        <w:pStyle w:val="BodyText"/>
      </w:pPr>
      <w:r w:rsidRPr="006668BE">
        <w:t>Assessors must satisfy the Standards for Registered Training Organisations requirements for assessors, and:</w:t>
      </w:r>
    </w:p>
    <w:p w:rsidR="00000000" w:rsidRPr="006668BE" w:rsidP="006668BE">
      <w:pPr>
        <w:pStyle w:val="ListBullet"/>
      </w:pPr>
      <w:r w:rsidRPr="006668BE">
        <w:t xml:space="preserve">be a Certificate IV qualified Allied Health Assistant with a minimum of three </w:t>
      </w:r>
      <w:r w:rsidRPr="006668BE">
        <w:t>years of professional experience in allied health services; or</w:t>
      </w:r>
    </w:p>
    <w:p w:rsidR="00000000" w:rsidRPr="006668BE" w:rsidP="006668BE">
      <w:pPr>
        <w:pStyle w:val="ListBullet"/>
      </w:pPr>
      <w:r w:rsidRPr="006668BE">
        <w:t>a registered Allied Health Professional.</w:t>
      </w:r>
    </w:p>
    <w:p w:rsidR="00000000" w:rsidRPr="006668BE" w:rsidP="006668BE">
      <w:pPr>
        <w:pStyle w:val="AllowPageBreak"/>
      </w:pPr>
    </w:p>
    <w:p w:rsidR="00000000" w:rsidRPr="006668BE" w:rsidP="006668BE">
      <w:pPr>
        <w:pStyle w:val="Heading1"/>
      </w:pPr>
      <w:bookmarkStart w:id="5" w:name="O_1224738"/>
      <w:bookmarkEnd w:id="5"/>
      <w:r w:rsidRPr="006668BE">
        <w:t>Links</w:t>
      </w:r>
    </w:p>
    <w:p w:rsidR="00000000" w:rsidRPr="006668BE" w:rsidP="00700307">
      <w:pPr>
        <w:pStyle w:val="BodyText"/>
      </w:pPr>
      <w:r w:rsidRPr="006668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42E2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668BE" w:rsidP="006668BE"/>
    <w:sectPr w:rsidSect="006668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8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8BE" w:rsidRPr="00700307" w:rsidP="007003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8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307" w:rsidP="006668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0307" w:rsidP="006668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00307" w:rsidP="006668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8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3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68BE" w:rsidRPr="00700307" w:rsidP="007003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8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307" w:rsidRPr="002D2AF8" w:rsidP="006668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HLTAHA032 Support maintenance of functional status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00307" w:rsidP="006668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8237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562D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6C49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8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68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68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68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68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68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68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68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68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68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68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68BE"/>
  </w:style>
  <w:style w:type="character" w:customStyle="1" w:styleId="Heading1Char">
    <w:name w:val="Heading 1 Char"/>
    <w:basedOn w:val="DefaultParagraphFont"/>
    <w:link w:val="Heading1"/>
    <w:rsid w:val="006668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68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68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68B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68B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68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68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668B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668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68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68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6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6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6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6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68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68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68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68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68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68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68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68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68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68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68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68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68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68BE"/>
    <w:rPr>
      <w:b/>
      <w:spacing w:val="0"/>
    </w:rPr>
  </w:style>
  <w:style w:type="paragraph" w:customStyle="1" w:styleId="SuperTitle">
    <w:name w:val="SuperTitle"/>
    <w:basedOn w:val="Title"/>
    <w:rsid w:val="006668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68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68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68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68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68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68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68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68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68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68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68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68BE"/>
    <w:rPr>
      <w:i/>
    </w:rPr>
  </w:style>
  <w:style w:type="paragraph" w:styleId="Caption">
    <w:name w:val="caption"/>
    <w:basedOn w:val="BodyText"/>
    <w:next w:val="Normal"/>
    <w:qFormat/>
    <w:rsid w:val="006668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68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68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68BE"/>
  </w:style>
  <w:style w:type="paragraph" w:styleId="TableofFigures">
    <w:name w:val="table of figures"/>
    <w:basedOn w:val="Normal"/>
    <w:next w:val="Normal"/>
    <w:semiHidden/>
    <w:rsid w:val="006668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68B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668BE"/>
    <w:rPr>
      <w:rFonts w:ascii="Wingdings" w:hAnsi="Wingdings"/>
    </w:rPr>
  </w:style>
  <w:style w:type="paragraph" w:customStyle="1" w:styleId="TableHeading">
    <w:name w:val="Table Heading"/>
    <w:basedOn w:val="HeadingBase"/>
    <w:rsid w:val="006668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68BE"/>
    <w:rPr>
      <w:color w:val="0033CC"/>
      <w:u w:val="none"/>
    </w:rPr>
  </w:style>
  <w:style w:type="paragraph" w:customStyle="1" w:styleId="BodyTextRight">
    <w:name w:val="Body Text Right"/>
    <w:basedOn w:val="BodyText"/>
    <w:rsid w:val="006668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68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68B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68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68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68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68BE"/>
    <w:rPr>
      <w:sz w:val="32"/>
    </w:rPr>
  </w:style>
  <w:style w:type="paragraph" w:customStyle="1" w:styleId="HeadingProcedure">
    <w:name w:val="Heading Procedure"/>
    <w:basedOn w:val="HeadingBase"/>
    <w:next w:val="Normal"/>
    <w:rsid w:val="006668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68BE"/>
    <w:pPr>
      <w:spacing w:before="60" w:after="60"/>
    </w:pPr>
  </w:style>
  <w:style w:type="paragraph" w:styleId="ListContinue">
    <w:name w:val="List Continue"/>
    <w:basedOn w:val="List"/>
    <w:rsid w:val="006668BE"/>
    <w:pPr>
      <w:ind w:firstLine="0"/>
    </w:pPr>
  </w:style>
  <w:style w:type="paragraph" w:customStyle="1" w:styleId="ListNote">
    <w:name w:val="List Note"/>
    <w:basedOn w:val="List"/>
    <w:rsid w:val="006668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68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68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68BE"/>
    <w:rPr>
      <w:rFonts w:ascii="Courier New" w:hAnsi="Courier New"/>
    </w:rPr>
  </w:style>
  <w:style w:type="paragraph" w:customStyle="1" w:styleId="NoteBullet">
    <w:name w:val="Note Bullet"/>
    <w:basedOn w:val="Note"/>
    <w:rsid w:val="006668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68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68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68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68B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668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68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68BE"/>
    <w:rPr>
      <w:b/>
      <w:smallCaps/>
    </w:rPr>
  </w:style>
  <w:style w:type="paragraph" w:customStyle="1" w:styleId="TableListNumber">
    <w:name w:val="Table List Number"/>
    <w:basedOn w:val="ListNumber"/>
    <w:rsid w:val="006668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68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68BE"/>
    <w:pPr>
      <w:numPr>
        <w:numId w:val="10"/>
      </w:numPr>
    </w:pPr>
  </w:style>
  <w:style w:type="paragraph" w:customStyle="1" w:styleId="ListAlpha2">
    <w:name w:val="List Alpha 2"/>
    <w:basedOn w:val="List2"/>
    <w:rsid w:val="006668BE"/>
    <w:pPr>
      <w:numPr>
        <w:numId w:val="9"/>
      </w:numPr>
    </w:pPr>
  </w:style>
  <w:style w:type="paragraph" w:styleId="List2">
    <w:name w:val="List 2"/>
    <w:basedOn w:val="BodyText"/>
    <w:rsid w:val="006668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68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68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68B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668B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668BE"/>
    <w:pPr>
      <w:numPr>
        <w:numId w:val="5"/>
      </w:numPr>
    </w:pPr>
  </w:style>
  <w:style w:type="paragraph" w:styleId="ListContinue2">
    <w:name w:val="List Continue 2"/>
    <w:basedOn w:val="List2"/>
    <w:rsid w:val="006668BE"/>
    <w:pPr>
      <w:ind w:firstLine="0"/>
    </w:pPr>
  </w:style>
  <w:style w:type="paragraph" w:styleId="ListContinue3">
    <w:name w:val="List Continue 3"/>
    <w:basedOn w:val="List3"/>
    <w:rsid w:val="006668BE"/>
    <w:pPr>
      <w:ind w:left="1021" w:firstLine="0"/>
    </w:pPr>
  </w:style>
  <w:style w:type="paragraph" w:styleId="ListContinue4">
    <w:name w:val="List Continue 4"/>
    <w:basedOn w:val="List4"/>
    <w:rsid w:val="006668BE"/>
    <w:pPr>
      <w:ind w:firstLine="0"/>
    </w:pPr>
  </w:style>
  <w:style w:type="paragraph" w:styleId="ListContinue5">
    <w:name w:val="List Continue 5"/>
    <w:basedOn w:val="List5"/>
    <w:rsid w:val="006668BE"/>
    <w:pPr>
      <w:ind w:firstLine="0"/>
    </w:pPr>
  </w:style>
  <w:style w:type="paragraph" w:styleId="ListNumber3">
    <w:name w:val="List Number 3"/>
    <w:basedOn w:val="List3"/>
    <w:rsid w:val="006668BE"/>
    <w:pPr>
      <w:numPr>
        <w:numId w:val="6"/>
      </w:numPr>
    </w:pPr>
  </w:style>
  <w:style w:type="paragraph" w:styleId="ListNumber4">
    <w:name w:val="List Number 4"/>
    <w:basedOn w:val="List4"/>
    <w:rsid w:val="006668BE"/>
    <w:pPr>
      <w:numPr>
        <w:numId w:val="7"/>
      </w:numPr>
    </w:pPr>
  </w:style>
  <w:style w:type="paragraph" w:styleId="ListNumber5">
    <w:name w:val="List Number 5"/>
    <w:basedOn w:val="List5"/>
    <w:rsid w:val="006668BE"/>
    <w:pPr>
      <w:numPr>
        <w:numId w:val="8"/>
      </w:numPr>
    </w:pPr>
  </w:style>
  <w:style w:type="paragraph" w:styleId="BlockText">
    <w:name w:val="Block Text"/>
    <w:basedOn w:val="Normal"/>
    <w:rsid w:val="006668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68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68BE"/>
    <w:rPr>
      <w:sz w:val="16"/>
      <w:vertAlign w:val="superscript"/>
    </w:rPr>
  </w:style>
  <w:style w:type="character" w:customStyle="1" w:styleId="Symbols">
    <w:name w:val="Symbols"/>
    <w:basedOn w:val="DefaultParagraphFont"/>
    <w:rsid w:val="006668BE"/>
    <w:rPr>
      <w:rFonts w:ascii="Symbol" w:hAnsi="Symbol"/>
    </w:rPr>
  </w:style>
  <w:style w:type="character" w:customStyle="1" w:styleId="MenuOptions">
    <w:name w:val="Menu Options"/>
    <w:basedOn w:val="DefaultParagraphFont"/>
    <w:rsid w:val="006668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68BE"/>
    <w:rPr>
      <w:b/>
    </w:rPr>
  </w:style>
  <w:style w:type="character" w:customStyle="1" w:styleId="Underlined">
    <w:name w:val="Underlined"/>
    <w:basedOn w:val="DefaultParagraphFont"/>
    <w:rsid w:val="006668BE"/>
    <w:rPr>
      <w:u w:val="single"/>
    </w:rPr>
  </w:style>
  <w:style w:type="paragraph" w:customStyle="1" w:styleId="TableBodyTextRight">
    <w:name w:val="Table Body Text Right"/>
    <w:basedOn w:val="TableBodyText"/>
    <w:rsid w:val="006668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68BE"/>
    <w:rPr>
      <w:sz w:val="18"/>
    </w:rPr>
  </w:style>
  <w:style w:type="paragraph" w:customStyle="1" w:styleId="BodySmallRight">
    <w:name w:val="Body Small Right"/>
    <w:basedOn w:val="BodyTextRight"/>
    <w:rsid w:val="006668BE"/>
    <w:rPr>
      <w:sz w:val="18"/>
      <w:szCs w:val="18"/>
    </w:rPr>
  </w:style>
  <w:style w:type="paragraph" w:customStyle="1" w:styleId="MarginEdition">
    <w:name w:val="Margin Edition"/>
    <w:basedOn w:val="MarginNote"/>
    <w:rsid w:val="006668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68BE"/>
    <w:rPr>
      <w:sz w:val="2"/>
      <w:szCs w:val="2"/>
    </w:rPr>
  </w:style>
  <w:style w:type="character" w:customStyle="1" w:styleId="Small">
    <w:name w:val="Small"/>
    <w:basedOn w:val="DefaultParagraphFont"/>
    <w:rsid w:val="006668BE"/>
    <w:rPr>
      <w:sz w:val="16"/>
    </w:rPr>
  </w:style>
  <w:style w:type="paragraph" w:customStyle="1" w:styleId="WideTable">
    <w:name w:val="Wide Table"/>
    <w:basedOn w:val="Normal"/>
    <w:rsid w:val="006668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68BE"/>
  </w:style>
  <w:style w:type="paragraph" w:styleId="Quote">
    <w:name w:val="Quote"/>
    <w:basedOn w:val="Heading1"/>
    <w:link w:val="QuoteChar"/>
    <w:qFormat/>
    <w:rsid w:val="006668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68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68BE"/>
    <w:pPr>
      <w:pageBreakBefore/>
    </w:pPr>
  </w:style>
  <w:style w:type="paragraph" w:customStyle="1" w:styleId="Border">
    <w:name w:val="Border"/>
    <w:basedOn w:val="Normal"/>
    <w:qFormat/>
    <w:rsid w:val="006668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68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8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8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68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68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68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68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68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68BE"/>
    <w:rPr>
      <w:u w:val="single"/>
    </w:rPr>
  </w:style>
  <w:style w:type="character" w:customStyle="1" w:styleId="BoldandItalics">
    <w:name w:val="Bold and Italics"/>
    <w:qFormat/>
    <w:rsid w:val="006668BE"/>
    <w:rPr>
      <w:b/>
      <w:i/>
      <w:u w:val="none"/>
    </w:rPr>
  </w:style>
  <w:style w:type="paragraph" w:styleId="BalloonText">
    <w:name w:val="Balloon Text"/>
    <w:basedOn w:val="Normal"/>
    <w:link w:val="BalloonTextChar"/>
    <w:rsid w:val="006668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68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68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68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68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68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68BE"/>
    <w:pPr>
      <w:spacing w:before="0" w:after="0"/>
    </w:pPr>
  </w:style>
  <w:style w:type="paragraph" w:customStyle="1" w:styleId="BodyTextBold">
    <w:name w:val="Body Text Bold"/>
    <w:basedOn w:val="BodyText"/>
    <w:qFormat/>
    <w:rsid w:val="006668BE"/>
    <w:rPr>
      <w:b/>
    </w:rPr>
  </w:style>
  <w:style w:type="character" w:styleId="Hyperlink">
    <w:name w:val="Hyperlink"/>
    <w:basedOn w:val="DefaultParagraphFont"/>
    <w:uiPriority w:val="99"/>
    <w:unhideWhenUsed/>
    <w:rsid w:val="007003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3826</Characters>
  <Application>Microsoft Office Word</Application>
  <DocSecurity>0</DocSecurity>
  <Lines>98</Lines>
  <Paragraphs>78</Paragraphs>
  <ScaleCrop>false</ScaleCrop>
  <Company>Author-it Software Corporation Ltd.</Company>
  <LinksUpToDate>false</LinksUpToDate>
  <CharactersWithSpaces>4342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HLTAHA032 Support maintenance of functional status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2023-07-02T01:25:00Z</dcterms:created>
  <dcterms:modified xsi:type="dcterms:W3CDTF">2023-07-02T01:25:00Z</dcterms:modified>
</cp:coreProperties>
</file>