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E50" w:rsidP="00D57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HLTAHA030 Assist with basic foot care</w:t>
      </w:r>
      <w:r>
        <w:fldChar w:fldCharType="end"/>
      </w:r>
    </w:p>
    <w:p w:rsidR="00D57E50" w:rsidP="00D57E50">
      <w:pPr>
        <w:pStyle w:val="Version"/>
        <w:sectPr w:rsidSect="00C71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6FA" w:rsidP="00C716FA">
      <w:pPr>
        <w:pStyle w:val="SuperHeading"/>
      </w:pPr>
      <w:r w:rsidRPr="00C716FA">
        <w:t>HLTAHA030 Assist with basic foot care</w:t>
      </w:r>
    </w:p>
    <w:p w:rsidR="00000000" w:rsidRPr="00C716FA" w:rsidP="00C716FA">
      <w:pPr>
        <w:pStyle w:val="Heading1"/>
      </w:pPr>
      <w:bookmarkStart w:id="1" w:name="O_1224713"/>
      <w:bookmarkEnd w:id="1"/>
      <w:r w:rsidRPr="00C716FA">
        <w:t>Modification History</w:t>
      </w:r>
    </w:p>
    <w:p w:rsidR="00000000" w:rsidRPr="00C716FA" w:rsidP="00D57E50">
      <w:pPr>
        <w:pStyle w:val="BodyText"/>
      </w:pPr>
      <w:r w:rsidRPr="00C716FA">
        <w:t>Not applicable.</w:t>
      </w:r>
    </w:p>
    <w:p w:rsidR="00000000" w:rsidRPr="00C716FA" w:rsidP="00C716FA">
      <w:pPr>
        <w:pStyle w:val="Heading1"/>
      </w:pPr>
      <w:bookmarkStart w:id="2" w:name="O_1224717"/>
      <w:bookmarkEnd w:id="2"/>
      <w:r w:rsidRPr="00C716FA">
        <w:t>Application</w:t>
      </w:r>
    </w:p>
    <w:p w:rsidR="00000000" w:rsidRPr="00C716FA" w:rsidP="00D57E50">
      <w:pPr>
        <w:pStyle w:val="BodyText"/>
      </w:pPr>
      <w:r w:rsidRPr="00C716FA">
        <w:t>This unit describes the skills and knowledge required to provide assistance to a registered Podiatrist. Work includes foot care, including skin and nail care and applying dressings, paddin</w:t>
      </w:r>
      <w:r w:rsidRPr="00C716FA">
        <w:t>g and cushioning.</w:t>
      </w:r>
    </w:p>
    <w:p w:rsidR="00000000" w:rsidRPr="00C716FA" w:rsidP="00D57E50">
      <w:pPr>
        <w:pStyle w:val="BodyText"/>
      </w:pPr>
      <w:r w:rsidRPr="00C716FA">
        <w:t>This unit applies to Allied Health Assistants and should be performed under the direct, indirect or remote supervision and delegation of a registered Podiatrist.</w:t>
      </w:r>
    </w:p>
    <w:p w:rsidR="00000000" w:rsidRPr="00C716FA" w:rsidP="00D57E50">
      <w:pPr>
        <w:pStyle w:val="BodyText"/>
      </w:pPr>
      <w:r w:rsidRPr="00C716FA">
        <w:t>The skills in this unit must be applied in accordance with Allied Health Ass</w:t>
      </w:r>
      <w:r w:rsidRPr="00C716FA">
        <w:t>istant Framework, Commonwealth and State or Territory legislation, Australian standards and industry codes of practice.</w:t>
      </w:r>
    </w:p>
    <w:p w:rsidR="00000000" w:rsidRPr="00C716FA" w:rsidP="00D57E50">
      <w:pPr>
        <w:pStyle w:val="BodyText"/>
      </w:pPr>
      <w:r w:rsidRPr="00C716FA">
        <w:t>No occupational licensing, certification or specific legislative requirements apply to this unit at the time of publication.</w:t>
      </w:r>
    </w:p>
    <w:p w:rsidR="00000000" w:rsidRPr="00C716FA" w:rsidP="00C716FA">
      <w:pPr>
        <w:pStyle w:val="Heading1"/>
      </w:pPr>
      <w:bookmarkStart w:id="3" w:name="O_1225735"/>
      <w:bookmarkEnd w:id="3"/>
      <w:r w:rsidRPr="00C716FA">
        <w:t>Pre-requisite Unit</w:t>
      </w:r>
    </w:p>
    <w:p w:rsidR="00000000" w:rsidRPr="00C716FA" w:rsidP="00D57E50">
      <w:pPr>
        <w:pStyle w:val="BodyText"/>
      </w:pPr>
      <w:r w:rsidRPr="00C716FA">
        <w:t>Nil</w:t>
      </w:r>
    </w:p>
    <w:p w:rsidR="00000000" w:rsidRPr="00C716FA" w:rsidP="00C716FA">
      <w:pPr>
        <w:pStyle w:val="Heading1"/>
      </w:pPr>
      <w:bookmarkStart w:id="4" w:name="O_1225733"/>
      <w:bookmarkEnd w:id="4"/>
      <w:r w:rsidRPr="00C716FA">
        <w:t>Competency Field</w:t>
      </w:r>
    </w:p>
    <w:p w:rsidR="00000000" w:rsidRPr="00C716FA" w:rsidP="00D57E50">
      <w:pPr>
        <w:pStyle w:val="BodyText"/>
      </w:pPr>
      <w:r w:rsidRPr="00C716FA">
        <w:t>Allied Health</w:t>
      </w:r>
    </w:p>
    <w:p w:rsidR="00000000" w:rsidRPr="00C716FA" w:rsidP="00C716FA">
      <w:pPr>
        <w:pStyle w:val="Heading1"/>
      </w:pPr>
      <w:bookmarkStart w:id="5" w:name="O_1225734"/>
      <w:bookmarkEnd w:id="5"/>
      <w:r w:rsidRPr="00C716FA">
        <w:t>Unit Sector</w:t>
      </w:r>
    </w:p>
    <w:p w:rsidR="00000000" w:rsidRPr="00C716FA" w:rsidP="00D57E50">
      <w:pPr>
        <w:pStyle w:val="BodyText"/>
      </w:pPr>
      <w:r w:rsidRPr="00C716FA">
        <w:t>Health</w:t>
      </w:r>
    </w:p>
    <w:p w:rsidR="00000000" w:rsidRPr="00C716FA" w:rsidP="00C716FA">
      <w:pPr>
        <w:pStyle w:val="Heading1"/>
      </w:pPr>
      <w:bookmarkStart w:id="6" w:name="O_1224716"/>
      <w:bookmarkEnd w:id="6"/>
      <w:r w:rsidRPr="00C716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BodyText"/>
            </w:pPr>
            <w:r w:rsidRPr="00C716F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BodyText"/>
              <w:rPr>
                <w:lang w:val="en-NZ"/>
              </w:rPr>
            </w:pPr>
            <w:r w:rsidRPr="00C716FA">
              <w:rPr>
                <w:rStyle w:val="SpecialBold"/>
              </w:rPr>
              <w:t>PERFORMANCE</w:t>
            </w:r>
            <w:r w:rsidRPr="00C716FA">
              <w:t xml:space="preserve"> </w:t>
            </w:r>
            <w:r w:rsidRPr="00C716FA">
              <w:rPr>
                <w:rStyle w:val="SpecialBold"/>
              </w:rPr>
              <w:t>CRITERIA</w:t>
            </w:r>
          </w:p>
        </w:tc>
      </w:tr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BodyText"/>
            </w:pPr>
            <w:r w:rsidRPr="00C716F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BodyText"/>
              <w:rPr>
                <w:lang w:val="en-NZ"/>
              </w:rPr>
            </w:pPr>
            <w:r w:rsidRPr="00C716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List"/>
              <w:rPr>
                <w:lang w:val="en-NZ"/>
              </w:rPr>
            </w:pPr>
            <w:r w:rsidRPr="00C716FA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List"/>
            </w:pPr>
            <w:r w:rsidRPr="00C716FA">
              <w:t>1.1. Obtain written or verbal delegation for an allied health activity from the registered Podiatrist.</w:t>
            </w:r>
          </w:p>
          <w:p w:rsidR="00000000" w:rsidRPr="00C716FA" w:rsidP="00C716FA">
            <w:pPr>
              <w:pStyle w:val="List"/>
            </w:pPr>
            <w:r w:rsidRPr="00C716FA">
              <w:t>1.2. Obta</w:t>
            </w:r>
            <w:r w:rsidRPr="00C716FA">
              <w:t xml:space="preserve">in information from relevant sources and delegating registered Podiatrist, according to organisational policy and </w:t>
            </w:r>
            <w:r w:rsidRPr="00C716FA">
              <w:t>procedures.</w:t>
            </w:r>
          </w:p>
          <w:p w:rsidR="00000000" w:rsidP="00C716FA">
            <w:pPr>
              <w:pStyle w:val="List"/>
              <w:rPr>
                <w:lang w:val="en-NZ"/>
              </w:rPr>
            </w:pPr>
            <w:r w:rsidRPr="00C716FA">
              <w:t>1.3. Discuss and confirm with delegating registered Podiatrist treatment plans and programs.</w:t>
            </w:r>
          </w:p>
        </w:tc>
      </w:tr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List"/>
              <w:rPr>
                <w:lang w:val="en-NZ"/>
              </w:rPr>
            </w:pPr>
            <w:r w:rsidRPr="00C716FA">
              <w:t>2.  Prepare for basic foot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List"/>
            </w:pPr>
            <w:r w:rsidRPr="00C716FA">
              <w:t>2.1</w:t>
            </w:r>
            <w:r w:rsidRPr="00C716FA">
              <w:t>. Obtain information according to organisational procedures and delegating registered Podiatrist.</w:t>
            </w:r>
          </w:p>
          <w:p w:rsidR="00000000" w:rsidRPr="00C716FA" w:rsidP="00C716FA">
            <w:pPr>
              <w:pStyle w:val="List"/>
            </w:pPr>
            <w:r w:rsidRPr="00C716FA">
              <w:t>2.2. Determine the person</w:t>
            </w:r>
            <w:r>
              <w:t>’</w:t>
            </w:r>
            <w:r w:rsidRPr="00C716FA">
              <w:t>s availability according to organisational protocols.</w:t>
            </w:r>
          </w:p>
          <w:p w:rsidR="00000000" w:rsidRPr="00C716FA" w:rsidP="00C716FA">
            <w:pPr>
              <w:pStyle w:val="List"/>
            </w:pPr>
            <w:r w:rsidRPr="00C716FA">
              <w:t>2.3. Check resources and equipment required for therapy program to ensure suitability, cleanliness and working order.</w:t>
            </w:r>
          </w:p>
          <w:p w:rsidR="00000000" w:rsidRPr="00C716FA" w:rsidP="00C716FA">
            <w:pPr>
              <w:pStyle w:val="List"/>
            </w:pPr>
            <w:r w:rsidRPr="00C716FA">
              <w:t>2.4. Undertake steps to meet organisational infection control requirements.</w:t>
            </w:r>
          </w:p>
          <w:p w:rsidR="00000000" w:rsidP="00C716FA">
            <w:pPr>
              <w:pStyle w:val="List"/>
              <w:rPr>
                <w:lang w:val="en-NZ"/>
              </w:rPr>
            </w:pPr>
            <w:r w:rsidRPr="00C716FA">
              <w:t>2.5. Prepare for basic foot care as delegated by the supervisi</w:t>
            </w:r>
            <w:r w:rsidRPr="00C716FA">
              <w:t>ng registered Podiatrist to comply with legislation, regulatory and organisational practice requirements.</w:t>
            </w:r>
          </w:p>
        </w:tc>
      </w:tr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List"/>
              <w:rPr>
                <w:lang w:val="en-NZ"/>
              </w:rPr>
            </w:pPr>
            <w:r w:rsidRPr="00C716FA">
              <w:t>3.  Perform basic foot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List"/>
            </w:pPr>
            <w:r w:rsidRPr="00C716FA">
              <w:t>3.1. Provide information to the person regarding foot care treatment.</w:t>
            </w:r>
          </w:p>
          <w:p w:rsidR="00000000" w:rsidRPr="00C716FA" w:rsidP="00C716FA">
            <w:pPr>
              <w:pStyle w:val="List"/>
            </w:pPr>
            <w:r w:rsidRPr="00C716FA">
              <w:t>3.2. Confirm the person’s understanding of the pur</w:t>
            </w:r>
            <w:r w:rsidRPr="00C716FA">
              <w:t>pose, rationale and requirements of each part of the foot care treatment.</w:t>
            </w:r>
          </w:p>
          <w:p w:rsidR="00000000" w:rsidRPr="00C716FA" w:rsidP="00C716FA">
            <w:pPr>
              <w:pStyle w:val="List"/>
            </w:pPr>
            <w:r w:rsidRPr="00C716FA">
              <w:t>3.3. Identify and report to registered Podiatrist any changes that effect the person</w:t>
            </w:r>
            <w:r>
              <w:t>’</w:t>
            </w:r>
            <w:r w:rsidRPr="00C716FA">
              <w:t>s health status.</w:t>
            </w:r>
          </w:p>
          <w:p w:rsidR="00000000" w:rsidRPr="00C716FA" w:rsidP="00C716FA">
            <w:pPr>
              <w:pStyle w:val="List"/>
            </w:pPr>
            <w:r w:rsidRPr="00C716FA">
              <w:t xml:space="preserve">3.4. Assist the person in and out of any shoes, socks or hosiery complying with </w:t>
            </w:r>
            <w:r w:rsidRPr="00C716FA">
              <w:t>organisational and work health and safety (WHS) protocols.</w:t>
            </w:r>
          </w:p>
          <w:p w:rsidR="00000000" w:rsidRPr="00C716FA" w:rsidP="00C716FA">
            <w:pPr>
              <w:pStyle w:val="List"/>
            </w:pPr>
            <w:r w:rsidRPr="00C716FA">
              <w:t>3.5. Position the person in preparation for foot care treatment.</w:t>
            </w:r>
          </w:p>
          <w:p w:rsidR="00000000" w:rsidP="00C716FA">
            <w:pPr>
              <w:pStyle w:val="List"/>
              <w:rPr>
                <w:lang w:val="en-NZ"/>
              </w:rPr>
            </w:pPr>
            <w:r w:rsidRPr="00C716FA">
              <w:t>3.6. Perform basic foot care according to the delegation of the Podiatrist and apply infection control precautions, especially in re</w:t>
            </w:r>
            <w:r w:rsidRPr="00C716FA">
              <w:t>lation to air borne particles.</w:t>
            </w:r>
          </w:p>
        </w:tc>
      </w:tr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List"/>
              <w:rPr>
                <w:lang w:val="en-NZ"/>
              </w:rPr>
            </w:pPr>
            <w:r w:rsidRPr="00C716FA">
              <w:t>4.  Apply padding and cushioning as delegated by the supervising registered Podiatrist.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List"/>
            </w:pPr>
            <w:r w:rsidRPr="00C716FA">
              <w:t>4.1. Explain the purpose and rationale of the dressing, padding or cushioning and confirm the person’s understanding.</w:t>
            </w:r>
          </w:p>
          <w:p w:rsidR="00000000" w:rsidRPr="00C716FA" w:rsidP="00C716FA">
            <w:pPr>
              <w:pStyle w:val="List"/>
            </w:pPr>
            <w:r w:rsidRPr="00C716FA">
              <w:t>4.2. Correctly pos</w:t>
            </w:r>
            <w:r w:rsidRPr="00C716FA">
              <w:t>ition the person, complying with work health and safety (WHS) protocols.</w:t>
            </w:r>
          </w:p>
          <w:p w:rsidR="00000000" w:rsidRPr="00C716FA" w:rsidP="00C716FA">
            <w:pPr>
              <w:pStyle w:val="List"/>
            </w:pPr>
            <w:r w:rsidRPr="00C716FA">
              <w:t>4.3. Apply padding and cushioning according to delegation of registered Podiatrist.</w:t>
            </w:r>
          </w:p>
          <w:p w:rsidR="00000000" w:rsidRPr="00C716FA" w:rsidP="00C716FA">
            <w:pPr>
              <w:pStyle w:val="List"/>
            </w:pPr>
            <w:r w:rsidRPr="00C716FA">
              <w:t xml:space="preserve">4.4. Apply delegated dressings to any skin breaks which might result from treatment. </w:t>
            </w:r>
          </w:p>
          <w:p w:rsidR="00000000" w:rsidRPr="00C716FA" w:rsidP="00C716FA">
            <w:pPr>
              <w:pStyle w:val="List"/>
            </w:pPr>
            <w:r w:rsidRPr="00C716FA">
              <w:t>4.5. Dispose of used padding and cushioning according to infection control protocols.</w:t>
            </w:r>
          </w:p>
          <w:p w:rsidR="00000000" w:rsidRPr="00C716FA" w:rsidP="00C716FA">
            <w:pPr>
              <w:pStyle w:val="List"/>
            </w:pPr>
            <w:r w:rsidRPr="00C716FA">
              <w:t>4.6. Provide feedback that reinforces the registered Podiatrist’s advice.</w:t>
            </w:r>
          </w:p>
          <w:p w:rsidR="00000000" w:rsidRPr="00C716FA" w:rsidP="00C716FA">
            <w:pPr>
              <w:pStyle w:val="List"/>
            </w:pPr>
            <w:r w:rsidRPr="00C716FA">
              <w:t>4.7. Identify the person</w:t>
            </w:r>
            <w:r>
              <w:t>’</w:t>
            </w:r>
            <w:r w:rsidRPr="00C716FA">
              <w:t>s compliance issues and seek assistance when presented with issues outs</w:t>
            </w:r>
            <w:r w:rsidRPr="00C716FA">
              <w:t>ide limits of scope of practice or report to delegating registered Podiatrist.</w:t>
            </w:r>
          </w:p>
          <w:p w:rsidR="00000000" w:rsidP="00C716FA">
            <w:pPr>
              <w:pStyle w:val="List"/>
              <w:rPr>
                <w:lang w:val="en-NZ"/>
              </w:rPr>
            </w:pPr>
            <w:r w:rsidRPr="00C716FA">
              <w:t>4.8. Work with the person to determine and plan any follow up requirements and dates.</w:t>
            </w:r>
          </w:p>
        </w:tc>
      </w:tr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List"/>
              <w:rPr>
                <w:lang w:val="en-NZ"/>
              </w:rPr>
            </w:pPr>
            <w:r w:rsidRPr="00C716FA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List"/>
            </w:pPr>
            <w:r w:rsidRPr="00C716FA">
              <w:t>5.1. Provide podiatry assistance according to th</w:t>
            </w:r>
            <w:r w:rsidRPr="00C716FA">
              <w:t>e delegation of treating registered Podiatrist.</w:t>
            </w:r>
          </w:p>
          <w:p w:rsidR="00000000" w:rsidRPr="00C716FA" w:rsidP="00C716FA">
            <w:pPr>
              <w:pStyle w:val="List"/>
            </w:pPr>
            <w:r w:rsidRPr="00C716FA">
              <w:t>5.2. Provide feedback regarding the person</w:t>
            </w:r>
            <w:r>
              <w:t>’</w:t>
            </w:r>
            <w:r w:rsidRPr="00C716FA">
              <w:t>s progress to the treating registered Podiatrist.</w:t>
            </w:r>
          </w:p>
          <w:p w:rsidR="00000000" w:rsidRPr="00C716FA" w:rsidP="00C716FA">
            <w:pPr>
              <w:pStyle w:val="List"/>
            </w:pPr>
            <w:r w:rsidRPr="00C716FA">
              <w:t>5.3. Report the person</w:t>
            </w:r>
            <w:r>
              <w:t>’</w:t>
            </w:r>
            <w:r w:rsidRPr="00C716FA">
              <w:t>s difficulties and concerns to the treating registered Podiatrist.</w:t>
            </w:r>
          </w:p>
          <w:p w:rsidR="00000000" w:rsidP="00C716FA">
            <w:pPr>
              <w:pStyle w:val="List"/>
              <w:rPr>
                <w:lang w:val="en-NZ"/>
              </w:rPr>
            </w:pPr>
            <w:r w:rsidRPr="00C716FA">
              <w:t>5.4. Implement variations</w:t>
            </w:r>
            <w:r w:rsidRPr="00C716FA">
              <w:t xml:space="preserve"> to the podiatry care according to the delegation of the treating registered Podiatrist.</w:t>
            </w:r>
          </w:p>
        </w:tc>
      </w:tr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List"/>
              <w:rPr>
                <w:lang w:val="en-NZ"/>
              </w:rPr>
            </w:pPr>
            <w:r w:rsidRPr="00C716FA">
              <w:t>6.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List"/>
            </w:pPr>
            <w:r w:rsidRPr="00C716FA">
              <w:t>6.1. Dispose of biological waste material according to organisational guidelines and infection control requirements.</w:t>
            </w:r>
          </w:p>
          <w:p w:rsidR="00000000" w:rsidRPr="00C716FA" w:rsidP="00C716FA">
            <w:pPr>
              <w:pStyle w:val="List"/>
            </w:pPr>
            <w:r w:rsidRPr="00C716FA">
              <w:t>6.2. Prepare reusa</w:t>
            </w:r>
            <w:r w:rsidRPr="00C716FA">
              <w:t>ble equipment for sterilisation according to Australian Standards, manufacturer and organisational requirements.</w:t>
            </w:r>
          </w:p>
          <w:p w:rsidR="00000000" w:rsidRPr="00C716FA" w:rsidP="00C716FA">
            <w:pPr>
              <w:pStyle w:val="List"/>
            </w:pPr>
            <w:r w:rsidRPr="00C716FA">
              <w:t>6.3. Store equipment according to manufacturer instructions and organisational protocols.</w:t>
            </w:r>
          </w:p>
          <w:p w:rsidR="00000000" w:rsidP="00C716FA">
            <w:pPr>
              <w:pStyle w:val="List"/>
              <w:rPr>
                <w:lang w:val="en-NZ"/>
              </w:rPr>
            </w:pPr>
            <w:r w:rsidRPr="00C716FA">
              <w:t>6.4. Report equipment faults according to organisatio</w:t>
            </w:r>
            <w:r w:rsidRPr="00C716FA">
              <w:t>nal procedures.</w:t>
            </w:r>
          </w:p>
        </w:tc>
      </w:tr>
      <w:tr w:rsidTr="00C71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6FA">
            <w:pPr>
              <w:pStyle w:val="List"/>
              <w:rPr>
                <w:lang w:val="en-NZ"/>
              </w:rPr>
            </w:pPr>
            <w:r w:rsidRPr="00C716FA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6FA" w:rsidP="00C716FA">
            <w:pPr>
              <w:pStyle w:val="List"/>
            </w:pPr>
            <w:r w:rsidRPr="00C716FA">
              <w:t>7.1. Document occasion of basic foot care according to organisational requirements.</w:t>
            </w:r>
          </w:p>
          <w:p w:rsidR="00000000" w:rsidRPr="00C716FA" w:rsidP="00C716FA">
            <w:pPr>
              <w:pStyle w:val="List"/>
            </w:pPr>
            <w:r w:rsidRPr="00C716FA">
              <w:t>7.2. Use medical terminology and abbreviations to document symptomatic expression of the person</w:t>
            </w:r>
            <w:r>
              <w:t>’</w:t>
            </w:r>
            <w:r w:rsidRPr="00C716FA">
              <w:t>s identified foot care problems.</w:t>
            </w:r>
          </w:p>
        </w:tc>
      </w:tr>
    </w:tbl>
    <w:p w:rsidR="00000000" w:rsidRPr="00C716FA" w:rsidP="00C716FA">
      <w:pPr>
        <w:pStyle w:val="BodyText"/>
      </w:pPr>
    </w:p>
    <w:p w:rsidR="00000000" w:rsidRPr="00C716FA" w:rsidP="00C716FA">
      <w:pPr>
        <w:pStyle w:val="AllowPageBreak"/>
      </w:pPr>
    </w:p>
    <w:p w:rsidR="00000000" w:rsidRPr="00C716FA" w:rsidP="00C716FA">
      <w:pPr>
        <w:pStyle w:val="Heading1"/>
      </w:pPr>
      <w:bookmarkStart w:id="7" w:name="O_1224715"/>
      <w:bookmarkEnd w:id="7"/>
      <w:r w:rsidRPr="00C716FA">
        <w:t>Foundation Skills</w:t>
      </w:r>
    </w:p>
    <w:p w:rsidR="00000000" w:rsidRPr="00D57E50" w:rsidP="00D57E50">
      <w:pPr>
        <w:pStyle w:val="BodyText"/>
        <w:rPr>
          <w:i/>
        </w:rPr>
      </w:pPr>
      <w:r w:rsidRPr="00D57E50">
        <w:rPr>
          <w:rStyle w:val="Emphasis"/>
        </w:rPr>
        <w:t>Foundation skills essential to performance are explicit in the performance criteria of this unit of competency.</w:t>
      </w:r>
    </w:p>
    <w:p w:rsidR="00000000" w:rsidRPr="00C716FA" w:rsidP="00C716FA">
      <w:pPr>
        <w:pStyle w:val="Heading1"/>
      </w:pPr>
      <w:bookmarkStart w:id="8" w:name="O_1224714"/>
      <w:bookmarkEnd w:id="8"/>
      <w:r w:rsidRPr="00C716FA">
        <w:t>Unit Mapping Information</w:t>
      </w:r>
    </w:p>
    <w:p w:rsidR="00000000" w:rsidRPr="00C716FA" w:rsidP="00D57E50">
      <w:pPr>
        <w:pStyle w:val="BodyText"/>
      </w:pPr>
      <w:r w:rsidRPr="00C716FA">
        <w:t>Supersedes and is not equivalent to HLTAHA006 Assist with basic foot hygiene.</w:t>
      </w:r>
    </w:p>
    <w:p w:rsidR="00000000" w:rsidRPr="00C716FA" w:rsidP="00C716FA">
      <w:pPr>
        <w:pStyle w:val="Heading1"/>
      </w:pPr>
      <w:bookmarkStart w:id="9" w:name="O_1224707"/>
      <w:bookmarkEnd w:id="9"/>
      <w:r w:rsidRPr="00C716FA">
        <w:t>Links</w:t>
      </w:r>
    </w:p>
    <w:p w:rsidR="00000000" w:rsidRPr="00C716FA" w:rsidP="00D57E50">
      <w:pPr>
        <w:pStyle w:val="BodyText"/>
      </w:pPr>
      <w:r w:rsidRPr="00C71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C512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716FA" w:rsidP="00C716FA"/>
    <w:sectPr w:rsidSect="00C716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FA" w:rsidRPr="00D57E50" w:rsidP="00D57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50" w:rsidP="00C71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E50" w:rsidP="00C71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7E50" w:rsidP="00C71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6FA" w:rsidRPr="00D57E50" w:rsidP="00D57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50" w:rsidRPr="002D2AF8" w:rsidP="00C71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HLTAHA030 Assist with basic foot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57E50" w:rsidP="00C71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6FA"/>
  </w:style>
  <w:style w:type="character" w:customStyle="1" w:styleId="Heading1Char">
    <w:name w:val="Heading 1 Char"/>
    <w:basedOn w:val="DefaultParagraphFont"/>
    <w:link w:val="Heading1"/>
    <w:rsid w:val="00C71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6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6F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716FA"/>
    <w:rPr>
      <w:b/>
      <w:spacing w:val="0"/>
    </w:rPr>
  </w:style>
  <w:style w:type="character" w:styleId="Emphasis">
    <w:name w:val="Emphasis"/>
    <w:basedOn w:val="DefaultParagraphFont"/>
    <w:qFormat/>
    <w:rsid w:val="00C716FA"/>
    <w:rPr>
      <w:i/>
    </w:rPr>
  </w:style>
  <w:style w:type="paragraph" w:customStyle="1" w:styleId="SuperHeading">
    <w:name w:val="SuperHeading"/>
    <w:basedOn w:val="Normal"/>
    <w:rsid w:val="00C71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6F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716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1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6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6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6FA"/>
  </w:style>
  <w:style w:type="paragraph" w:styleId="TableofFigures">
    <w:name w:val="table of figures"/>
    <w:basedOn w:val="Normal"/>
    <w:next w:val="Normal"/>
    <w:semiHidden/>
    <w:rsid w:val="00C71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6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16FA"/>
    <w:rPr>
      <w:rFonts w:ascii="Wingdings" w:hAnsi="Wingdings"/>
    </w:rPr>
  </w:style>
  <w:style w:type="paragraph" w:customStyle="1" w:styleId="TableHeading">
    <w:name w:val="Table Heading"/>
    <w:basedOn w:val="HeadingBase"/>
    <w:rsid w:val="00C71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6FA"/>
    <w:rPr>
      <w:color w:val="0033CC"/>
      <w:u w:val="none"/>
    </w:rPr>
  </w:style>
  <w:style w:type="paragraph" w:customStyle="1" w:styleId="BodyTextRight">
    <w:name w:val="Body Text Right"/>
    <w:basedOn w:val="BodyText"/>
    <w:rsid w:val="00C71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6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6FA"/>
    <w:rPr>
      <w:sz w:val="32"/>
    </w:rPr>
  </w:style>
  <w:style w:type="paragraph" w:customStyle="1" w:styleId="HeadingProcedure">
    <w:name w:val="Heading Procedure"/>
    <w:basedOn w:val="HeadingBase"/>
    <w:next w:val="Normal"/>
    <w:rsid w:val="00C71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6FA"/>
    <w:pPr>
      <w:spacing w:before="60" w:after="60"/>
    </w:pPr>
  </w:style>
  <w:style w:type="paragraph" w:styleId="ListContinue">
    <w:name w:val="List Continue"/>
    <w:basedOn w:val="List"/>
    <w:rsid w:val="00C716FA"/>
    <w:pPr>
      <w:ind w:firstLine="0"/>
    </w:pPr>
  </w:style>
  <w:style w:type="paragraph" w:customStyle="1" w:styleId="ListNote">
    <w:name w:val="List Note"/>
    <w:basedOn w:val="List"/>
    <w:rsid w:val="00C71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6FA"/>
    <w:rPr>
      <w:rFonts w:ascii="Courier New" w:hAnsi="Courier New"/>
    </w:rPr>
  </w:style>
  <w:style w:type="paragraph" w:customStyle="1" w:styleId="NoteBullet">
    <w:name w:val="Note Bullet"/>
    <w:basedOn w:val="Note"/>
    <w:rsid w:val="00C71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6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1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6FA"/>
    <w:rPr>
      <w:b/>
      <w:smallCaps/>
    </w:rPr>
  </w:style>
  <w:style w:type="paragraph" w:customStyle="1" w:styleId="TableListNumber">
    <w:name w:val="Table List Number"/>
    <w:basedOn w:val="ListNumber"/>
    <w:rsid w:val="00C71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6FA"/>
    <w:pPr>
      <w:numPr>
        <w:numId w:val="7"/>
      </w:numPr>
    </w:pPr>
  </w:style>
  <w:style w:type="paragraph" w:customStyle="1" w:styleId="ListAlpha2">
    <w:name w:val="List Alpha 2"/>
    <w:basedOn w:val="List2"/>
    <w:rsid w:val="00C716FA"/>
    <w:pPr>
      <w:numPr>
        <w:numId w:val="6"/>
      </w:numPr>
    </w:pPr>
  </w:style>
  <w:style w:type="paragraph" w:styleId="List2">
    <w:name w:val="List 2"/>
    <w:basedOn w:val="BodyText"/>
    <w:rsid w:val="00C71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6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6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16FA"/>
    <w:pPr>
      <w:numPr>
        <w:numId w:val="2"/>
      </w:numPr>
    </w:pPr>
  </w:style>
  <w:style w:type="paragraph" w:styleId="ListContinue2">
    <w:name w:val="List Continue 2"/>
    <w:basedOn w:val="List2"/>
    <w:rsid w:val="00C716FA"/>
    <w:pPr>
      <w:ind w:firstLine="0"/>
    </w:pPr>
  </w:style>
  <w:style w:type="paragraph" w:styleId="ListContinue3">
    <w:name w:val="List Continue 3"/>
    <w:basedOn w:val="List3"/>
    <w:rsid w:val="00C716FA"/>
    <w:pPr>
      <w:ind w:left="1021" w:firstLine="0"/>
    </w:pPr>
  </w:style>
  <w:style w:type="paragraph" w:styleId="ListContinue4">
    <w:name w:val="List Continue 4"/>
    <w:basedOn w:val="List4"/>
    <w:rsid w:val="00C716FA"/>
    <w:pPr>
      <w:ind w:firstLine="0"/>
    </w:pPr>
  </w:style>
  <w:style w:type="paragraph" w:styleId="ListContinue5">
    <w:name w:val="List Continue 5"/>
    <w:basedOn w:val="List5"/>
    <w:rsid w:val="00C716FA"/>
    <w:pPr>
      <w:ind w:firstLine="0"/>
    </w:pPr>
  </w:style>
  <w:style w:type="paragraph" w:styleId="ListNumber3">
    <w:name w:val="List Number 3"/>
    <w:basedOn w:val="List3"/>
    <w:rsid w:val="00C716FA"/>
    <w:pPr>
      <w:numPr>
        <w:numId w:val="3"/>
      </w:numPr>
    </w:pPr>
  </w:style>
  <w:style w:type="paragraph" w:styleId="ListNumber4">
    <w:name w:val="List Number 4"/>
    <w:basedOn w:val="List4"/>
    <w:rsid w:val="00C716FA"/>
    <w:pPr>
      <w:numPr>
        <w:numId w:val="4"/>
      </w:numPr>
    </w:pPr>
  </w:style>
  <w:style w:type="paragraph" w:styleId="ListNumber5">
    <w:name w:val="List Number 5"/>
    <w:basedOn w:val="List5"/>
    <w:rsid w:val="00C716FA"/>
    <w:pPr>
      <w:numPr>
        <w:numId w:val="5"/>
      </w:numPr>
    </w:pPr>
  </w:style>
  <w:style w:type="paragraph" w:styleId="BlockText">
    <w:name w:val="Block Text"/>
    <w:basedOn w:val="Normal"/>
    <w:rsid w:val="00C71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6FA"/>
    <w:rPr>
      <w:sz w:val="16"/>
      <w:vertAlign w:val="superscript"/>
    </w:rPr>
  </w:style>
  <w:style w:type="character" w:customStyle="1" w:styleId="Symbols">
    <w:name w:val="Symbols"/>
    <w:basedOn w:val="DefaultParagraphFont"/>
    <w:rsid w:val="00C716FA"/>
    <w:rPr>
      <w:rFonts w:ascii="Symbol" w:hAnsi="Symbol"/>
    </w:rPr>
  </w:style>
  <w:style w:type="character" w:customStyle="1" w:styleId="MenuOptions">
    <w:name w:val="Menu Options"/>
    <w:basedOn w:val="DefaultParagraphFont"/>
    <w:rsid w:val="00C71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6FA"/>
    <w:rPr>
      <w:b/>
    </w:rPr>
  </w:style>
  <w:style w:type="character" w:customStyle="1" w:styleId="Underlined">
    <w:name w:val="Underlined"/>
    <w:basedOn w:val="DefaultParagraphFont"/>
    <w:rsid w:val="00C716FA"/>
    <w:rPr>
      <w:u w:val="single"/>
    </w:rPr>
  </w:style>
  <w:style w:type="paragraph" w:customStyle="1" w:styleId="TableBodyTextRight">
    <w:name w:val="Table Body Text Right"/>
    <w:basedOn w:val="TableBodyText"/>
    <w:rsid w:val="00C71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6FA"/>
    <w:rPr>
      <w:sz w:val="18"/>
    </w:rPr>
  </w:style>
  <w:style w:type="paragraph" w:customStyle="1" w:styleId="BodySmallRight">
    <w:name w:val="Body Small Right"/>
    <w:basedOn w:val="BodyTextRight"/>
    <w:rsid w:val="00C716FA"/>
    <w:rPr>
      <w:sz w:val="18"/>
      <w:szCs w:val="18"/>
    </w:rPr>
  </w:style>
  <w:style w:type="paragraph" w:customStyle="1" w:styleId="MarginEdition">
    <w:name w:val="Margin Edition"/>
    <w:basedOn w:val="MarginNote"/>
    <w:rsid w:val="00C71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6FA"/>
    <w:rPr>
      <w:sz w:val="2"/>
      <w:szCs w:val="2"/>
    </w:rPr>
  </w:style>
  <w:style w:type="character" w:customStyle="1" w:styleId="Small">
    <w:name w:val="Small"/>
    <w:basedOn w:val="DefaultParagraphFont"/>
    <w:rsid w:val="00C716FA"/>
    <w:rPr>
      <w:sz w:val="16"/>
    </w:rPr>
  </w:style>
  <w:style w:type="paragraph" w:customStyle="1" w:styleId="WideTable">
    <w:name w:val="Wide Table"/>
    <w:basedOn w:val="Normal"/>
    <w:rsid w:val="00C71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6FA"/>
  </w:style>
  <w:style w:type="paragraph" w:styleId="Quote">
    <w:name w:val="Quote"/>
    <w:basedOn w:val="Heading1"/>
    <w:link w:val="QuoteChar"/>
    <w:qFormat/>
    <w:rsid w:val="00C71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6FA"/>
    <w:pPr>
      <w:pageBreakBefore/>
    </w:pPr>
  </w:style>
  <w:style w:type="paragraph" w:customStyle="1" w:styleId="Border">
    <w:name w:val="Border"/>
    <w:basedOn w:val="Normal"/>
    <w:qFormat/>
    <w:rsid w:val="00C71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6FA"/>
    <w:rPr>
      <w:u w:val="single"/>
    </w:rPr>
  </w:style>
  <w:style w:type="character" w:customStyle="1" w:styleId="BoldandItalics">
    <w:name w:val="Bold and Italics"/>
    <w:qFormat/>
    <w:rsid w:val="00C716FA"/>
    <w:rPr>
      <w:b/>
      <w:i/>
      <w:u w:val="none"/>
    </w:rPr>
  </w:style>
  <w:style w:type="paragraph" w:styleId="BalloonText">
    <w:name w:val="Balloon Text"/>
    <w:basedOn w:val="Normal"/>
    <w:link w:val="BalloonTextChar"/>
    <w:rsid w:val="00C71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6FA"/>
    <w:pPr>
      <w:spacing w:before="0" w:after="0"/>
    </w:pPr>
  </w:style>
  <w:style w:type="paragraph" w:customStyle="1" w:styleId="BodyTextBold">
    <w:name w:val="Body Text Bold"/>
    <w:basedOn w:val="BodyText"/>
    <w:qFormat/>
    <w:rsid w:val="00C716FA"/>
    <w:rPr>
      <w:b/>
    </w:rPr>
  </w:style>
  <w:style w:type="character" w:styleId="Hyperlink">
    <w:name w:val="Hyperlink"/>
    <w:basedOn w:val="DefaultParagraphFont"/>
    <w:uiPriority w:val="99"/>
    <w:unhideWhenUsed/>
    <w:rsid w:val="00D57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4597</Characters>
  <Application>Microsoft Office Word</Application>
  <DocSecurity>0</DocSecurity>
  <Lines>143</Lines>
  <Paragraphs>78</Paragraphs>
  <ScaleCrop>false</ScaleCrop>
  <Company>Author-it Software Corporation Ltd.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HLTAHA030 Assist with basic foot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