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0E4" w:rsidP="00CA70E4">
      <w:pPr>
        <w:pStyle w:val="Title"/>
      </w:pPr>
      <w:r>
        <w:fldChar w:fldCharType="begin"/>
      </w:r>
      <w:r>
        <w:instrText xml:space="preserve"> TITLE   \* MERGEFORMAT </w:instrText>
      </w:r>
      <w:r>
        <w:fldChar w:fldCharType="separate"/>
      </w:r>
      <w:r>
        <w:t>Assessment Requirements for HLTAHA025 Contribute to client flow and client information management in medical imaging</w:t>
      </w:r>
      <w:r>
        <w:fldChar w:fldCharType="end"/>
      </w:r>
    </w:p>
    <w:p w:rsidR="00CA70E4" w:rsidP="00CA70E4">
      <w:pPr>
        <w:pStyle w:val="Version"/>
        <w:sectPr w:rsidSect="004427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7FE" w:rsidP="004427FE">
      <w:pPr>
        <w:pStyle w:val="SuperHeading"/>
      </w:pPr>
      <w:r w:rsidRPr="004427FE">
        <w:t>Assessment Requirements for HLTAHA025 Contribute to client flow and client information management in medical imaging</w:t>
      </w:r>
    </w:p>
    <w:p w:rsidR="00000000" w:rsidRPr="004427FE" w:rsidP="004427FE">
      <w:pPr>
        <w:pStyle w:val="Heading1"/>
      </w:pPr>
      <w:bookmarkStart w:id="1" w:name="O_655808"/>
      <w:bookmarkEnd w:id="1"/>
      <w:r w:rsidRPr="004427FE">
        <w:t>Modification History</w:t>
      </w:r>
    </w:p>
    <w:tbl>
      <w:tblPr>
        <w:tblW w:w="0" w:type="auto"/>
        <w:tblLayout w:type="fixed"/>
        <w:tblCellMar>
          <w:left w:w="62" w:type="dxa"/>
          <w:right w:w="62" w:type="dxa"/>
        </w:tblCellMar>
        <w:tblLook w:val="0000"/>
      </w:tblPr>
      <w:tblGrid>
        <w:gridCol w:w="2790"/>
        <w:gridCol w:w="6344"/>
      </w:tblGrid>
      <w:tr w:rsidTr="004427F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7FE" w:rsidP="004427FE">
            <w:pPr>
              <w:pStyle w:val="BodyText"/>
            </w:pPr>
            <w:r w:rsidRPr="004427F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7FE">
            <w:pPr>
              <w:pStyle w:val="BodyText"/>
              <w:rPr>
                <w:lang w:val="en-NZ"/>
              </w:rPr>
            </w:pPr>
            <w:r w:rsidRPr="004427FE">
              <w:rPr>
                <w:rStyle w:val="SpecialBold"/>
              </w:rPr>
              <w:t>Comments</w:t>
            </w:r>
          </w:p>
        </w:tc>
      </w:tr>
      <w:tr w:rsidTr="004427F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7FE">
            <w:pPr>
              <w:pStyle w:val="BodyText"/>
              <w:rPr>
                <w:lang w:val="en-NZ"/>
              </w:rPr>
            </w:pPr>
            <w:r w:rsidRPr="004427F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7FE" w:rsidP="004427FE">
            <w:pPr>
              <w:pStyle w:val="BodyText"/>
            </w:pPr>
            <w:r w:rsidRPr="004427FE">
              <w:t xml:space="preserve">This version was released in </w:t>
            </w:r>
            <w:r w:rsidRPr="004427FE">
              <w:rPr>
                <w:rStyle w:val="Emphasis"/>
              </w:rPr>
              <w:t>HLT Health Training Package release 2.0</w:t>
            </w:r>
            <w:r w:rsidRPr="004427FE">
              <w:t xml:space="preserve"> and meets the requirements of the 2012 Standards for Training Packages.</w:t>
            </w:r>
          </w:p>
          <w:p w:rsidR="00000000" w:rsidRPr="004427FE" w:rsidP="004427FE">
            <w:pPr>
              <w:pStyle w:val="BodyText"/>
            </w:pPr>
            <w:r w:rsidRPr="004427FE">
              <w:t xml:space="preserve">Minimal changes to the elements and performance criteria. New evidence requirements for assessment including volume and frequency requirements. </w:t>
            </w:r>
          </w:p>
        </w:tc>
      </w:tr>
    </w:tbl>
    <w:p w:rsidR="00000000" w:rsidRPr="004427FE" w:rsidP="004427FE">
      <w:pPr>
        <w:pStyle w:val="BodyText"/>
      </w:pPr>
    </w:p>
    <w:p w:rsidR="00000000" w:rsidRPr="004427FE" w:rsidP="004427FE">
      <w:pPr>
        <w:pStyle w:val="AllowPageBreak"/>
      </w:pPr>
    </w:p>
    <w:p w:rsidR="00000000" w:rsidRPr="004427FE" w:rsidP="004427FE">
      <w:pPr>
        <w:pStyle w:val="Heading1"/>
      </w:pPr>
      <w:bookmarkStart w:id="2" w:name="O_655809"/>
      <w:bookmarkEnd w:id="2"/>
      <w:r w:rsidRPr="004427FE">
        <w:t>Performance Evidenc</w:t>
      </w:r>
      <w:r w:rsidRPr="004427FE">
        <w:t>e</w:t>
      </w:r>
    </w:p>
    <w:p w:rsidR="00000000" w:rsidRPr="004427FE" w:rsidP="00CA70E4">
      <w:pPr>
        <w:pStyle w:val="BodyText"/>
      </w:pPr>
      <w:r w:rsidRPr="004427F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427FE" w:rsidP="004427FE">
      <w:pPr>
        <w:pStyle w:val="ListBullet"/>
      </w:pPr>
      <w:r w:rsidRPr="004427FE">
        <w:t xml:space="preserve">supported </w:t>
      </w:r>
      <w:r w:rsidRPr="004427FE">
        <w:t>the flow of 3 different clients, 1 in a simulated environment and 2 in the workplace, through a medical imaging unit</w:t>
      </w:r>
    </w:p>
    <w:p w:rsidR="00000000" w:rsidRPr="004427FE" w:rsidP="004427FE">
      <w:pPr>
        <w:pStyle w:val="ListBullet"/>
      </w:pPr>
      <w:r w:rsidRPr="004427FE">
        <w:t>assisted 3 different clients, 1 in a simulated environment and 2 in the workplace, to follow required radiation and safety procedures</w:t>
      </w:r>
    </w:p>
    <w:p w:rsidR="00000000" w:rsidRPr="004427FE" w:rsidP="004427FE">
      <w:pPr>
        <w:pStyle w:val="AllowPageBreak"/>
      </w:pPr>
    </w:p>
    <w:p w:rsidR="00000000" w:rsidRPr="004427FE" w:rsidP="004427FE">
      <w:pPr>
        <w:pStyle w:val="Heading1"/>
      </w:pPr>
      <w:bookmarkStart w:id="3" w:name="O_655810"/>
      <w:bookmarkEnd w:id="3"/>
      <w:r w:rsidRPr="004427FE">
        <w:t>Knowledge Evidence</w:t>
      </w:r>
    </w:p>
    <w:p w:rsidR="00000000" w:rsidRPr="004427FE" w:rsidP="00CA70E4">
      <w:pPr>
        <w:pStyle w:val="BodyText"/>
      </w:pPr>
      <w:r w:rsidRPr="004427FE">
        <w:t xml:space="preserve">The candidate must be able to demonstrate essential knowledge required to effectively complete tasks outlined in elements and performance criteria of this unit, manage tasks and manage contingencies in the context of the </w:t>
      </w:r>
      <w:r w:rsidRPr="004427FE">
        <w:t>work role. This includes knowledge of:</w:t>
      </w:r>
    </w:p>
    <w:p w:rsidR="00000000" w:rsidRPr="004427FE" w:rsidP="004427FE">
      <w:pPr>
        <w:pStyle w:val="ListBullet"/>
      </w:pPr>
      <w:r w:rsidRPr="004427FE">
        <w:t>awareness and understanding of requirements for those dispensing ionising radiation to hold a Use License with the appropriate authority in that state/territory</w:t>
      </w:r>
    </w:p>
    <w:p w:rsidR="00000000" w:rsidRPr="004427FE" w:rsidP="004427FE">
      <w:pPr>
        <w:pStyle w:val="ListBullet"/>
      </w:pPr>
      <w:r w:rsidRPr="004427FE">
        <w:t>client issues that might affect the imaging process and</w:t>
      </w:r>
      <w:r w:rsidRPr="004427FE">
        <w:t xml:space="preserve"> how to respond within the organisation policies and protocols, including:</w:t>
      </w:r>
    </w:p>
    <w:p w:rsidR="00000000" w:rsidRPr="004427FE" w:rsidP="004427FE">
      <w:pPr>
        <w:pStyle w:val="ListBullet2"/>
      </w:pPr>
      <w:r w:rsidRPr="004427FE">
        <w:t>anxiety</w:t>
      </w:r>
    </w:p>
    <w:p w:rsidR="00000000" w:rsidRPr="004427FE" w:rsidP="004427FE">
      <w:pPr>
        <w:pStyle w:val="ListBullet2"/>
      </w:pPr>
      <w:r w:rsidRPr="004427FE">
        <w:t>confusion</w:t>
      </w:r>
    </w:p>
    <w:p w:rsidR="00000000" w:rsidRPr="004427FE" w:rsidP="004427FE">
      <w:pPr>
        <w:pStyle w:val="ListBullet2"/>
      </w:pPr>
      <w:r w:rsidRPr="004427FE">
        <w:t>hoist requirement</w:t>
      </w:r>
    </w:p>
    <w:p w:rsidR="00000000" w:rsidRPr="004427FE" w:rsidP="004427FE">
      <w:pPr>
        <w:pStyle w:val="ListBullet2"/>
      </w:pPr>
      <w:r w:rsidRPr="004427FE">
        <w:t>behaviours of concern</w:t>
      </w:r>
    </w:p>
    <w:p w:rsidR="00000000" w:rsidRPr="004427FE" w:rsidP="004427FE">
      <w:pPr>
        <w:pStyle w:val="ListBullet2"/>
      </w:pPr>
      <w:r w:rsidRPr="004427FE">
        <w:t>interpreter requirements</w:t>
      </w:r>
    </w:p>
    <w:p w:rsidR="00000000" w:rsidRPr="004427FE" w:rsidP="004427FE">
      <w:pPr>
        <w:pStyle w:val="ListBullet2"/>
      </w:pPr>
      <w:r w:rsidRPr="004427FE">
        <w:t>clothing requirements for imaging</w:t>
      </w:r>
    </w:p>
    <w:p w:rsidR="00000000" w:rsidRPr="004427FE" w:rsidP="004427FE">
      <w:pPr>
        <w:pStyle w:val="ListBullet"/>
      </w:pPr>
      <w:r w:rsidRPr="004427FE">
        <w:t>client manual handling requirements for lifting and transferri</w:t>
      </w:r>
      <w:r w:rsidRPr="004427FE">
        <w:t>ng in the medical imaging environment</w:t>
      </w:r>
    </w:p>
    <w:p w:rsidR="00000000" w:rsidRPr="004427FE" w:rsidP="004427FE">
      <w:pPr>
        <w:pStyle w:val="ListBullet"/>
      </w:pPr>
      <w:r w:rsidRPr="004427FE">
        <w:t>infection control requirements in the medical imaging environment</w:t>
      </w:r>
    </w:p>
    <w:p w:rsidR="00000000" w:rsidRPr="004427FE" w:rsidP="004427FE">
      <w:pPr>
        <w:pStyle w:val="ListBullet"/>
      </w:pPr>
      <w:r w:rsidRPr="004427FE">
        <w:t>information technology (IT) terms and meanings in relation to imaging file transfer and risks and ramifications of renaming files</w:t>
      </w:r>
    </w:p>
    <w:p w:rsidR="00000000" w:rsidRPr="004427FE" w:rsidP="004427FE">
      <w:pPr>
        <w:pStyle w:val="ListBullet"/>
      </w:pPr>
      <w:r w:rsidRPr="004427FE">
        <w:t>a range of medical ima</w:t>
      </w:r>
      <w:r w:rsidRPr="004427FE">
        <w:t xml:space="preserve">ging processes, what they are used for, the procedure and length of time to undertake the procedure and the images produced by each procedure, including: </w:t>
      </w:r>
    </w:p>
    <w:p w:rsidR="00000000" w:rsidRPr="004427FE" w:rsidP="004427FE">
      <w:pPr>
        <w:pStyle w:val="ListBullet2"/>
      </w:pPr>
      <w:r w:rsidRPr="004427FE">
        <w:t>general radiography</w:t>
      </w:r>
    </w:p>
    <w:p w:rsidR="00000000" w:rsidRPr="004427FE" w:rsidP="004427FE">
      <w:pPr>
        <w:pStyle w:val="ListBullet2"/>
      </w:pPr>
      <w:r w:rsidRPr="004427FE">
        <w:t>mammography</w:t>
      </w:r>
    </w:p>
    <w:p w:rsidR="00000000" w:rsidRPr="004427FE" w:rsidP="004427FE">
      <w:pPr>
        <w:pStyle w:val="ListBullet2"/>
      </w:pPr>
      <w:r w:rsidRPr="004427FE">
        <w:t>fluoroscopy</w:t>
      </w:r>
    </w:p>
    <w:p w:rsidR="00000000" w:rsidRPr="004427FE" w:rsidP="004427FE">
      <w:pPr>
        <w:pStyle w:val="ListBullet2"/>
      </w:pPr>
      <w:r w:rsidRPr="004427FE">
        <w:t>computed tomography (CT) scanning</w:t>
      </w:r>
    </w:p>
    <w:p w:rsidR="00000000" w:rsidRPr="004427FE" w:rsidP="004427FE">
      <w:pPr>
        <w:pStyle w:val="ListBullet2"/>
      </w:pPr>
      <w:r w:rsidRPr="004427FE">
        <w:t>magnetic resonance imaging (MRI) scanning</w:t>
      </w:r>
    </w:p>
    <w:p w:rsidR="00000000" w:rsidRPr="004427FE" w:rsidP="004427FE">
      <w:pPr>
        <w:pStyle w:val="ListBullet2"/>
      </w:pPr>
      <w:r w:rsidRPr="004427FE">
        <w:t>ultrasound</w:t>
      </w:r>
    </w:p>
    <w:p w:rsidR="00000000" w:rsidRPr="004427FE" w:rsidP="004427FE">
      <w:pPr>
        <w:pStyle w:val="ListBullet2"/>
      </w:pPr>
      <w:r w:rsidRPr="004427FE">
        <w:t>angiography</w:t>
      </w:r>
    </w:p>
    <w:p w:rsidR="00000000" w:rsidRPr="004427FE" w:rsidP="004427FE">
      <w:pPr>
        <w:pStyle w:val="ListBullet2"/>
      </w:pPr>
      <w:r w:rsidRPr="004427FE">
        <w:t>bone densitometry</w:t>
      </w:r>
    </w:p>
    <w:p w:rsidR="00000000" w:rsidRPr="004427FE" w:rsidP="004427FE">
      <w:pPr>
        <w:pStyle w:val="ListBullet"/>
      </w:pPr>
      <w:r w:rsidRPr="004427FE">
        <w:t>legal and ethical considerations relevant to medical imaging:</w:t>
      </w:r>
    </w:p>
    <w:p w:rsidR="00000000" w:rsidRPr="004427FE" w:rsidP="004427FE">
      <w:pPr>
        <w:pStyle w:val="ListBullet2"/>
      </w:pPr>
      <w:r w:rsidRPr="004427FE">
        <w:t>privacy, confidentiality and disclosure</w:t>
      </w:r>
    </w:p>
    <w:p w:rsidR="00000000" w:rsidRPr="004427FE" w:rsidP="004427FE">
      <w:pPr>
        <w:pStyle w:val="ListBullet2"/>
      </w:pPr>
      <w:r w:rsidRPr="004427FE">
        <w:t xml:space="preserve">work health and safety (WHS) requirements within the medical imaging </w:t>
      </w:r>
      <w:r w:rsidRPr="004427FE">
        <w:t>environment, including personal safety requirements in an MRI environment and hierarchy of MRI field control measures</w:t>
      </w:r>
    </w:p>
    <w:p w:rsidR="00000000" w:rsidRPr="004427FE" w:rsidP="004427FE">
      <w:pPr>
        <w:pStyle w:val="ListBullet"/>
      </w:pPr>
      <w:r w:rsidRPr="004427FE">
        <w:t>personal radiation safety requirements in the medical imaging environment, including:</w:t>
      </w:r>
    </w:p>
    <w:p w:rsidR="00000000" w:rsidRPr="004427FE" w:rsidP="004427FE">
      <w:pPr>
        <w:pStyle w:val="ListBullet2"/>
      </w:pPr>
      <w:r w:rsidRPr="004427FE">
        <w:t>radiation protection principles</w:t>
      </w:r>
    </w:p>
    <w:p w:rsidR="00000000" w:rsidRPr="004427FE" w:rsidP="004427FE">
      <w:pPr>
        <w:pStyle w:val="ListBullet2"/>
      </w:pPr>
      <w:r w:rsidRPr="004427FE">
        <w:t>hierarchy of contr</w:t>
      </w:r>
      <w:r w:rsidRPr="004427FE">
        <w:t>ol measures</w:t>
      </w:r>
    </w:p>
    <w:p w:rsidR="00000000" w:rsidRPr="004427FE" w:rsidP="004427FE">
      <w:pPr>
        <w:pStyle w:val="ListBullet2"/>
      </w:pPr>
      <w:r w:rsidRPr="004427FE">
        <w:t>responsibilities of employees and employers under relevant regulations and codes of practice</w:t>
      </w:r>
    </w:p>
    <w:p w:rsidR="00000000" w:rsidRPr="004427FE" w:rsidP="004427FE">
      <w:pPr>
        <w:pStyle w:val="ListBullet2"/>
      </w:pPr>
      <w:r w:rsidRPr="004427FE">
        <w:t>emergency procedures</w:t>
      </w:r>
    </w:p>
    <w:p w:rsidR="00000000" w:rsidRPr="004427FE" w:rsidP="004427FE">
      <w:pPr>
        <w:pStyle w:val="ListBullet2"/>
      </w:pPr>
      <w:r w:rsidRPr="004427FE">
        <w:t>use and care of personal protective equipment and monitoring equipment</w:t>
      </w:r>
    </w:p>
    <w:p w:rsidR="00000000" w:rsidRPr="004427FE" w:rsidP="004427FE">
      <w:pPr>
        <w:pStyle w:val="ListBullet2"/>
      </w:pPr>
      <w:r w:rsidRPr="004427FE">
        <w:t>safety signs and their meaning</w:t>
      </w:r>
    </w:p>
    <w:p w:rsidR="00000000" w:rsidRPr="004427FE" w:rsidP="004427FE">
      <w:pPr>
        <w:pStyle w:val="ListBullet"/>
      </w:pPr>
      <w:r w:rsidRPr="004427FE">
        <w:t>principles and practices of effective client flow and list management</w:t>
      </w:r>
    </w:p>
    <w:p w:rsidR="00000000" w:rsidRPr="004427FE" w:rsidP="004427FE">
      <w:pPr>
        <w:pStyle w:val="ListBullet"/>
      </w:pPr>
      <w:r w:rsidRPr="004427FE">
        <w:t>quality requirements associated with the flow of clients in the medical imaging environment</w:t>
      </w:r>
    </w:p>
    <w:p w:rsidR="00000000" w:rsidRPr="004427FE" w:rsidP="004427FE">
      <w:pPr>
        <w:pStyle w:val="ListBullet"/>
      </w:pPr>
      <w:r w:rsidRPr="004427FE">
        <w:t>organisation policies and protocols in relation to client flow in medical imaging and work rol</w:t>
      </w:r>
      <w:r w:rsidRPr="004427FE">
        <w:t>e</w:t>
      </w:r>
    </w:p>
    <w:p w:rsidR="00000000" w:rsidRPr="004427FE" w:rsidP="004427FE">
      <w:pPr>
        <w:pStyle w:val="ListBullet2"/>
      </w:pPr>
      <w:r w:rsidRPr="004427FE">
        <w:t>electronic and paper appointment management systems</w:t>
      </w:r>
    </w:p>
    <w:p w:rsidR="00000000" w:rsidRPr="004427FE" w:rsidP="004427FE">
      <w:pPr>
        <w:pStyle w:val="ListBullet2"/>
      </w:pPr>
      <w:r w:rsidRPr="004427FE">
        <w:t>processes for acquiring and processing previous client information</w:t>
      </w:r>
    </w:p>
    <w:p w:rsidR="00000000" w:rsidRPr="004427FE" w:rsidP="004427FE">
      <w:pPr>
        <w:pStyle w:val="ListBullet2"/>
      </w:pPr>
      <w:r w:rsidRPr="004427FE">
        <w:t>systems for filing client data and other information</w:t>
      </w:r>
    </w:p>
    <w:p w:rsidR="00000000" w:rsidRPr="004427FE" w:rsidP="004427FE">
      <w:pPr>
        <w:pStyle w:val="ListBullet2"/>
      </w:pPr>
      <w:r w:rsidRPr="004427FE">
        <w:t>protocols for the dispatch of client reports</w:t>
      </w:r>
    </w:p>
    <w:p w:rsidR="00000000" w:rsidRPr="004427FE" w:rsidP="004427FE">
      <w:pPr>
        <w:pStyle w:val="ListBullet"/>
      </w:pPr>
      <w:r w:rsidRPr="004427FE">
        <w:t>sterile technique requirements in t</w:t>
      </w:r>
      <w:r w:rsidRPr="004427FE">
        <w:t>he medical imaging environment</w:t>
      </w:r>
    </w:p>
    <w:p w:rsidR="00000000" w:rsidRPr="004427FE" w:rsidP="004427FE">
      <w:pPr>
        <w:pStyle w:val="ListBullet"/>
      </w:pPr>
      <w:r w:rsidRPr="004427FE">
        <w:t>sources of client data and information, including:</w:t>
      </w:r>
    </w:p>
    <w:p w:rsidR="00000000" w:rsidRPr="004427FE" w:rsidP="004427FE">
      <w:pPr>
        <w:pStyle w:val="ListBullet2"/>
      </w:pPr>
      <w:r w:rsidRPr="004427FE">
        <w:t>picture archiving and communication system (PACS)</w:t>
      </w:r>
    </w:p>
    <w:p w:rsidR="00000000" w:rsidRPr="004427FE" w:rsidP="004427FE">
      <w:pPr>
        <w:pStyle w:val="ListBullet2"/>
      </w:pPr>
      <w:r w:rsidRPr="004427FE">
        <w:t>radiology information system (RIS)</w:t>
      </w:r>
    </w:p>
    <w:p w:rsidR="00000000" w:rsidRPr="004427FE" w:rsidP="004427FE">
      <w:pPr>
        <w:pStyle w:val="ListBullet2"/>
      </w:pPr>
      <w:r w:rsidRPr="004427FE">
        <w:t>hospital information system (HIS)</w:t>
      </w:r>
    </w:p>
    <w:p w:rsidR="00000000" w:rsidRPr="004427FE" w:rsidP="004427FE">
      <w:pPr>
        <w:pStyle w:val="AllowPageBreak"/>
      </w:pPr>
    </w:p>
    <w:p w:rsidR="00000000" w:rsidRPr="004427FE" w:rsidP="004427FE">
      <w:pPr>
        <w:pStyle w:val="Heading1"/>
      </w:pPr>
      <w:bookmarkStart w:id="4" w:name="O_655811"/>
      <w:bookmarkEnd w:id="4"/>
      <w:r w:rsidRPr="004427FE">
        <w:t>Assessment Conditions</w:t>
      </w:r>
    </w:p>
    <w:p w:rsidR="00000000" w:rsidRPr="004427FE" w:rsidP="00CA70E4">
      <w:pPr>
        <w:pStyle w:val="BodyText"/>
      </w:pPr>
      <w:r w:rsidRPr="004427FE">
        <w:t>All aspects of the performance evidence must have been demonstrated using simulation prior to being demonstrated in a therapeutic workplace under direction and supervision (direct, indirect, remote) as determined by the medical imaging professional.</w:t>
      </w:r>
    </w:p>
    <w:p w:rsidR="00000000" w:rsidRPr="004427FE" w:rsidP="00CA70E4">
      <w:pPr>
        <w:pStyle w:val="BodyText"/>
      </w:pPr>
      <w:r w:rsidRPr="004427FE">
        <w:t>The f</w:t>
      </w:r>
      <w:r w:rsidRPr="004427FE">
        <w:t>ollowing conditions must be met for this unit:</w:t>
      </w:r>
    </w:p>
    <w:p w:rsidR="00000000" w:rsidRPr="004427FE" w:rsidP="004427FE">
      <w:pPr>
        <w:pStyle w:val="ListBullet"/>
      </w:pPr>
      <w:r w:rsidRPr="004427FE">
        <w:t xml:space="preserve">use of suitable facilities, equipment and resources, including: </w:t>
      </w:r>
    </w:p>
    <w:p w:rsidR="00000000" w:rsidRPr="004427FE" w:rsidP="004427FE">
      <w:pPr>
        <w:pStyle w:val="ListBullet2"/>
      </w:pPr>
      <w:r w:rsidRPr="004427FE">
        <w:t>medical imaging equipment and guidelines</w:t>
      </w:r>
    </w:p>
    <w:p w:rsidR="00000000" w:rsidRPr="004427FE" w:rsidP="004427FE">
      <w:pPr>
        <w:pStyle w:val="ListBullet2"/>
      </w:pPr>
      <w:r w:rsidRPr="004427FE">
        <w:t>radiation management plan</w:t>
      </w:r>
    </w:p>
    <w:p w:rsidR="00000000" w:rsidRPr="004427FE" w:rsidP="004427FE">
      <w:pPr>
        <w:pStyle w:val="ListBullet2"/>
      </w:pPr>
      <w:r w:rsidRPr="004427FE">
        <w:t>personal protective equipment</w:t>
      </w:r>
    </w:p>
    <w:p w:rsidR="00000000" w:rsidRPr="004427FE" w:rsidP="004427FE">
      <w:pPr>
        <w:pStyle w:val="ListBullet"/>
      </w:pPr>
      <w:r w:rsidRPr="004427FE">
        <w:t>modelling of industry operating conditions a</w:t>
      </w:r>
      <w:r w:rsidRPr="004427FE">
        <w:t>nd contingencies, including provision of services to real people</w:t>
      </w:r>
    </w:p>
    <w:p w:rsidR="00000000" w:rsidRPr="004427FE" w:rsidP="004427FE">
      <w:pPr>
        <w:pStyle w:val="BodyText"/>
      </w:pPr>
    </w:p>
    <w:p w:rsidR="00000000" w:rsidRPr="004427FE" w:rsidP="00CA70E4">
      <w:pPr>
        <w:pStyle w:val="BodyText"/>
      </w:pPr>
      <w:r w:rsidRPr="004427FE">
        <w:t>Assessors must satisfy the Standards for Registered Training Organisations (RTOs) 2015/AQTF mandatory competency requirements for assessors.</w:t>
      </w:r>
    </w:p>
    <w:p w:rsidR="00000000" w:rsidRPr="004427FE" w:rsidP="004427FE">
      <w:pPr>
        <w:pStyle w:val="Heading1"/>
      </w:pPr>
      <w:bookmarkStart w:id="5" w:name="O_655814"/>
      <w:bookmarkEnd w:id="5"/>
      <w:r w:rsidRPr="004427FE">
        <w:t>Links</w:t>
      </w:r>
    </w:p>
    <w:p w:rsidR="00000000" w:rsidRPr="004427FE" w:rsidP="00CA70E4">
      <w:pPr>
        <w:pStyle w:val="BodyText"/>
      </w:pPr>
      <w:r w:rsidRPr="004427F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B5665">
        <w:rPr>
          <w:rStyle w:val="Hyperlink"/>
        </w:rPr>
        <w:t>https://vetnet.gov.au/Pages/TrainingDocs.aspx?q=ced1390f-48d9-4ab0-bd50-b015e5485705</w:t>
      </w:r>
      <w:r>
        <w:fldChar w:fldCharType="end"/>
      </w:r>
    </w:p>
    <w:p w:rsidR="00000000" w:rsidRPr="004427FE" w:rsidP="004427FE"/>
    <w:sectPr w:rsidSect="004427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FE" w:rsidRPr="00CA70E4" w:rsidP="00CA7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E4" w:rsidP="00442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0E4" w:rsidP="004427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A70E4" w:rsidP="00442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7FE" w:rsidRPr="00CA70E4" w:rsidP="00CA7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E4" w:rsidRPr="002D2AF8" w:rsidP="004427FE">
    <w:pPr>
      <w:pStyle w:val="Header"/>
      <w:framePr w:wrap="around"/>
    </w:pPr>
    <w:r>
      <w:fldChar w:fldCharType="begin"/>
    </w:r>
    <w:r>
      <w:instrText xml:space="preserve"> TITLE   \* MERGEFORMAT </w:instrText>
    </w:r>
    <w:r>
      <w:fldChar w:fldCharType="separate"/>
    </w:r>
    <w:r>
      <w:t>Assessment Requirements for HLTAHA025 Contribute to client flow and client information management in medical 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A70E4" w:rsidP="00442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44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0A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A0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7FE"/>
    <w:pPr>
      <w:spacing w:before="360" w:after="60"/>
      <w:outlineLvl w:val="0"/>
    </w:pPr>
    <w:rPr>
      <w:sz w:val="32"/>
    </w:rPr>
  </w:style>
  <w:style w:type="paragraph" w:styleId="Heading2">
    <w:name w:val="heading 2"/>
    <w:basedOn w:val="HeadingBase"/>
    <w:next w:val="BodyText"/>
    <w:link w:val="Heading2Char"/>
    <w:qFormat/>
    <w:rsid w:val="004427FE"/>
    <w:pPr>
      <w:keepLines/>
      <w:spacing w:before="240" w:after="120"/>
      <w:outlineLvl w:val="1"/>
    </w:pPr>
    <w:rPr>
      <w:sz w:val="28"/>
      <w:szCs w:val="40"/>
    </w:rPr>
  </w:style>
  <w:style w:type="paragraph" w:styleId="Heading3">
    <w:name w:val="heading 3"/>
    <w:basedOn w:val="HeadingBase"/>
    <w:next w:val="BodyText"/>
    <w:link w:val="Heading3Char"/>
    <w:qFormat/>
    <w:rsid w:val="004427FE"/>
    <w:pPr>
      <w:spacing w:before="180" w:after="120"/>
      <w:outlineLvl w:val="2"/>
    </w:pPr>
    <w:rPr>
      <w:spacing w:val="-10"/>
      <w:kern w:val="32"/>
    </w:rPr>
  </w:style>
  <w:style w:type="paragraph" w:styleId="Heading4">
    <w:name w:val="heading 4"/>
    <w:basedOn w:val="HeadingBase"/>
    <w:next w:val="BodyText"/>
    <w:link w:val="Heading4Char"/>
    <w:qFormat/>
    <w:rsid w:val="004427FE"/>
    <w:pPr>
      <w:spacing w:before="160" w:after="120"/>
      <w:outlineLvl w:val="3"/>
    </w:pPr>
    <w:rPr>
      <w:sz w:val="22"/>
    </w:rPr>
  </w:style>
  <w:style w:type="paragraph" w:styleId="Heading5">
    <w:name w:val="heading 5"/>
    <w:basedOn w:val="HeadingBase"/>
    <w:next w:val="Normal"/>
    <w:link w:val="Heading5Char"/>
    <w:qFormat/>
    <w:rsid w:val="004427FE"/>
    <w:pPr>
      <w:spacing w:before="80"/>
      <w:outlineLvl w:val="4"/>
    </w:pPr>
    <w:rPr>
      <w:color w:val="918585"/>
      <w:sz w:val="20"/>
    </w:rPr>
  </w:style>
  <w:style w:type="paragraph" w:styleId="Heading6">
    <w:name w:val="heading 6"/>
    <w:basedOn w:val="HeadingBase"/>
    <w:next w:val="Normal"/>
    <w:link w:val="Heading6Char"/>
    <w:qFormat/>
    <w:rsid w:val="004427FE"/>
    <w:pPr>
      <w:spacing w:before="60"/>
      <w:outlineLvl w:val="5"/>
    </w:pPr>
    <w:rPr>
      <w:color w:val="918585"/>
      <w:sz w:val="20"/>
    </w:rPr>
  </w:style>
  <w:style w:type="paragraph" w:styleId="Heading7">
    <w:name w:val="heading 7"/>
    <w:basedOn w:val="Normal"/>
    <w:next w:val="Normal"/>
    <w:link w:val="Heading7Char"/>
    <w:qFormat/>
    <w:rsid w:val="004427FE"/>
    <w:pPr>
      <w:ind w:left="720"/>
      <w:outlineLvl w:val="6"/>
    </w:pPr>
    <w:rPr>
      <w:i/>
    </w:rPr>
  </w:style>
  <w:style w:type="paragraph" w:styleId="Heading8">
    <w:name w:val="heading 8"/>
    <w:basedOn w:val="Normal"/>
    <w:next w:val="Normal"/>
    <w:link w:val="Heading8Char"/>
    <w:qFormat/>
    <w:rsid w:val="004427FE"/>
    <w:pPr>
      <w:ind w:left="720"/>
      <w:outlineLvl w:val="7"/>
    </w:pPr>
    <w:rPr>
      <w:i/>
    </w:rPr>
  </w:style>
  <w:style w:type="paragraph" w:styleId="Heading9">
    <w:name w:val="heading 9"/>
    <w:basedOn w:val="Normal"/>
    <w:next w:val="Normal"/>
    <w:link w:val="Heading9Char"/>
    <w:qFormat/>
    <w:rsid w:val="004427FE"/>
    <w:pPr>
      <w:ind w:left="720"/>
      <w:outlineLvl w:val="8"/>
    </w:pPr>
    <w:rPr>
      <w:i/>
    </w:rPr>
  </w:style>
  <w:style w:type="character" w:default="1" w:styleId="DefaultParagraphFont">
    <w:name w:val="Default Paragraph Font"/>
    <w:uiPriority w:val="1"/>
    <w:unhideWhenUsed/>
    <w:rsid w:val="00442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7FE"/>
  </w:style>
  <w:style w:type="character" w:customStyle="1" w:styleId="Heading1Char">
    <w:name w:val="Heading 1 Char"/>
    <w:basedOn w:val="DefaultParagraphFont"/>
    <w:link w:val="Heading1"/>
    <w:rsid w:val="004427FE"/>
    <w:rPr>
      <w:rFonts w:ascii="Times New Roman" w:eastAsia="Times New Roman" w:hAnsi="Times New Roman" w:cs="Times New Roman"/>
      <w:b/>
      <w:sz w:val="32"/>
      <w:szCs w:val="20"/>
      <w:lang w:eastAsia="en-US"/>
    </w:rPr>
  </w:style>
  <w:style w:type="paragraph" w:styleId="BodyText">
    <w:name w:val="Body Text"/>
    <w:basedOn w:val="Normal"/>
    <w:link w:val="BodyTextChar"/>
    <w:rsid w:val="004427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7FE"/>
    <w:rPr>
      <w:rFonts w:ascii="Times New Roman" w:eastAsia="Times New Roman" w:hAnsi="Times New Roman" w:cs="Times New Roman"/>
      <w:sz w:val="24"/>
      <w:lang w:eastAsia="en-US"/>
    </w:rPr>
  </w:style>
  <w:style w:type="paragraph" w:styleId="ListBullet">
    <w:name w:val="List Bullet"/>
    <w:basedOn w:val="List"/>
    <w:rsid w:val="004427FE"/>
    <w:pPr>
      <w:numPr>
        <w:numId w:val="12"/>
      </w:numPr>
      <w:tabs>
        <w:tab w:val="clear" w:pos="340"/>
      </w:tabs>
      <w:spacing w:before="40" w:after="40"/>
    </w:pPr>
  </w:style>
  <w:style w:type="character" w:customStyle="1" w:styleId="SpecialBold">
    <w:name w:val="Special Bold"/>
    <w:basedOn w:val="DefaultParagraphFont"/>
    <w:rsid w:val="004427FE"/>
    <w:rPr>
      <w:b/>
      <w:spacing w:val="0"/>
    </w:rPr>
  </w:style>
  <w:style w:type="paragraph" w:styleId="ListBullet2">
    <w:name w:val="List Bullet 2"/>
    <w:basedOn w:val="List2"/>
    <w:rsid w:val="004427FE"/>
    <w:pPr>
      <w:numPr>
        <w:numId w:val="13"/>
      </w:numPr>
      <w:tabs>
        <w:tab w:val="clear" w:pos="680"/>
      </w:tabs>
    </w:pPr>
  </w:style>
  <w:style w:type="character" w:styleId="Emphasis">
    <w:name w:val="Emphasis"/>
    <w:basedOn w:val="DefaultParagraphFont"/>
    <w:qFormat/>
    <w:rsid w:val="004427FE"/>
    <w:rPr>
      <w:i/>
    </w:rPr>
  </w:style>
  <w:style w:type="paragraph" w:customStyle="1" w:styleId="SuperHeading">
    <w:name w:val="SuperHeading"/>
    <w:basedOn w:val="Normal"/>
    <w:rsid w:val="004427FE"/>
    <w:pPr>
      <w:spacing w:before="240" w:after="120"/>
      <w:outlineLvl w:val="0"/>
    </w:pPr>
    <w:rPr>
      <w:rFonts w:ascii="Times New Roman" w:hAnsi="Times New Roman"/>
      <w:b/>
      <w:sz w:val="32"/>
    </w:rPr>
  </w:style>
  <w:style w:type="paragraph" w:customStyle="1" w:styleId="AllowPageBreak">
    <w:name w:val="AllowPageBreak"/>
    <w:rsid w:val="004427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7FE"/>
    <w:rPr>
      <w:rFonts w:ascii="Courier New" w:eastAsia="Times New Roman" w:hAnsi="Courier New" w:cs="Times New Roman"/>
      <w:i/>
      <w:szCs w:val="20"/>
      <w:lang w:eastAsia="en-US"/>
    </w:rPr>
  </w:style>
  <w:style w:type="paragraph" w:customStyle="1" w:styleId="HeadingBase">
    <w:name w:val="Heading Base"/>
    <w:rsid w:val="00442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7FE"/>
    <w:pPr>
      <w:tabs>
        <w:tab w:val="right" w:leader="dot" w:pos="9072"/>
      </w:tabs>
      <w:ind w:left="567"/>
    </w:pPr>
    <w:rPr>
      <w:szCs w:val="22"/>
    </w:rPr>
  </w:style>
  <w:style w:type="paragraph" w:customStyle="1" w:styleId="TOCBase">
    <w:name w:val="TOC Base"/>
    <w:rsid w:val="00442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7FE"/>
    <w:pPr>
      <w:tabs>
        <w:tab w:val="right" w:leader="dot" w:pos="9072"/>
      </w:tabs>
      <w:spacing w:before="40" w:after="40"/>
      <w:ind w:left="284"/>
    </w:pPr>
    <w:rPr>
      <w:rFonts w:ascii="Times New Roman" w:hAnsi="Times New Roman"/>
    </w:rPr>
  </w:style>
  <w:style w:type="paragraph" w:styleId="TOC1">
    <w:name w:val="toc 1"/>
    <w:basedOn w:val="TOCBase"/>
    <w:next w:val="Normal"/>
    <w:rsid w:val="00442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7FE"/>
    <w:rPr>
      <w:rFonts w:ascii="Times New Roman" w:eastAsia="Times New Roman" w:hAnsi="Times New Roman" w:cs="Times New Roman"/>
      <w:sz w:val="16"/>
      <w:lang w:eastAsia="en-US"/>
    </w:rPr>
  </w:style>
  <w:style w:type="paragraph" w:styleId="Title">
    <w:name w:val="Title"/>
    <w:basedOn w:val="HeadingBase"/>
    <w:link w:val="TitleChar"/>
    <w:qFormat/>
    <w:rsid w:val="004427FE"/>
    <w:pPr>
      <w:spacing w:before="5040"/>
      <w:jc w:val="center"/>
    </w:pPr>
    <w:rPr>
      <w:sz w:val="48"/>
      <w:szCs w:val="72"/>
      <w:lang w:val="en-US"/>
    </w:rPr>
  </w:style>
  <w:style w:type="character" w:customStyle="1" w:styleId="TitleChar">
    <w:name w:val="Title Char"/>
    <w:basedOn w:val="DefaultParagraphFont"/>
    <w:link w:val="Title"/>
    <w:rsid w:val="00442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7FE"/>
    <w:pPr>
      <w:tabs>
        <w:tab w:val="left" w:pos="3600"/>
        <w:tab w:val="left" w:pos="3958"/>
      </w:tabs>
    </w:pPr>
  </w:style>
  <w:style w:type="paragraph" w:styleId="List">
    <w:name w:val="List"/>
    <w:basedOn w:val="BodyText"/>
    <w:next w:val="BodyText"/>
    <w:rsid w:val="004427FE"/>
    <w:pPr>
      <w:tabs>
        <w:tab w:val="left" w:pos="340"/>
      </w:tabs>
      <w:spacing w:before="60" w:after="60"/>
      <w:ind w:left="340" w:hanging="340"/>
    </w:pPr>
  </w:style>
  <w:style w:type="paragraph" w:customStyle="1" w:styleId="Note">
    <w:name w:val="Note"/>
    <w:basedOn w:val="BodyText"/>
    <w:rsid w:val="00442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7FE"/>
    <w:pPr>
      <w:framePr w:wrap="auto" w:hAnchor="text" w:y="6049"/>
    </w:pPr>
    <w:rPr>
      <w:color w:val="000000"/>
      <w:sz w:val="40"/>
    </w:rPr>
  </w:style>
  <w:style w:type="paragraph" w:customStyle="1" w:styleId="TOCTitle">
    <w:name w:val="TOCTitle"/>
    <w:basedOn w:val="Heading1"/>
    <w:rsid w:val="004427FE"/>
    <w:pPr>
      <w:spacing w:after="240"/>
      <w:jc w:val="center"/>
      <w:outlineLvl w:val="9"/>
    </w:pPr>
    <w:rPr>
      <w:caps/>
    </w:rPr>
  </w:style>
  <w:style w:type="paragraph" w:customStyle="1" w:styleId="Version">
    <w:name w:val="Version"/>
    <w:rsid w:val="00442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7FE"/>
    <w:pPr>
      <w:keepNext w:val="0"/>
      <w:tabs>
        <w:tab w:val="right" w:pos="4176"/>
      </w:tabs>
      <w:ind w:left="198" w:hanging="198"/>
    </w:pPr>
    <w:rPr>
      <w:rFonts w:ascii="Garamond" w:hAnsi="Garamond"/>
    </w:rPr>
  </w:style>
  <w:style w:type="paragraph" w:styleId="IndexHeading">
    <w:name w:val="index heading"/>
    <w:basedOn w:val="Normal"/>
    <w:next w:val="Index1"/>
    <w:semiHidden/>
    <w:rsid w:val="004427FE"/>
    <w:pPr>
      <w:spacing w:before="120" w:after="120"/>
    </w:pPr>
    <w:rPr>
      <w:rFonts w:ascii="Arial" w:hAnsi="Arial"/>
      <w:b/>
      <w:color w:val="918585"/>
      <w:sz w:val="24"/>
    </w:rPr>
  </w:style>
  <w:style w:type="paragraph" w:styleId="Header">
    <w:name w:val="header"/>
    <w:basedOn w:val="Normal"/>
    <w:link w:val="HeaderChar"/>
    <w:rsid w:val="00442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7FE"/>
    <w:rPr>
      <w:rFonts w:ascii="Times New Roman" w:eastAsia="Times New Roman" w:hAnsi="Times New Roman" w:cs="Times New Roman"/>
      <w:sz w:val="16"/>
      <w:szCs w:val="20"/>
      <w:lang w:val="en-GB" w:eastAsia="en-US"/>
    </w:rPr>
  </w:style>
  <w:style w:type="paragraph" w:customStyle="1" w:styleId="Chapter">
    <w:name w:val="Chapter"/>
    <w:basedOn w:val="Normal"/>
    <w:rsid w:val="004427FE"/>
    <w:pPr>
      <w:spacing w:before="240"/>
    </w:pPr>
    <w:rPr>
      <w:rFonts w:ascii="Times New Roman" w:hAnsi="Times New Roman"/>
      <w:smallCaps/>
      <w:spacing w:val="80"/>
      <w:sz w:val="28"/>
    </w:rPr>
  </w:style>
  <w:style w:type="paragraph" w:customStyle="1" w:styleId="InChapter">
    <w:name w:val="InChapter"/>
    <w:basedOn w:val="Heading3"/>
    <w:rsid w:val="004427FE"/>
    <w:pPr>
      <w:spacing w:after="240"/>
      <w:outlineLvl w:val="9"/>
    </w:pPr>
    <w:rPr>
      <w:noProof/>
    </w:rPr>
  </w:style>
  <w:style w:type="paragraph" w:styleId="Index2">
    <w:name w:val="index 2"/>
    <w:basedOn w:val="Normal"/>
    <w:next w:val="Normal"/>
    <w:semiHidden/>
    <w:rsid w:val="004427FE"/>
    <w:pPr>
      <w:tabs>
        <w:tab w:val="right" w:pos="4176"/>
      </w:tabs>
      <w:ind w:left="568" w:hanging="284"/>
    </w:pPr>
    <w:rPr>
      <w:rFonts w:ascii="Garamond" w:hAnsi="Garamond"/>
    </w:rPr>
  </w:style>
  <w:style w:type="paragraph" w:customStyle="1" w:styleId="Byline">
    <w:name w:val="Byline"/>
    <w:rsid w:val="00442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7FE"/>
    <w:pPr>
      <w:tabs>
        <w:tab w:val="clear" w:pos="3600"/>
        <w:tab w:val="clear" w:pos="3958"/>
      </w:tabs>
      <w:jc w:val="right"/>
    </w:pPr>
  </w:style>
  <w:style w:type="paragraph" w:styleId="Caption">
    <w:name w:val="caption"/>
    <w:basedOn w:val="BodyText"/>
    <w:next w:val="Normal"/>
    <w:qFormat/>
    <w:rsid w:val="004427FE"/>
    <w:pPr>
      <w:framePr w:w="2268" w:hSpace="181" w:vSpace="181" w:wrap="around" w:vAnchor="text" w:hAnchor="page" w:x="1135" w:y="285" w:anchorLock="1"/>
    </w:pPr>
    <w:rPr>
      <w:i/>
    </w:rPr>
  </w:style>
  <w:style w:type="paragraph" w:customStyle="1" w:styleId="MiniTOCTitle">
    <w:name w:val="MiniTOCTitle"/>
    <w:basedOn w:val="Heading4"/>
    <w:rsid w:val="004427FE"/>
    <w:pPr>
      <w:spacing w:before="240"/>
      <w:outlineLvl w:val="9"/>
    </w:pPr>
    <w:rPr>
      <w:noProof/>
      <w:sz w:val="24"/>
    </w:rPr>
  </w:style>
  <w:style w:type="paragraph" w:customStyle="1" w:styleId="MiniTOCItem">
    <w:name w:val="MiniTOCItem"/>
    <w:basedOn w:val="ListBullet"/>
    <w:rsid w:val="004427FE"/>
    <w:pPr>
      <w:numPr>
        <w:numId w:val="0"/>
      </w:numPr>
      <w:tabs>
        <w:tab w:val="right" w:leader="dot" w:pos="6521"/>
      </w:tabs>
      <w:spacing w:before="0" w:after="0"/>
    </w:pPr>
  </w:style>
  <w:style w:type="paragraph" w:customStyle="1" w:styleId="TOFTitle">
    <w:name w:val="TOFTitle"/>
    <w:basedOn w:val="TOCTitle"/>
    <w:rsid w:val="004427FE"/>
  </w:style>
  <w:style w:type="paragraph" w:styleId="TableofFigures">
    <w:name w:val="table of figures"/>
    <w:basedOn w:val="Normal"/>
    <w:next w:val="Normal"/>
    <w:semiHidden/>
    <w:rsid w:val="004427FE"/>
    <w:pPr>
      <w:tabs>
        <w:tab w:val="right" w:leader="dot" w:pos="9072"/>
      </w:tabs>
      <w:ind w:left="970" w:hanging="403"/>
    </w:pPr>
    <w:rPr>
      <w:rFonts w:ascii="Times New Roman" w:hAnsi="Times New Roman"/>
      <w:b/>
    </w:rPr>
  </w:style>
  <w:style w:type="paragraph" w:styleId="ListNumber">
    <w:name w:val="List Number"/>
    <w:basedOn w:val="List"/>
    <w:rsid w:val="004427FE"/>
    <w:pPr>
      <w:numPr>
        <w:numId w:val="15"/>
      </w:numPr>
      <w:tabs>
        <w:tab w:val="clear" w:pos="340"/>
      </w:tabs>
    </w:pPr>
  </w:style>
  <w:style w:type="character" w:customStyle="1" w:styleId="WingdingSymbols">
    <w:name w:val="Wingding Symbols"/>
    <w:rsid w:val="004427FE"/>
    <w:rPr>
      <w:rFonts w:ascii="Wingdings" w:hAnsi="Wingdings"/>
    </w:rPr>
  </w:style>
  <w:style w:type="paragraph" w:customStyle="1" w:styleId="TableHeading">
    <w:name w:val="Table Heading"/>
    <w:basedOn w:val="HeadingBase"/>
    <w:rsid w:val="004427FE"/>
    <w:pPr>
      <w:keepLines/>
      <w:pBdr>
        <w:bottom w:val="single" w:sz="6" w:space="1" w:color="918585"/>
      </w:pBdr>
      <w:spacing w:before="240"/>
    </w:pPr>
  </w:style>
  <w:style w:type="character" w:customStyle="1" w:styleId="HotSpot">
    <w:name w:val="HotSpot"/>
    <w:rsid w:val="004427FE"/>
    <w:rPr>
      <w:color w:val="0033CC"/>
      <w:u w:val="none"/>
    </w:rPr>
  </w:style>
  <w:style w:type="paragraph" w:customStyle="1" w:styleId="BodyTextRight">
    <w:name w:val="Body Text Right"/>
    <w:basedOn w:val="BodyText"/>
    <w:rsid w:val="004427FE"/>
    <w:pPr>
      <w:spacing w:before="0" w:after="0"/>
      <w:jc w:val="right"/>
    </w:pPr>
  </w:style>
  <w:style w:type="paragraph" w:styleId="Index3">
    <w:name w:val="index 3"/>
    <w:basedOn w:val="ListNumber2"/>
    <w:next w:val="Normal"/>
    <w:semiHidden/>
    <w:rsid w:val="004427FE"/>
    <w:pPr>
      <w:numPr>
        <w:numId w:val="0"/>
      </w:numPr>
      <w:tabs>
        <w:tab w:val="right" w:leader="dot" w:pos="4176"/>
      </w:tabs>
    </w:pPr>
  </w:style>
  <w:style w:type="paragraph" w:styleId="ListNumber2">
    <w:name w:val="List Number 2"/>
    <w:basedOn w:val="List2"/>
    <w:rsid w:val="004427FE"/>
    <w:pPr>
      <w:numPr>
        <w:numId w:val="10"/>
      </w:numPr>
      <w:tabs>
        <w:tab w:val="clear" w:pos="1060"/>
      </w:tabs>
    </w:pPr>
  </w:style>
  <w:style w:type="paragraph" w:customStyle="1" w:styleId="MarginNote">
    <w:name w:val="Margin Note"/>
    <w:basedOn w:val="BodyText"/>
    <w:rsid w:val="00442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7FE"/>
    <w:rPr>
      <w:sz w:val="32"/>
    </w:rPr>
  </w:style>
  <w:style w:type="paragraph" w:customStyle="1" w:styleId="HeadingProcedure">
    <w:name w:val="Heading Procedure"/>
    <w:basedOn w:val="HeadingBase"/>
    <w:next w:val="Normal"/>
    <w:rsid w:val="004427FE"/>
    <w:pPr>
      <w:tabs>
        <w:tab w:val="left" w:pos="0"/>
      </w:tabs>
      <w:spacing w:before="120" w:after="60"/>
    </w:pPr>
    <w:rPr>
      <w:i/>
      <w:color w:val="918585"/>
      <w:sz w:val="22"/>
    </w:rPr>
  </w:style>
  <w:style w:type="paragraph" w:customStyle="1" w:styleId="TableBodyText">
    <w:name w:val="Table Body Text"/>
    <w:basedOn w:val="BodyText"/>
    <w:rsid w:val="004427FE"/>
    <w:pPr>
      <w:spacing w:before="60" w:after="60"/>
    </w:pPr>
  </w:style>
  <w:style w:type="paragraph" w:styleId="ListContinue">
    <w:name w:val="List Continue"/>
    <w:basedOn w:val="List"/>
    <w:rsid w:val="004427FE"/>
    <w:pPr>
      <w:ind w:firstLine="0"/>
    </w:pPr>
  </w:style>
  <w:style w:type="paragraph" w:customStyle="1" w:styleId="ListNote">
    <w:name w:val="List Note"/>
    <w:basedOn w:val="List"/>
    <w:rsid w:val="004427FE"/>
    <w:pPr>
      <w:pBdr>
        <w:top w:val="single" w:sz="6" w:space="2" w:color="918585"/>
        <w:bottom w:val="single" w:sz="6" w:space="2" w:color="918585"/>
      </w:pBdr>
      <w:tabs>
        <w:tab w:val="left" w:pos="1021"/>
      </w:tabs>
      <w:ind w:firstLine="0"/>
    </w:pPr>
  </w:style>
  <w:style w:type="paragraph" w:customStyle="1" w:styleId="Warning">
    <w:name w:val="Warning"/>
    <w:basedOn w:val="BodyText"/>
    <w:rsid w:val="004427FE"/>
    <w:pPr>
      <w:shd w:val="clear" w:color="auto" w:fill="D9D9D9"/>
      <w:tabs>
        <w:tab w:val="left" w:pos="992"/>
      </w:tabs>
      <w:ind w:left="119" w:right="119"/>
    </w:pPr>
    <w:rPr>
      <w:sz w:val="20"/>
    </w:rPr>
  </w:style>
  <w:style w:type="paragraph" w:customStyle="1" w:styleId="MarginIcons">
    <w:name w:val="Margin Icons"/>
    <w:basedOn w:val="BodyText"/>
    <w:rsid w:val="00442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7FE"/>
    <w:rPr>
      <w:rFonts w:ascii="Courier New" w:hAnsi="Courier New"/>
    </w:rPr>
  </w:style>
  <w:style w:type="paragraph" w:customStyle="1" w:styleId="NoteBullet">
    <w:name w:val="Note Bullet"/>
    <w:basedOn w:val="Note"/>
    <w:rsid w:val="004427FE"/>
    <w:pPr>
      <w:tabs>
        <w:tab w:val="clear" w:pos="680"/>
      </w:tabs>
      <w:spacing w:before="60" w:after="60"/>
    </w:pPr>
  </w:style>
  <w:style w:type="paragraph" w:customStyle="1" w:styleId="SubHeading2">
    <w:name w:val="SubHeading2"/>
    <w:basedOn w:val="HeadingBase"/>
    <w:rsid w:val="004427FE"/>
    <w:pPr>
      <w:spacing w:before="240" w:after="60"/>
    </w:pPr>
    <w:rPr>
      <w:sz w:val="20"/>
    </w:rPr>
  </w:style>
  <w:style w:type="paragraph" w:customStyle="1" w:styleId="SubHeading1">
    <w:name w:val="SubHeading1"/>
    <w:basedOn w:val="HeadingBase"/>
    <w:rsid w:val="004427FE"/>
    <w:pPr>
      <w:spacing w:before="240" w:after="60"/>
    </w:pPr>
    <w:rPr>
      <w:color w:val="918585"/>
      <w:sz w:val="22"/>
    </w:rPr>
  </w:style>
  <w:style w:type="paragraph" w:customStyle="1" w:styleId="SideHeading">
    <w:name w:val="Side Heading"/>
    <w:basedOn w:val="HeadingBase"/>
    <w:rsid w:val="00442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7FE"/>
    <w:pPr>
      <w:tabs>
        <w:tab w:val="num" w:pos="360"/>
      </w:tabs>
    </w:pPr>
  </w:style>
  <w:style w:type="paragraph" w:styleId="PlainText">
    <w:name w:val="Plain Text"/>
    <w:basedOn w:val="Normal"/>
    <w:link w:val="PlainTextChar"/>
    <w:rsid w:val="004427FE"/>
    <w:rPr>
      <w:sz w:val="20"/>
    </w:rPr>
  </w:style>
  <w:style w:type="character" w:customStyle="1" w:styleId="PlainTextChar">
    <w:name w:val="Plain Text Char"/>
    <w:basedOn w:val="DefaultParagraphFont"/>
    <w:link w:val="PlainText"/>
    <w:rsid w:val="004427FE"/>
    <w:rPr>
      <w:rFonts w:ascii="Courier New" w:eastAsia="Times New Roman" w:hAnsi="Courier New" w:cs="Times New Roman"/>
      <w:sz w:val="20"/>
      <w:szCs w:val="20"/>
      <w:lang w:eastAsia="en-US"/>
    </w:rPr>
  </w:style>
  <w:style w:type="character" w:customStyle="1" w:styleId="MenuOption">
    <w:name w:val="Menu Option"/>
    <w:basedOn w:val="DefaultParagraphFont"/>
    <w:rsid w:val="004427FE"/>
    <w:rPr>
      <w:b/>
      <w:smallCaps/>
    </w:rPr>
  </w:style>
  <w:style w:type="paragraph" w:customStyle="1" w:styleId="TableListNumber">
    <w:name w:val="Table List Number"/>
    <w:basedOn w:val="ListNumber"/>
    <w:rsid w:val="004427FE"/>
    <w:pPr>
      <w:numPr>
        <w:numId w:val="0"/>
      </w:numPr>
    </w:pPr>
  </w:style>
  <w:style w:type="paragraph" w:styleId="TOC4">
    <w:name w:val="toc 4"/>
    <w:basedOn w:val="TOCBase"/>
    <w:next w:val="Normal"/>
    <w:semiHidden/>
    <w:rsid w:val="004427FE"/>
    <w:pPr>
      <w:tabs>
        <w:tab w:val="right" w:leader="dot" w:pos="9071"/>
      </w:tabs>
      <w:ind w:left="1701"/>
    </w:pPr>
  </w:style>
  <w:style w:type="paragraph" w:customStyle="1" w:styleId="ListAlpha">
    <w:name w:val="List Alpha"/>
    <w:basedOn w:val="List"/>
    <w:rsid w:val="004427FE"/>
    <w:pPr>
      <w:numPr>
        <w:numId w:val="9"/>
      </w:numPr>
    </w:pPr>
  </w:style>
  <w:style w:type="paragraph" w:customStyle="1" w:styleId="ListAlpha2">
    <w:name w:val="List Alpha 2"/>
    <w:basedOn w:val="List2"/>
    <w:rsid w:val="004427FE"/>
    <w:pPr>
      <w:numPr>
        <w:numId w:val="8"/>
      </w:numPr>
    </w:pPr>
  </w:style>
  <w:style w:type="paragraph" w:styleId="List2">
    <w:name w:val="List 2"/>
    <w:basedOn w:val="BodyText"/>
    <w:rsid w:val="004427FE"/>
    <w:pPr>
      <w:tabs>
        <w:tab w:val="left" w:pos="680"/>
      </w:tabs>
      <w:spacing w:before="60" w:after="60"/>
      <w:ind w:left="680" w:hanging="340"/>
    </w:pPr>
  </w:style>
  <w:style w:type="paragraph" w:styleId="List3">
    <w:name w:val="List 3"/>
    <w:basedOn w:val="BodyText"/>
    <w:rsid w:val="004427FE"/>
    <w:pPr>
      <w:tabs>
        <w:tab w:val="left" w:pos="1021"/>
      </w:tabs>
      <w:spacing w:before="60" w:after="60"/>
      <w:ind w:left="1020" w:hanging="340"/>
    </w:pPr>
  </w:style>
  <w:style w:type="paragraph" w:styleId="List4">
    <w:name w:val="List 4"/>
    <w:basedOn w:val="BodyText"/>
    <w:rsid w:val="004427FE"/>
    <w:pPr>
      <w:tabs>
        <w:tab w:val="left" w:pos="1361"/>
      </w:tabs>
      <w:spacing w:before="60" w:after="60"/>
      <w:ind w:left="1361" w:hanging="340"/>
    </w:pPr>
  </w:style>
  <w:style w:type="paragraph" w:styleId="List5">
    <w:name w:val="List 5"/>
    <w:basedOn w:val="BodyText"/>
    <w:rsid w:val="004427FE"/>
    <w:pPr>
      <w:tabs>
        <w:tab w:val="left" w:pos="1701"/>
      </w:tabs>
      <w:spacing w:before="60" w:after="60"/>
      <w:ind w:left="1701" w:hanging="340"/>
    </w:pPr>
  </w:style>
  <w:style w:type="paragraph" w:styleId="ListBullet3">
    <w:name w:val="List Bullet 3"/>
    <w:basedOn w:val="List3"/>
    <w:rsid w:val="004427FE"/>
    <w:pPr>
      <w:numPr>
        <w:numId w:val="14"/>
      </w:numPr>
      <w:tabs>
        <w:tab w:val="clear" w:pos="1021"/>
      </w:tabs>
      <w:ind w:left="1037" w:hanging="357"/>
    </w:pPr>
  </w:style>
  <w:style w:type="paragraph" w:styleId="ListBullet4">
    <w:name w:val="List Bullet 4"/>
    <w:basedOn w:val="List4"/>
    <w:rsid w:val="004427FE"/>
    <w:pPr>
      <w:numPr>
        <w:numId w:val="3"/>
      </w:numPr>
      <w:tabs>
        <w:tab w:val="clear" w:pos="1361"/>
      </w:tabs>
    </w:pPr>
  </w:style>
  <w:style w:type="paragraph" w:styleId="ListBullet5">
    <w:name w:val="List Bullet 5"/>
    <w:basedOn w:val="List5"/>
    <w:rsid w:val="004427FE"/>
    <w:pPr>
      <w:numPr>
        <w:numId w:val="4"/>
      </w:numPr>
    </w:pPr>
  </w:style>
  <w:style w:type="paragraph" w:styleId="ListContinue2">
    <w:name w:val="List Continue 2"/>
    <w:basedOn w:val="List2"/>
    <w:rsid w:val="004427FE"/>
    <w:pPr>
      <w:ind w:firstLine="0"/>
    </w:pPr>
  </w:style>
  <w:style w:type="paragraph" w:styleId="ListContinue3">
    <w:name w:val="List Continue 3"/>
    <w:basedOn w:val="List3"/>
    <w:rsid w:val="004427FE"/>
    <w:pPr>
      <w:ind w:left="1021" w:firstLine="0"/>
    </w:pPr>
  </w:style>
  <w:style w:type="paragraph" w:styleId="ListContinue4">
    <w:name w:val="List Continue 4"/>
    <w:basedOn w:val="List4"/>
    <w:rsid w:val="004427FE"/>
    <w:pPr>
      <w:ind w:firstLine="0"/>
    </w:pPr>
  </w:style>
  <w:style w:type="paragraph" w:styleId="ListContinue5">
    <w:name w:val="List Continue 5"/>
    <w:basedOn w:val="List5"/>
    <w:rsid w:val="004427FE"/>
    <w:pPr>
      <w:ind w:firstLine="0"/>
    </w:pPr>
  </w:style>
  <w:style w:type="paragraph" w:styleId="ListNumber3">
    <w:name w:val="List Number 3"/>
    <w:basedOn w:val="List3"/>
    <w:rsid w:val="004427FE"/>
    <w:pPr>
      <w:numPr>
        <w:numId w:val="5"/>
      </w:numPr>
    </w:pPr>
  </w:style>
  <w:style w:type="paragraph" w:styleId="ListNumber4">
    <w:name w:val="List Number 4"/>
    <w:basedOn w:val="List4"/>
    <w:rsid w:val="004427FE"/>
    <w:pPr>
      <w:numPr>
        <w:numId w:val="6"/>
      </w:numPr>
    </w:pPr>
  </w:style>
  <w:style w:type="paragraph" w:styleId="ListNumber5">
    <w:name w:val="List Number 5"/>
    <w:basedOn w:val="List5"/>
    <w:rsid w:val="004427FE"/>
    <w:pPr>
      <w:numPr>
        <w:numId w:val="7"/>
      </w:numPr>
    </w:pPr>
  </w:style>
  <w:style w:type="paragraph" w:styleId="BlockText">
    <w:name w:val="Block Text"/>
    <w:basedOn w:val="Normal"/>
    <w:rsid w:val="004427FE"/>
    <w:pPr>
      <w:spacing w:after="120"/>
      <w:ind w:left="1440" w:right="1440"/>
    </w:pPr>
  </w:style>
  <w:style w:type="character" w:customStyle="1" w:styleId="Subscript">
    <w:name w:val="Subscript"/>
    <w:basedOn w:val="DefaultParagraphFont"/>
    <w:rsid w:val="004427FE"/>
    <w:rPr>
      <w:sz w:val="16"/>
      <w:vertAlign w:val="subscript"/>
    </w:rPr>
  </w:style>
  <w:style w:type="character" w:customStyle="1" w:styleId="Superscript">
    <w:name w:val="Superscript"/>
    <w:basedOn w:val="DefaultParagraphFont"/>
    <w:rsid w:val="004427FE"/>
    <w:rPr>
      <w:sz w:val="16"/>
      <w:vertAlign w:val="superscript"/>
    </w:rPr>
  </w:style>
  <w:style w:type="character" w:customStyle="1" w:styleId="Symbols">
    <w:name w:val="Symbols"/>
    <w:basedOn w:val="DefaultParagraphFont"/>
    <w:rsid w:val="004427FE"/>
    <w:rPr>
      <w:rFonts w:ascii="Symbol" w:hAnsi="Symbol"/>
    </w:rPr>
  </w:style>
  <w:style w:type="character" w:customStyle="1" w:styleId="MenuOptions">
    <w:name w:val="Menu Options"/>
    <w:basedOn w:val="DefaultParagraphFont"/>
    <w:rsid w:val="004427FE"/>
    <w:rPr>
      <w:rFonts w:ascii="Arial Narrow" w:hAnsi="Arial Narrow"/>
      <w:smallCaps/>
    </w:rPr>
  </w:style>
  <w:style w:type="character" w:customStyle="1" w:styleId="Buttons">
    <w:name w:val="Buttons"/>
    <w:basedOn w:val="DefaultParagraphFont"/>
    <w:rsid w:val="004427FE"/>
    <w:rPr>
      <w:b/>
    </w:rPr>
  </w:style>
  <w:style w:type="character" w:customStyle="1" w:styleId="Underlined">
    <w:name w:val="Underlined"/>
    <w:basedOn w:val="DefaultParagraphFont"/>
    <w:rsid w:val="004427FE"/>
    <w:rPr>
      <w:u w:val="single"/>
    </w:rPr>
  </w:style>
  <w:style w:type="paragraph" w:customStyle="1" w:styleId="TableBodyTextRight">
    <w:name w:val="Table Body Text Right"/>
    <w:basedOn w:val="TableBodyText"/>
    <w:rsid w:val="004427FE"/>
    <w:pPr>
      <w:widowControl w:val="0"/>
      <w:autoSpaceDE w:val="0"/>
      <w:autoSpaceDN w:val="0"/>
      <w:adjustRightInd w:val="0"/>
      <w:jc w:val="right"/>
    </w:pPr>
    <w:rPr>
      <w:rFonts w:cs="Arial"/>
      <w:szCs w:val="18"/>
    </w:rPr>
  </w:style>
  <w:style w:type="paragraph" w:customStyle="1" w:styleId="CopyrightText">
    <w:name w:val="Copyright Text"/>
    <w:basedOn w:val="BodyText"/>
    <w:rsid w:val="004427FE"/>
    <w:rPr>
      <w:sz w:val="18"/>
    </w:rPr>
  </w:style>
  <w:style w:type="paragraph" w:customStyle="1" w:styleId="BodySmallRight">
    <w:name w:val="Body Small Right"/>
    <w:basedOn w:val="BodyTextRight"/>
    <w:rsid w:val="004427FE"/>
    <w:rPr>
      <w:sz w:val="18"/>
      <w:szCs w:val="18"/>
    </w:rPr>
  </w:style>
  <w:style w:type="paragraph" w:customStyle="1" w:styleId="MarginEdition">
    <w:name w:val="Margin Edition"/>
    <w:basedOn w:val="MarginNote"/>
    <w:rsid w:val="004427FE"/>
    <w:pPr>
      <w:spacing w:before="0" w:after="0"/>
    </w:pPr>
    <w:rPr>
      <w:rFonts w:ascii="Times New Roman" w:hAnsi="Times New Roman"/>
      <w:color w:val="999999"/>
    </w:rPr>
  </w:style>
  <w:style w:type="paragraph" w:customStyle="1" w:styleId="Spacer">
    <w:name w:val="Spacer"/>
    <w:basedOn w:val="Normal"/>
    <w:rsid w:val="004427FE"/>
    <w:rPr>
      <w:sz w:val="2"/>
      <w:szCs w:val="2"/>
    </w:rPr>
  </w:style>
  <w:style w:type="character" w:customStyle="1" w:styleId="Small">
    <w:name w:val="Small"/>
    <w:basedOn w:val="DefaultParagraphFont"/>
    <w:rsid w:val="004427FE"/>
    <w:rPr>
      <w:sz w:val="16"/>
    </w:rPr>
  </w:style>
  <w:style w:type="paragraph" w:customStyle="1" w:styleId="WideTable">
    <w:name w:val="Wide Table"/>
    <w:basedOn w:val="Normal"/>
    <w:rsid w:val="004427FE"/>
    <w:pPr>
      <w:ind w:left="-1418"/>
    </w:pPr>
    <w:rPr>
      <w:sz w:val="2"/>
      <w:szCs w:val="2"/>
    </w:rPr>
  </w:style>
  <w:style w:type="character" w:styleId="PageNumber">
    <w:name w:val="page number"/>
    <w:basedOn w:val="DefaultParagraphFont"/>
    <w:rsid w:val="004427FE"/>
  </w:style>
  <w:style w:type="paragraph" w:styleId="Quote">
    <w:name w:val="Quote"/>
    <w:basedOn w:val="Heading1"/>
    <w:link w:val="QuoteChar"/>
    <w:qFormat/>
    <w:rsid w:val="004427FE"/>
    <w:rPr>
      <w:b w:val="0"/>
      <w:sz w:val="72"/>
      <w:szCs w:val="72"/>
      <w:lang w:val="en-NZ"/>
    </w:rPr>
  </w:style>
  <w:style w:type="character" w:customStyle="1" w:styleId="QuoteChar">
    <w:name w:val="Quote Char"/>
    <w:basedOn w:val="DefaultParagraphFont"/>
    <w:link w:val="Quote"/>
    <w:rsid w:val="00442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7FE"/>
    <w:pPr>
      <w:pageBreakBefore/>
    </w:pPr>
  </w:style>
  <w:style w:type="paragraph" w:customStyle="1" w:styleId="Border">
    <w:name w:val="Border"/>
    <w:basedOn w:val="Normal"/>
    <w:qFormat/>
    <w:rsid w:val="00442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7FE"/>
    <w:rPr>
      <w:b/>
      <w:bCs/>
      <w:i/>
      <w:iCs/>
      <w:color w:val="auto"/>
    </w:rPr>
  </w:style>
  <w:style w:type="paragraph" w:styleId="IntenseQuote">
    <w:name w:val="Intense Quote"/>
    <w:basedOn w:val="Normal"/>
    <w:next w:val="Normal"/>
    <w:link w:val="IntenseQuoteChar"/>
    <w:uiPriority w:val="30"/>
    <w:qFormat/>
    <w:rsid w:val="00442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7FE"/>
    <w:rPr>
      <w:smallCaps/>
      <w:color w:val="auto"/>
      <w:u w:val="single"/>
    </w:rPr>
  </w:style>
  <w:style w:type="character" w:styleId="IntenseReference">
    <w:name w:val="Intense Reference"/>
    <w:basedOn w:val="DefaultParagraphFont"/>
    <w:uiPriority w:val="32"/>
    <w:qFormat/>
    <w:rsid w:val="004427FE"/>
    <w:rPr>
      <w:b/>
      <w:bCs/>
      <w:smallCaps/>
      <w:color w:val="auto"/>
      <w:spacing w:val="5"/>
      <w:u w:val="single"/>
    </w:rPr>
  </w:style>
  <w:style w:type="paragraph" w:customStyle="1" w:styleId="2ColumnHeading">
    <w:name w:val="2Column Heading"/>
    <w:basedOn w:val="BodyText"/>
    <w:qFormat/>
    <w:rsid w:val="004427FE"/>
    <w:pPr>
      <w:spacing w:after="60"/>
      <w:ind w:left="-2268"/>
    </w:pPr>
    <w:rPr>
      <w:b/>
    </w:rPr>
  </w:style>
  <w:style w:type="paragraph" w:customStyle="1" w:styleId="Heading1TOC">
    <w:name w:val="Heading1 TOC"/>
    <w:basedOn w:val="Normal"/>
    <w:qFormat/>
    <w:rsid w:val="004427FE"/>
    <w:pPr>
      <w:spacing w:before="240" w:after="120"/>
    </w:pPr>
    <w:rPr>
      <w:rFonts w:ascii="Times New Roman" w:hAnsi="Times New Roman"/>
      <w:b/>
      <w:sz w:val="32"/>
    </w:rPr>
  </w:style>
  <w:style w:type="paragraph" w:customStyle="1" w:styleId="Heading2TOC">
    <w:name w:val="Heading2 TOC"/>
    <w:basedOn w:val="Normal"/>
    <w:qFormat/>
    <w:rsid w:val="004427FE"/>
    <w:pPr>
      <w:spacing w:before="240" w:after="60"/>
    </w:pPr>
    <w:rPr>
      <w:rFonts w:ascii="Times New Roman" w:hAnsi="Times New Roman"/>
      <w:b/>
      <w:sz w:val="28"/>
    </w:rPr>
  </w:style>
  <w:style w:type="character" w:customStyle="1" w:styleId="Underline">
    <w:name w:val="Underline"/>
    <w:basedOn w:val="DefaultParagraphFont"/>
    <w:qFormat/>
    <w:rsid w:val="004427FE"/>
    <w:rPr>
      <w:u w:val="single"/>
    </w:rPr>
  </w:style>
  <w:style w:type="character" w:customStyle="1" w:styleId="BoldandItalics">
    <w:name w:val="Bold and Italics"/>
    <w:qFormat/>
    <w:rsid w:val="004427FE"/>
    <w:rPr>
      <w:b/>
      <w:i/>
      <w:u w:val="none"/>
    </w:rPr>
  </w:style>
  <w:style w:type="paragraph" w:styleId="BalloonText">
    <w:name w:val="Balloon Text"/>
    <w:basedOn w:val="Normal"/>
    <w:link w:val="BalloonTextChar"/>
    <w:rsid w:val="004427FE"/>
    <w:rPr>
      <w:rFonts w:ascii="Tahoma" w:hAnsi="Tahoma" w:cs="Tahoma"/>
      <w:sz w:val="16"/>
      <w:szCs w:val="16"/>
    </w:rPr>
  </w:style>
  <w:style w:type="character" w:customStyle="1" w:styleId="BalloonTextChar">
    <w:name w:val="Balloon Text Char"/>
    <w:basedOn w:val="DefaultParagraphFont"/>
    <w:link w:val="BalloonText"/>
    <w:rsid w:val="00442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7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7FE"/>
    <w:rPr>
      <w:b/>
      <w:color w:val="660033"/>
      <w:spacing w:val="0"/>
    </w:rPr>
  </w:style>
  <w:style w:type="paragraph" w:customStyle="1" w:styleId="Nameditemlist">
    <w:name w:val="Named item list"/>
    <w:basedOn w:val="BodyText"/>
    <w:qFormat/>
    <w:rsid w:val="004427FE"/>
    <w:pPr>
      <w:tabs>
        <w:tab w:val="left" w:pos="2835"/>
      </w:tabs>
      <w:ind w:left="2835" w:hanging="2835"/>
    </w:pPr>
  </w:style>
  <w:style w:type="paragraph" w:customStyle="1" w:styleId="BodyTextnopadding">
    <w:name w:val="Body Text no padding"/>
    <w:basedOn w:val="BodyText"/>
    <w:qFormat/>
    <w:rsid w:val="004427FE"/>
    <w:pPr>
      <w:spacing w:before="0" w:after="0"/>
    </w:pPr>
  </w:style>
  <w:style w:type="paragraph" w:customStyle="1" w:styleId="BodyTextBold">
    <w:name w:val="Body Text Bold"/>
    <w:basedOn w:val="BodyText"/>
    <w:qFormat/>
    <w:rsid w:val="004427FE"/>
    <w:rPr>
      <w:b/>
    </w:rPr>
  </w:style>
  <w:style w:type="character" w:styleId="Hyperlink">
    <w:name w:val="Hyperlink"/>
    <w:basedOn w:val="DefaultParagraphFont"/>
    <w:uiPriority w:val="99"/>
    <w:unhideWhenUsed/>
    <w:rsid w:val="00CA7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4208</Characters>
  <Application>Microsoft Office Word</Application>
  <DocSecurity>0</DocSecurity>
  <Lines>110</Lines>
  <Paragraphs>79</Paragraphs>
  <ScaleCrop>false</ScaleCrop>
  <Company>Author-it Software Corporation Ltd.</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HLTAHA025 Contribute to client flow and client information management in medical imaging</dc:title>
  <dc:subject>Approved</dc:subject>
  <dc:creator>SkillsIQ</dc:creator>
  <cp:keywords>Release: 1</cp:keywords>
  <dc:description>Review Date: 12 April 2008</dc:description>
  <cp:lastModifiedBy>HSD_TPCMSd.prod</cp:lastModifiedBy>
  <cp:revision>3</cp:revision>
  <dcterms:created xsi:type="dcterms:W3CDTF">2023-07-02T02:38:00Z</dcterms:created>
  <dcterms:modified xsi:type="dcterms:W3CDTF">2023-07-02T02:38:00Z</dcterms:modified>
</cp:coreProperties>
</file>