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A41" w:rsidP="005D4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HLTAHA023 Support the provision of basic nutrition advice and education</w:t>
      </w:r>
      <w:r>
        <w:fldChar w:fldCharType="end"/>
      </w:r>
    </w:p>
    <w:p w:rsidR="005D4A41" w:rsidP="005D4A41">
      <w:pPr>
        <w:pStyle w:val="Version"/>
        <w:sectPr w:rsidSect="00C52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1E" w:rsidP="00C52A1E">
      <w:pPr>
        <w:pStyle w:val="SuperHeading"/>
      </w:pPr>
      <w:r w:rsidRPr="00C52A1E">
        <w:t>HLTAHA023 Support the provision of basic nutrition advice and education</w:t>
      </w:r>
    </w:p>
    <w:p w:rsidR="00000000" w:rsidRPr="00C52A1E" w:rsidP="00C52A1E">
      <w:pPr>
        <w:pStyle w:val="Heading1"/>
      </w:pPr>
      <w:bookmarkStart w:id="1" w:name="O_655760"/>
      <w:bookmarkEnd w:id="1"/>
      <w:r w:rsidRPr="00C52A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rPr>
                <w:rStyle w:val="SpecialBold"/>
              </w:rPr>
              <w:t>Comments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 xml:space="preserve">This version was released in </w:t>
            </w:r>
            <w:r w:rsidRPr="00C52A1E">
              <w:rPr>
                <w:rStyle w:val="Emphasis"/>
              </w:rPr>
              <w:t>HLT Health Training Package release 2.0</w:t>
            </w:r>
            <w:r w:rsidRPr="00C52A1E">
              <w:t xml:space="preserve"> and meets the requirements of the 2012 Standards for Training Packages.</w:t>
            </w:r>
          </w:p>
          <w:p w:rsidR="00000000" w:rsidRPr="00C52A1E" w:rsidP="00C52A1E">
            <w:pPr>
              <w:pStyle w:val="BodyText"/>
            </w:pPr>
            <w:r w:rsidRPr="00C52A1E">
              <w:t>Significant changes to the elements and performance criteria. New evidence requirements for assessment including volume and frequency requirements. Minimum work hours added. Removal o</w:t>
            </w:r>
            <w:r w:rsidRPr="00C52A1E">
              <w:t>f pre-requisite.  Significant change to knowledge evidence.</w:t>
            </w:r>
          </w:p>
        </w:tc>
      </w:tr>
    </w:tbl>
    <w:p w:rsidR="00000000" w:rsidRPr="00C52A1E" w:rsidP="00C52A1E">
      <w:pPr>
        <w:pStyle w:val="BodyText"/>
      </w:pPr>
    </w:p>
    <w:p w:rsidR="00000000" w:rsidRPr="00C52A1E" w:rsidP="00C52A1E">
      <w:pPr>
        <w:pStyle w:val="AllowPageBreak"/>
      </w:pPr>
    </w:p>
    <w:p w:rsidR="00000000" w:rsidRPr="00C52A1E" w:rsidP="00C52A1E">
      <w:pPr>
        <w:pStyle w:val="Heading1"/>
      </w:pPr>
      <w:bookmarkStart w:id="2" w:name="O_655761"/>
      <w:bookmarkEnd w:id="2"/>
      <w:r w:rsidRPr="00C52A1E">
        <w:t>Application</w:t>
      </w:r>
    </w:p>
    <w:p w:rsidR="00000000" w:rsidRPr="00C52A1E" w:rsidP="005D4A41">
      <w:pPr>
        <w:pStyle w:val="BodyText"/>
      </w:pPr>
      <w:r w:rsidRPr="00C52A1E">
        <w:t xml:space="preserve">This unit describes the skills and knowledge required to support the provision of basic nutrition education to clients receiving diet therapy from a dietitian. </w:t>
      </w:r>
    </w:p>
    <w:p w:rsidR="00000000" w:rsidRPr="00C52A1E" w:rsidP="005D4A41">
      <w:pPr>
        <w:pStyle w:val="BodyText"/>
      </w:pPr>
      <w:r w:rsidRPr="00C52A1E">
        <w:t>Thi</w:t>
      </w:r>
      <w:r w:rsidRPr="00C52A1E">
        <w:t xml:space="preserve">s unit applies to allied health assistants and work will be performed under the direction and supervision (direct, indirect or remote) of a dietitian. Individuals will take responsibility for their own outputs and may participate in work teams. A range of </w:t>
      </w:r>
      <w:r w:rsidRPr="00C52A1E">
        <w:t>well developed skills and some discretion and judgement is required of workers.</w:t>
      </w:r>
    </w:p>
    <w:p w:rsidR="00000000" w:rsidRPr="005D4A41" w:rsidP="005D4A41">
      <w:pPr>
        <w:pStyle w:val="BodyText"/>
        <w:rPr>
          <w:i/>
        </w:rPr>
      </w:pPr>
      <w:r w:rsidRPr="005D4A41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C52A1E" w:rsidP="00C52A1E">
      <w:pPr>
        <w:pStyle w:val="Heading1"/>
      </w:pPr>
      <w:bookmarkStart w:id="3" w:name="O_655765"/>
      <w:bookmarkEnd w:id="3"/>
      <w:r w:rsidRPr="00C52A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rPr>
                <w:rStyle w:val="SpecialBold"/>
              </w:rPr>
              <w:t>PERFORMANCE CRITERIA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1. Organise appropriate resources for dietary education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>1.1 Obtain client education requirements from the dietitian</w:t>
            </w:r>
          </w:p>
          <w:p w:rsidR="00000000" w:rsidRPr="00C52A1E" w:rsidP="00C52A1E">
            <w:pPr>
              <w:pStyle w:val="BodyText"/>
            </w:pPr>
            <w:r w:rsidRPr="00C52A1E">
              <w:t xml:space="preserve">1.2 Check with the dietitian for details of the education process, timing of the process and monitoring and </w:t>
            </w:r>
            <w:r w:rsidRPr="00C52A1E">
              <w:t>evaluation requirements</w:t>
            </w:r>
          </w:p>
          <w:p w:rsidR="00000000" w:rsidRPr="00C52A1E" w:rsidP="00C52A1E">
            <w:pPr>
              <w:pStyle w:val="BodyText"/>
            </w:pPr>
            <w:r w:rsidRPr="00C52A1E">
              <w:t>1.3 Chec</w:t>
            </w:r>
            <w:r w:rsidRPr="00C52A1E">
              <w:t>k with the dietitian for details about possible client indicators that may need to be considered</w:t>
            </w:r>
          </w:p>
          <w:p w:rsidR="00000000" w:rsidRPr="00C52A1E" w:rsidP="00C52A1E">
            <w:pPr>
              <w:pStyle w:val="BodyText"/>
            </w:pPr>
            <w:r w:rsidRPr="00C52A1E">
              <w:t>1.4 Gather basic educational materials and products according to the directions of the dietitian</w:t>
            </w:r>
          </w:p>
          <w:p w:rsidR="00000000" w:rsidRPr="00C52A1E" w:rsidP="00C52A1E">
            <w:pPr>
              <w:pStyle w:val="BodyText"/>
            </w:pPr>
            <w:r w:rsidRPr="00C52A1E">
              <w:t>1.5 Develop or modify resources under the direction of the die</w:t>
            </w:r>
            <w:r w:rsidRPr="00C52A1E">
              <w:t>titian</w:t>
            </w:r>
          </w:p>
          <w:p w:rsidR="00000000" w:rsidRPr="00C52A1E" w:rsidP="00C52A1E">
            <w:pPr>
              <w:pStyle w:val="BodyText"/>
            </w:pPr>
            <w:r w:rsidRPr="00C52A1E">
              <w:t>1.6 Check with the dietitian that materials and products are appropriate for the client’s setting</w:t>
            </w: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1.7 Determine client availability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2. Assist with the provision of basic and scripted dietary and nutrition information and/or education to the clie</w:t>
            </w:r>
            <w:r w:rsidRPr="00C52A1E">
              <w:t>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>2.1 Confirm the purpose of the information or education, based on the individualised plan with the client</w:t>
            </w:r>
          </w:p>
          <w:p w:rsidR="00000000" w:rsidRPr="00C52A1E" w:rsidP="00C52A1E">
            <w:pPr>
              <w:pStyle w:val="BodyText"/>
            </w:pPr>
            <w:r w:rsidRPr="00C52A1E">
              <w:t>2.2 Guide the client to ensure that meal choices are consistent with the individualised plan designed by the dietitian</w:t>
            </w:r>
          </w:p>
          <w:p w:rsidR="00000000" w:rsidRPr="00C52A1E" w:rsidP="00C52A1E">
            <w:pPr>
              <w:pStyle w:val="BodyText"/>
            </w:pPr>
            <w:r w:rsidRPr="00C52A1E">
              <w:t>2.3 Provide practical dietary education to support meal and food choices consistent with individualised plan</w:t>
            </w:r>
          </w:p>
          <w:p w:rsidR="00000000" w:rsidRPr="00C52A1E" w:rsidP="00C52A1E">
            <w:pPr>
              <w:pStyle w:val="BodyText"/>
            </w:pPr>
            <w:r w:rsidRPr="00C52A1E">
              <w:t>2.4 Use appropriate nutrition and dietetic resources and equipment</w:t>
            </w: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 xml:space="preserve">2.5 Seek feedback on the client’s understanding 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 xml:space="preserve">3. Monitor client response </w:t>
            </w:r>
            <w:r w:rsidRPr="00C52A1E">
              <w:t>to the information and/or education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 xml:space="preserve">3.1 Use appropriate strategies to monitor client according to individualised plan </w:t>
            </w:r>
          </w:p>
          <w:p w:rsidR="00000000" w:rsidRPr="00C52A1E" w:rsidP="00C52A1E">
            <w:pPr>
              <w:pStyle w:val="BodyText"/>
            </w:pPr>
            <w:r w:rsidRPr="00C52A1E">
              <w:t>3.2 Identify client deviations from the individualised plan and report to dietitian</w:t>
            </w:r>
          </w:p>
          <w:p w:rsidR="00000000" w:rsidRPr="00C52A1E" w:rsidP="00C52A1E">
            <w:pPr>
              <w:pStyle w:val="BodyText"/>
            </w:pPr>
            <w:r w:rsidRPr="00C52A1E">
              <w:t>3.3  Identify other indicators requiring dietary inte</w:t>
            </w:r>
            <w:r w:rsidRPr="00C52A1E">
              <w:t>rvention in line with organisation procedures and protocols</w:t>
            </w:r>
          </w:p>
          <w:p w:rsidR="00000000" w:rsidRPr="00C52A1E" w:rsidP="00C52A1E">
            <w:pPr>
              <w:pStyle w:val="BodyText"/>
            </w:pPr>
            <w:r w:rsidRPr="00C52A1E">
              <w:t>3.4 Report identified indicators for dietary intervention to the dietitian</w:t>
            </w: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3.5 Seek client feedback on satisfaction with the dietetic service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</w:p>
          <w:p w:rsidR="00000000" w:rsidRPr="00C52A1E" w:rsidP="00C52A1E">
            <w:pPr>
              <w:pStyle w:val="BodyText"/>
            </w:pPr>
            <w:r w:rsidRPr="00C52A1E">
              <w:t>4.1 Provide</w:t>
            </w:r>
            <w:r w:rsidRPr="00C52A1E">
              <w:t xml:space="preserve"> all assistance according to the instruction of dietitian</w:t>
            </w:r>
          </w:p>
          <w:p w:rsidR="00000000" w:rsidRPr="00C52A1E" w:rsidP="00C52A1E">
            <w:pPr>
              <w:pStyle w:val="BodyText"/>
            </w:pPr>
            <w:r w:rsidRPr="00C52A1E">
              <w:t xml:space="preserve">4.2 Provide feedback to the dietitian regarding client progress </w:t>
            </w:r>
          </w:p>
          <w:p w:rsidR="00000000" w:rsidRPr="00C52A1E" w:rsidP="00C52A1E">
            <w:pPr>
              <w:pStyle w:val="BodyText"/>
            </w:pPr>
            <w:r w:rsidRPr="00C52A1E">
              <w:t>4.3 Seek assistance when client presents with needs or signs outside limits of own authority or competence</w:t>
            </w:r>
          </w:p>
          <w:p w:rsidR="00000000" w:rsidRPr="00C52A1E" w:rsidP="00C52A1E">
            <w:pPr>
              <w:pStyle w:val="BodyText"/>
            </w:pPr>
            <w:r w:rsidRPr="00C52A1E">
              <w:t>4.4 Report client difficul</w:t>
            </w:r>
            <w:r w:rsidRPr="00C52A1E">
              <w:t>ties and concerns to the dietitian</w:t>
            </w: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4.5 Implement variations to the education program and material under the direction of the dietitian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5. Clean and store materials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>5.1 Use and clean any equipment according to manufacturers requirements</w:t>
            </w:r>
          </w:p>
          <w:p w:rsidR="00000000" w:rsidRPr="00C52A1E" w:rsidP="00C52A1E">
            <w:pPr>
              <w:pStyle w:val="BodyText"/>
            </w:pPr>
            <w:r w:rsidRPr="00C52A1E">
              <w:t>5.2 Store educational materials and any equipment according to manufacturers requirements and organisation protocols</w:t>
            </w:r>
          </w:p>
          <w:p w:rsidR="00000000" w:rsidRPr="00C52A1E" w:rsidP="00C52A1E">
            <w:pPr>
              <w:pStyle w:val="BodyText"/>
            </w:pPr>
            <w:r w:rsidRPr="00C52A1E">
              <w:t>5.3 Report equipment faults to appropriate person</w:t>
            </w:r>
          </w:p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5.4 Report educational material requirements such as need to re-stock according to organi</w:t>
            </w:r>
            <w:r w:rsidRPr="00C52A1E">
              <w:t>sation protocols</w:t>
            </w: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</w:p>
        </w:tc>
      </w:tr>
      <w:tr w:rsidTr="00C52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1E">
            <w:pPr>
              <w:pStyle w:val="BodyText"/>
              <w:rPr>
                <w:lang w:val="en-NZ"/>
              </w:rPr>
            </w:pPr>
            <w:r w:rsidRPr="00C52A1E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1E" w:rsidP="00C52A1E">
            <w:pPr>
              <w:pStyle w:val="BodyText"/>
            </w:pPr>
            <w:r w:rsidRPr="00C52A1E">
              <w:t>6.1 Use accepted protocols to report information in line with organisation requirements</w:t>
            </w:r>
          </w:p>
          <w:p w:rsidR="00000000" w:rsidRPr="00C52A1E" w:rsidP="00C52A1E">
            <w:pPr>
              <w:pStyle w:val="BodyText"/>
            </w:pPr>
            <w:r w:rsidRPr="00C52A1E">
              <w:t>6.2 Use appropriate terminology to document client response to the information and/or education</w:t>
            </w:r>
          </w:p>
        </w:tc>
      </w:tr>
    </w:tbl>
    <w:p w:rsidR="00000000" w:rsidRPr="00C52A1E" w:rsidP="00C52A1E">
      <w:pPr>
        <w:pStyle w:val="BodyText"/>
      </w:pPr>
    </w:p>
    <w:p w:rsidR="00000000" w:rsidRPr="00C52A1E" w:rsidP="00C52A1E">
      <w:pPr>
        <w:pStyle w:val="AllowPageBreak"/>
      </w:pPr>
    </w:p>
    <w:p w:rsidR="00000000" w:rsidRPr="00C52A1E" w:rsidP="00C52A1E">
      <w:pPr>
        <w:pStyle w:val="Heading1"/>
      </w:pPr>
      <w:bookmarkStart w:id="4" w:name="O_655766"/>
      <w:bookmarkEnd w:id="4"/>
      <w:r w:rsidRPr="00C52A1E">
        <w:t>F</w:t>
      </w:r>
      <w:r w:rsidRPr="00C52A1E">
        <w:t>oundation Skills</w:t>
      </w:r>
    </w:p>
    <w:p w:rsidR="00000000" w:rsidRPr="005D4A41" w:rsidP="005D4A41">
      <w:pPr>
        <w:pStyle w:val="BodyText"/>
        <w:rPr>
          <w:i/>
        </w:rPr>
      </w:pPr>
      <w:r w:rsidRPr="005D4A41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C52A1E" w:rsidP="005D4A41">
      <w:pPr>
        <w:pStyle w:val="BodyText"/>
      </w:pPr>
      <w:r w:rsidRPr="00C52A1E">
        <w:t>Foundation skills essential to performance are explicit in the performance criteria of th</w:t>
      </w:r>
      <w:r w:rsidRPr="00C52A1E">
        <w:t>is unit of competency.</w:t>
      </w:r>
    </w:p>
    <w:p w:rsidR="00000000" w:rsidRPr="00C52A1E" w:rsidP="00C52A1E">
      <w:pPr>
        <w:pStyle w:val="Heading1"/>
      </w:pPr>
      <w:bookmarkStart w:id="5" w:name="O_655768"/>
      <w:bookmarkEnd w:id="5"/>
      <w:r w:rsidRPr="00C52A1E">
        <w:t>Unit Mapping Information</w:t>
      </w:r>
    </w:p>
    <w:p w:rsidR="00000000" w:rsidRPr="00C52A1E" w:rsidP="005D4A41">
      <w:pPr>
        <w:pStyle w:val="BodyText"/>
      </w:pPr>
      <w:r w:rsidRPr="00C52A1E">
        <w:t>No equivalent unit.</w:t>
      </w:r>
    </w:p>
    <w:p w:rsidR="00000000" w:rsidRPr="00C52A1E" w:rsidP="00C52A1E">
      <w:pPr>
        <w:pStyle w:val="Heading1"/>
      </w:pPr>
      <w:bookmarkStart w:id="6" w:name="O_655775"/>
      <w:bookmarkEnd w:id="6"/>
      <w:r w:rsidRPr="00C52A1E">
        <w:t>Links</w:t>
      </w:r>
    </w:p>
    <w:p w:rsidR="00000000" w:rsidRPr="00C52A1E" w:rsidP="005D4A41">
      <w:pPr>
        <w:pStyle w:val="BodyText"/>
      </w:pPr>
      <w:r w:rsidRPr="00C52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23D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52A1E" w:rsidP="00C52A1E"/>
    <w:sectPr w:rsidSect="00C52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1E" w:rsidRPr="005D4A41" w:rsidP="005D4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41" w:rsidP="00C52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A41" w:rsidP="00C52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4A41" w:rsidP="00C52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A1E" w:rsidRPr="005D4A41" w:rsidP="005D4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41" w:rsidRPr="002D2AF8" w:rsidP="00C52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HLTAHA023 Support the provision of basic nutrition advice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4A41" w:rsidP="00C52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1E"/>
  </w:style>
  <w:style w:type="character" w:customStyle="1" w:styleId="Heading1Char">
    <w:name w:val="Heading 1 Char"/>
    <w:basedOn w:val="DefaultParagraphFont"/>
    <w:link w:val="Heading1"/>
    <w:rsid w:val="00C52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2A1E"/>
    <w:rPr>
      <w:b/>
      <w:spacing w:val="0"/>
    </w:rPr>
  </w:style>
  <w:style w:type="character" w:styleId="Emphasis">
    <w:name w:val="Emphasis"/>
    <w:basedOn w:val="DefaultParagraphFont"/>
    <w:qFormat/>
    <w:rsid w:val="00C52A1E"/>
    <w:rPr>
      <w:i/>
    </w:rPr>
  </w:style>
  <w:style w:type="paragraph" w:customStyle="1" w:styleId="SuperHeading">
    <w:name w:val="SuperHeading"/>
    <w:basedOn w:val="Normal"/>
    <w:rsid w:val="00C52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A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A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A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1E"/>
  </w:style>
  <w:style w:type="paragraph" w:styleId="TableofFigures">
    <w:name w:val="table of figures"/>
    <w:basedOn w:val="Normal"/>
    <w:next w:val="Normal"/>
    <w:semiHidden/>
    <w:rsid w:val="00C52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2A1E"/>
    <w:rPr>
      <w:rFonts w:ascii="Wingdings" w:hAnsi="Wingdings"/>
    </w:rPr>
  </w:style>
  <w:style w:type="paragraph" w:customStyle="1" w:styleId="TableHeading">
    <w:name w:val="Table Heading"/>
    <w:basedOn w:val="HeadingBase"/>
    <w:rsid w:val="00C52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1E"/>
    <w:rPr>
      <w:color w:val="0033CC"/>
      <w:u w:val="none"/>
    </w:rPr>
  </w:style>
  <w:style w:type="paragraph" w:customStyle="1" w:styleId="BodyTextRight">
    <w:name w:val="Body Text Right"/>
    <w:basedOn w:val="BodyText"/>
    <w:rsid w:val="00C52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1E"/>
    <w:rPr>
      <w:sz w:val="32"/>
    </w:rPr>
  </w:style>
  <w:style w:type="paragraph" w:customStyle="1" w:styleId="HeadingProcedure">
    <w:name w:val="Heading Procedure"/>
    <w:basedOn w:val="HeadingBase"/>
    <w:next w:val="Normal"/>
    <w:rsid w:val="00C52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1E"/>
    <w:pPr>
      <w:spacing w:before="60" w:after="60"/>
    </w:pPr>
  </w:style>
  <w:style w:type="paragraph" w:styleId="ListContinue">
    <w:name w:val="List Continue"/>
    <w:basedOn w:val="List"/>
    <w:rsid w:val="00C52A1E"/>
    <w:pPr>
      <w:ind w:firstLine="0"/>
    </w:pPr>
  </w:style>
  <w:style w:type="paragraph" w:customStyle="1" w:styleId="ListNote">
    <w:name w:val="List Note"/>
    <w:basedOn w:val="List"/>
    <w:rsid w:val="00C52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1E"/>
    <w:rPr>
      <w:rFonts w:ascii="Courier New" w:hAnsi="Courier New"/>
    </w:rPr>
  </w:style>
  <w:style w:type="paragraph" w:customStyle="1" w:styleId="NoteBullet">
    <w:name w:val="Note Bullet"/>
    <w:basedOn w:val="Note"/>
    <w:rsid w:val="00C52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2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1E"/>
    <w:rPr>
      <w:b/>
      <w:smallCaps/>
    </w:rPr>
  </w:style>
  <w:style w:type="paragraph" w:customStyle="1" w:styleId="TableListNumber">
    <w:name w:val="Table List Number"/>
    <w:basedOn w:val="ListNumber"/>
    <w:rsid w:val="00C52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1E"/>
    <w:pPr>
      <w:numPr>
        <w:numId w:val="7"/>
      </w:numPr>
    </w:pPr>
  </w:style>
  <w:style w:type="paragraph" w:customStyle="1" w:styleId="ListAlpha2">
    <w:name w:val="List Alpha 2"/>
    <w:basedOn w:val="List2"/>
    <w:rsid w:val="00C52A1E"/>
    <w:pPr>
      <w:numPr>
        <w:numId w:val="6"/>
      </w:numPr>
    </w:pPr>
  </w:style>
  <w:style w:type="paragraph" w:styleId="List2">
    <w:name w:val="List 2"/>
    <w:basedOn w:val="BodyText"/>
    <w:rsid w:val="00C52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2A1E"/>
    <w:pPr>
      <w:numPr>
        <w:numId w:val="2"/>
      </w:numPr>
    </w:pPr>
  </w:style>
  <w:style w:type="paragraph" w:styleId="ListContinue2">
    <w:name w:val="List Continue 2"/>
    <w:basedOn w:val="List2"/>
    <w:rsid w:val="00C52A1E"/>
    <w:pPr>
      <w:ind w:firstLine="0"/>
    </w:pPr>
  </w:style>
  <w:style w:type="paragraph" w:styleId="ListContinue3">
    <w:name w:val="List Continue 3"/>
    <w:basedOn w:val="List3"/>
    <w:rsid w:val="00C52A1E"/>
    <w:pPr>
      <w:ind w:left="1021" w:firstLine="0"/>
    </w:pPr>
  </w:style>
  <w:style w:type="paragraph" w:styleId="ListContinue4">
    <w:name w:val="List Continue 4"/>
    <w:basedOn w:val="List4"/>
    <w:rsid w:val="00C52A1E"/>
    <w:pPr>
      <w:ind w:firstLine="0"/>
    </w:pPr>
  </w:style>
  <w:style w:type="paragraph" w:styleId="ListContinue5">
    <w:name w:val="List Continue 5"/>
    <w:basedOn w:val="List5"/>
    <w:rsid w:val="00C52A1E"/>
    <w:pPr>
      <w:ind w:firstLine="0"/>
    </w:pPr>
  </w:style>
  <w:style w:type="paragraph" w:styleId="ListNumber3">
    <w:name w:val="List Number 3"/>
    <w:basedOn w:val="List3"/>
    <w:rsid w:val="00C52A1E"/>
    <w:pPr>
      <w:numPr>
        <w:numId w:val="3"/>
      </w:numPr>
    </w:pPr>
  </w:style>
  <w:style w:type="paragraph" w:styleId="ListNumber4">
    <w:name w:val="List Number 4"/>
    <w:basedOn w:val="List4"/>
    <w:rsid w:val="00C52A1E"/>
    <w:pPr>
      <w:numPr>
        <w:numId w:val="4"/>
      </w:numPr>
    </w:pPr>
  </w:style>
  <w:style w:type="paragraph" w:styleId="ListNumber5">
    <w:name w:val="List Number 5"/>
    <w:basedOn w:val="List5"/>
    <w:rsid w:val="00C52A1E"/>
    <w:pPr>
      <w:numPr>
        <w:numId w:val="5"/>
      </w:numPr>
    </w:pPr>
  </w:style>
  <w:style w:type="paragraph" w:styleId="BlockText">
    <w:name w:val="Block Text"/>
    <w:basedOn w:val="Normal"/>
    <w:rsid w:val="00C52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1E"/>
    <w:rPr>
      <w:sz w:val="16"/>
      <w:vertAlign w:val="superscript"/>
    </w:rPr>
  </w:style>
  <w:style w:type="character" w:customStyle="1" w:styleId="Symbols">
    <w:name w:val="Symbols"/>
    <w:basedOn w:val="DefaultParagraphFont"/>
    <w:rsid w:val="00C52A1E"/>
    <w:rPr>
      <w:rFonts w:ascii="Symbol" w:hAnsi="Symbol"/>
    </w:rPr>
  </w:style>
  <w:style w:type="character" w:customStyle="1" w:styleId="MenuOptions">
    <w:name w:val="Menu Options"/>
    <w:basedOn w:val="DefaultParagraphFont"/>
    <w:rsid w:val="00C52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1E"/>
    <w:rPr>
      <w:b/>
    </w:rPr>
  </w:style>
  <w:style w:type="character" w:customStyle="1" w:styleId="Underlined">
    <w:name w:val="Underlined"/>
    <w:basedOn w:val="DefaultParagraphFont"/>
    <w:rsid w:val="00C52A1E"/>
    <w:rPr>
      <w:u w:val="single"/>
    </w:rPr>
  </w:style>
  <w:style w:type="paragraph" w:customStyle="1" w:styleId="TableBodyTextRight">
    <w:name w:val="Table Body Text Right"/>
    <w:basedOn w:val="TableBodyText"/>
    <w:rsid w:val="00C52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1E"/>
    <w:rPr>
      <w:sz w:val="18"/>
    </w:rPr>
  </w:style>
  <w:style w:type="paragraph" w:customStyle="1" w:styleId="BodySmallRight">
    <w:name w:val="Body Small Right"/>
    <w:basedOn w:val="BodyTextRight"/>
    <w:rsid w:val="00C52A1E"/>
    <w:rPr>
      <w:sz w:val="18"/>
      <w:szCs w:val="18"/>
    </w:rPr>
  </w:style>
  <w:style w:type="paragraph" w:customStyle="1" w:styleId="MarginEdition">
    <w:name w:val="Margin Edition"/>
    <w:basedOn w:val="MarginNote"/>
    <w:rsid w:val="00C52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1E"/>
    <w:rPr>
      <w:sz w:val="2"/>
      <w:szCs w:val="2"/>
    </w:rPr>
  </w:style>
  <w:style w:type="character" w:customStyle="1" w:styleId="Small">
    <w:name w:val="Small"/>
    <w:basedOn w:val="DefaultParagraphFont"/>
    <w:rsid w:val="00C52A1E"/>
    <w:rPr>
      <w:sz w:val="16"/>
    </w:rPr>
  </w:style>
  <w:style w:type="paragraph" w:customStyle="1" w:styleId="WideTable">
    <w:name w:val="Wide Table"/>
    <w:basedOn w:val="Normal"/>
    <w:rsid w:val="00C52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1E"/>
  </w:style>
  <w:style w:type="paragraph" w:styleId="Quote">
    <w:name w:val="Quote"/>
    <w:basedOn w:val="Heading1"/>
    <w:link w:val="QuoteChar"/>
    <w:qFormat/>
    <w:rsid w:val="00C52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1E"/>
    <w:pPr>
      <w:pageBreakBefore/>
    </w:pPr>
  </w:style>
  <w:style w:type="paragraph" w:customStyle="1" w:styleId="Border">
    <w:name w:val="Border"/>
    <w:basedOn w:val="Normal"/>
    <w:qFormat/>
    <w:rsid w:val="00C52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1E"/>
    <w:rPr>
      <w:u w:val="single"/>
    </w:rPr>
  </w:style>
  <w:style w:type="character" w:customStyle="1" w:styleId="BoldandItalics">
    <w:name w:val="Bold and Italics"/>
    <w:qFormat/>
    <w:rsid w:val="00C52A1E"/>
    <w:rPr>
      <w:b/>
      <w:i/>
      <w:u w:val="none"/>
    </w:rPr>
  </w:style>
  <w:style w:type="paragraph" w:styleId="BalloonText">
    <w:name w:val="Balloon Text"/>
    <w:basedOn w:val="Normal"/>
    <w:link w:val="BalloonTextChar"/>
    <w:rsid w:val="00C52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A1E"/>
    <w:pPr>
      <w:spacing w:before="0" w:after="0"/>
    </w:pPr>
  </w:style>
  <w:style w:type="paragraph" w:customStyle="1" w:styleId="BodyTextBold">
    <w:name w:val="Body Text Bold"/>
    <w:basedOn w:val="BodyText"/>
    <w:qFormat/>
    <w:rsid w:val="00C52A1E"/>
    <w:rPr>
      <w:b/>
    </w:rPr>
  </w:style>
  <w:style w:type="character" w:styleId="Hyperlink">
    <w:name w:val="Hyperlink"/>
    <w:basedOn w:val="DefaultParagraphFont"/>
    <w:uiPriority w:val="99"/>
    <w:unhideWhenUsed/>
    <w:rsid w:val="005D4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4208</Characters>
  <Application>Microsoft Office Word</Application>
  <DocSecurity>0</DocSecurity>
  <Lines>140</Lines>
  <Paragraphs>70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HLTAHA023 Support the provision of basic nutrition advice and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