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86E" w:rsidP="00054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HLTAHA020 Support food services in menu and meal order processing</w:t>
      </w:r>
      <w:r>
        <w:fldChar w:fldCharType="end"/>
      </w:r>
    </w:p>
    <w:p w:rsidR="0005486E" w:rsidP="0005486E">
      <w:pPr>
        <w:pStyle w:val="Version"/>
        <w:sectPr w:rsidSect="00212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E0E" w:rsidP="00212E0E">
      <w:pPr>
        <w:pStyle w:val="SuperHeading"/>
      </w:pPr>
      <w:r w:rsidRPr="00212E0E">
        <w:t>Assessment Requirements for HLTAHA020 Support food services in menu and meal order processing</w:t>
      </w:r>
    </w:p>
    <w:p w:rsidR="00000000" w:rsidRPr="00212E0E" w:rsidP="00212E0E">
      <w:pPr>
        <w:pStyle w:val="Heading1"/>
      </w:pPr>
      <w:bookmarkStart w:id="1" w:name="O_655713"/>
      <w:bookmarkEnd w:id="1"/>
      <w:r w:rsidRPr="00212E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12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E0E" w:rsidP="00212E0E">
            <w:pPr>
              <w:pStyle w:val="BodyText"/>
            </w:pPr>
            <w:r w:rsidRPr="00212E0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E0E">
            <w:pPr>
              <w:pStyle w:val="BodyText"/>
              <w:rPr>
                <w:lang w:val="en-NZ"/>
              </w:rPr>
            </w:pPr>
            <w:r w:rsidRPr="00212E0E">
              <w:rPr>
                <w:rStyle w:val="SpecialBold"/>
              </w:rPr>
              <w:t>Comments</w:t>
            </w:r>
          </w:p>
        </w:tc>
      </w:tr>
      <w:tr w:rsidTr="00212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E0E">
            <w:pPr>
              <w:pStyle w:val="BodyText"/>
              <w:rPr>
                <w:lang w:val="en-NZ"/>
              </w:rPr>
            </w:pPr>
            <w:r w:rsidRPr="00212E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E0E" w:rsidP="00212E0E">
            <w:pPr>
              <w:pStyle w:val="BodyText"/>
            </w:pPr>
            <w:r w:rsidRPr="00212E0E">
              <w:t xml:space="preserve">This version was released in </w:t>
            </w:r>
            <w:r w:rsidRPr="00212E0E">
              <w:rPr>
                <w:rStyle w:val="Emphasis"/>
              </w:rPr>
              <w:t>HLT Health Training Package release 2.0</w:t>
            </w:r>
            <w:r w:rsidRPr="00212E0E">
              <w:t xml:space="preserve"> and meets the </w:t>
            </w:r>
            <w:r w:rsidRPr="00212E0E">
              <w:t>requirements of the 2012 Standards for Training Packages.</w:t>
            </w:r>
          </w:p>
          <w:p w:rsidR="00000000" w:rsidRPr="00212E0E" w:rsidP="00212E0E">
            <w:pPr>
              <w:pStyle w:val="BodyText"/>
            </w:pPr>
            <w:r w:rsidRPr="00212E0E">
              <w:t xml:space="preserve">Merged HLTNA305D/HLTNA301D. Significant changes to elements and performance criteria. New evidence requirements for assessment including volume and frequency requirements. Minimum work hours added. </w:t>
            </w:r>
            <w:r w:rsidRPr="00212E0E">
              <w:t>Significant change to knowledge evidence.</w:t>
            </w:r>
          </w:p>
        </w:tc>
      </w:tr>
    </w:tbl>
    <w:p w:rsidR="00000000" w:rsidRPr="00212E0E" w:rsidP="00212E0E">
      <w:pPr>
        <w:pStyle w:val="BodyText"/>
      </w:pPr>
    </w:p>
    <w:p w:rsidR="00000000" w:rsidRPr="00212E0E" w:rsidP="00212E0E">
      <w:pPr>
        <w:pStyle w:val="AllowPageBreak"/>
      </w:pPr>
    </w:p>
    <w:p w:rsidR="00000000" w:rsidRPr="00212E0E" w:rsidP="00212E0E">
      <w:pPr>
        <w:pStyle w:val="Heading1"/>
      </w:pPr>
      <w:bookmarkStart w:id="2" w:name="O_655714"/>
      <w:bookmarkEnd w:id="2"/>
      <w:r w:rsidRPr="00212E0E">
        <w:t>Performance Evidence</w:t>
      </w:r>
    </w:p>
    <w:p w:rsidR="00000000" w:rsidRPr="00212E0E" w:rsidP="0005486E">
      <w:pPr>
        <w:pStyle w:val="BodyText"/>
      </w:pPr>
      <w:r w:rsidRPr="00212E0E">
        <w:t>The candidate must show evidence of the ability to complete tasks outlined in elements and performance criteria of this unit, manage tasks and manage contingencies in the con</w:t>
      </w:r>
      <w:r w:rsidRPr="00212E0E">
        <w:t>text of the job role. There must be demonstrated evidence that the candidate has (under the direction of a dietitian):</w:t>
      </w:r>
    </w:p>
    <w:p w:rsidR="00000000" w:rsidRPr="00212E0E" w:rsidP="00212E0E">
      <w:pPr>
        <w:pStyle w:val="ListBullet"/>
      </w:pPr>
      <w:r w:rsidRPr="00212E0E">
        <w:t>distributed menus or used other systems with clients to collect meal orders, processed therapeutic meal orders and delivered food orders</w:t>
      </w:r>
      <w:r w:rsidRPr="00212E0E">
        <w:t xml:space="preserve"> to at least 3 clients, 1 in a simulated environment and 2 in the workplace</w:t>
      </w:r>
    </w:p>
    <w:p w:rsidR="00000000" w:rsidRPr="00212E0E" w:rsidP="00212E0E">
      <w:pPr>
        <w:pStyle w:val="ListBullet"/>
      </w:pPr>
      <w:r w:rsidRPr="00212E0E">
        <w:t>prepared different nutritional supplements for at least 3 clients, 1 in a simulated environment and 2 in the workplace</w:t>
      </w:r>
    </w:p>
    <w:p w:rsidR="00000000" w:rsidRPr="00212E0E" w:rsidP="00212E0E">
      <w:pPr>
        <w:pStyle w:val="ListBullet"/>
      </w:pPr>
      <w:r w:rsidRPr="00212E0E">
        <w:t>performed the activities outlined in the performance criteria</w:t>
      </w:r>
      <w:r w:rsidRPr="00212E0E">
        <w:t xml:space="preserve"> of this unit during a period of at least 120 hours of work</w:t>
      </w:r>
    </w:p>
    <w:p w:rsidR="00000000" w:rsidRPr="00212E0E" w:rsidP="00212E0E">
      <w:pPr>
        <w:pStyle w:val="AllowPageBreak"/>
      </w:pPr>
    </w:p>
    <w:p w:rsidR="00000000" w:rsidRPr="00212E0E" w:rsidP="00212E0E">
      <w:pPr>
        <w:pStyle w:val="Heading1"/>
      </w:pPr>
      <w:bookmarkStart w:id="3" w:name="O_655715"/>
      <w:bookmarkEnd w:id="3"/>
      <w:r w:rsidRPr="00212E0E">
        <w:t>Knowledge Evidence</w:t>
      </w:r>
    </w:p>
    <w:p w:rsidR="00000000" w:rsidRPr="00212E0E" w:rsidP="0005486E">
      <w:pPr>
        <w:pStyle w:val="BodyText"/>
      </w:pPr>
      <w:r w:rsidRPr="00212E0E">
        <w:t xml:space="preserve">The candidate must be able to demonstrate essential knowledge required to effectively do the task outlined in elements and performance criteria of this </w:t>
      </w:r>
      <w:r w:rsidRPr="00212E0E">
        <w:t>unit, manage the task and manage contingencies in the context of the work role. This includes knowledge of:</w:t>
      </w:r>
    </w:p>
    <w:p w:rsidR="00000000" w:rsidRPr="00212E0E" w:rsidP="00212E0E">
      <w:pPr>
        <w:pStyle w:val="ListBullet"/>
      </w:pPr>
      <w:r w:rsidRPr="00212E0E">
        <w:rPr>
          <w:rStyle w:val="Emphasis"/>
        </w:rPr>
        <w:t>Australian dietary guidelines</w:t>
      </w:r>
    </w:p>
    <w:p w:rsidR="00000000" w:rsidRPr="00212E0E" w:rsidP="00212E0E">
      <w:pPr>
        <w:pStyle w:val="ListBullet"/>
      </w:pPr>
      <w:r w:rsidRPr="00212E0E">
        <w:t>organisation policy and procedures in relation to:</w:t>
      </w:r>
    </w:p>
    <w:p w:rsidR="00000000" w:rsidRPr="00212E0E" w:rsidP="00212E0E">
      <w:pPr>
        <w:pStyle w:val="ListBullet2"/>
      </w:pPr>
      <w:r w:rsidRPr="00212E0E">
        <w:t xml:space="preserve">infection control as it relates to the allied health assistant’s </w:t>
      </w:r>
      <w:r w:rsidRPr="00212E0E">
        <w:t>role in assisting with food services and menu and meal planning</w:t>
      </w:r>
    </w:p>
    <w:p w:rsidR="00000000" w:rsidRPr="00212E0E" w:rsidP="00212E0E">
      <w:pPr>
        <w:pStyle w:val="ListBullet2"/>
      </w:pPr>
      <w:r w:rsidRPr="00212E0E">
        <w:t>food, nutrition and special food guidelines</w:t>
      </w:r>
    </w:p>
    <w:p w:rsidR="00000000" w:rsidRPr="00212E0E" w:rsidP="00212E0E">
      <w:pPr>
        <w:pStyle w:val="ListBullet2"/>
      </w:pPr>
      <w:r w:rsidRPr="00212E0E">
        <w:t xml:space="preserve">other specific organisation policies or procedures, including supervisory and reporting protocols </w:t>
      </w:r>
    </w:p>
    <w:p w:rsidR="00000000" w:rsidRPr="00212E0E" w:rsidP="00212E0E">
      <w:pPr>
        <w:pStyle w:val="ListBullet"/>
      </w:pPr>
      <w:r w:rsidRPr="00212E0E">
        <w:t>safe food handling</w:t>
      </w:r>
    </w:p>
    <w:p w:rsidR="00000000" w:rsidRPr="00212E0E" w:rsidP="0005486E">
      <w:pPr>
        <w:pStyle w:val="BodyText"/>
      </w:pPr>
      <w:r w:rsidRPr="00212E0E">
        <w:t>inter-relationships between f</w:t>
      </w:r>
      <w:r w:rsidRPr="00212E0E">
        <w:t>ood services and nutrition services, dietary departments concerning menu and meal order processing procedures, food production and delivery schedules</w:t>
      </w:r>
    </w:p>
    <w:p w:rsidR="00000000" w:rsidRPr="00212E0E" w:rsidP="00212E0E">
      <w:pPr>
        <w:pStyle w:val="ListBullet"/>
      </w:pPr>
      <w:r w:rsidRPr="00212E0E">
        <w:t>range of menus, and menu items and different types of menu management systems</w:t>
      </w:r>
    </w:p>
    <w:p w:rsidR="00000000" w:rsidRPr="00212E0E" w:rsidP="00212E0E">
      <w:pPr>
        <w:pStyle w:val="ListBullet"/>
      </w:pPr>
      <w:r w:rsidRPr="00212E0E">
        <w:t>various cultural requiremen</w:t>
      </w:r>
      <w:r w:rsidRPr="00212E0E">
        <w:t>ts in relation to food, relevant to the profile of the community served by the organisation</w:t>
      </w:r>
    </w:p>
    <w:p w:rsidR="00000000" w:rsidRPr="00212E0E" w:rsidP="00212E0E">
      <w:pPr>
        <w:pStyle w:val="ListBullet"/>
      </w:pPr>
      <w:r w:rsidRPr="00212E0E">
        <w:t>feedback processes or systems used within the organisation</w:t>
      </w:r>
    </w:p>
    <w:p w:rsidR="00000000" w:rsidRPr="00212E0E" w:rsidP="00212E0E">
      <w:pPr>
        <w:pStyle w:val="ListBullet"/>
      </w:pPr>
      <w:r w:rsidRPr="00212E0E">
        <w:t>legal and ethical considerations relevant to allied health:</w:t>
      </w:r>
    </w:p>
    <w:p w:rsidR="00000000" w:rsidRPr="00212E0E" w:rsidP="00212E0E">
      <w:pPr>
        <w:pStyle w:val="ListBullet2"/>
      </w:pPr>
      <w:r w:rsidRPr="00212E0E">
        <w:t>privacy, confidentiality and disclosure</w:t>
      </w:r>
    </w:p>
    <w:p w:rsidR="00000000" w:rsidRPr="00212E0E" w:rsidP="00212E0E">
      <w:pPr>
        <w:pStyle w:val="ListBullet2"/>
      </w:pPr>
      <w:r w:rsidRPr="00212E0E">
        <w:t>work health and safety:</w:t>
      </w:r>
    </w:p>
    <w:p w:rsidR="00000000" w:rsidRPr="00212E0E" w:rsidP="00212E0E">
      <w:pPr>
        <w:pStyle w:val="ListBullet3"/>
      </w:pPr>
      <w:r w:rsidRPr="00212E0E">
        <w:t>manual handling including identification and control of manual task risk factors</w:t>
      </w:r>
    </w:p>
    <w:p w:rsidR="00000000" w:rsidRPr="00212E0E" w:rsidP="00212E0E">
      <w:pPr>
        <w:pStyle w:val="AllowPageBreak"/>
      </w:pPr>
    </w:p>
    <w:p w:rsidR="00000000" w:rsidRPr="00212E0E" w:rsidP="00212E0E">
      <w:pPr>
        <w:pStyle w:val="Heading1"/>
      </w:pPr>
      <w:bookmarkStart w:id="4" w:name="O_655716"/>
      <w:bookmarkEnd w:id="4"/>
      <w:r w:rsidRPr="00212E0E">
        <w:t>Assessment Conditions</w:t>
      </w:r>
    </w:p>
    <w:p w:rsidR="00000000" w:rsidRPr="00212E0E" w:rsidP="0005486E">
      <w:pPr>
        <w:pStyle w:val="BodyText"/>
      </w:pPr>
      <w:r w:rsidRPr="00212E0E">
        <w:t>All aspects of the performance evidence must have been demonstrated using simulation prior to being demonstrate</w:t>
      </w:r>
      <w:r w:rsidRPr="00212E0E">
        <w:t>d in the workplace under direction and supervision (direct, indirect, remote) as determined by the dietitian.</w:t>
      </w:r>
    </w:p>
    <w:p w:rsidR="00000000" w:rsidRPr="00212E0E" w:rsidP="0005486E">
      <w:pPr>
        <w:pStyle w:val="BodyText"/>
      </w:pPr>
      <w:r w:rsidRPr="00212E0E">
        <w:t>The following conditions must be met for this unit:</w:t>
      </w:r>
    </w:p>
    <w:p w:rsidR="00000000" w:rsidRPr="00212E0E" w:rsidP="00212E0E">
      <w:pPr>
        <w:pStyle w:val="ListBullet"/>
      </w:pPr>
      <w:r w:rsidRPr="00212E0E">
        <w:t xml:space="preserve">use of suitable facilities, equipment and resources, including: </w:t>
      </w:r>
    </w:p>
    <w:p w:rsidR="00000000" w:rsidRPr="00212E0E" w:rsidP="00212E0E">
      <w:pPr>
        <w:pStyle w:val="ListBullet2"/>
      </w:pPr>
      <w:r w:rsidRPr="00212E0E">
        <w:t>food safety and standards and procedures</w:t>
      </w:r>
    </w:p>
    <w:p w:rsidR="00000000" w:rsidRPr="00212E0E" w:rsidP="00212E0E">
      <w:pPr>
        <w:pStyle w:val="ListBullet2"/>
      </w:pPr>
      <w:r w:rsidRPr="00212E0E">
        <w:t>manufacturers’ manuals and recommendations for equipment</w:t>
      </w:r>
    </w:p>
    <w:p w:rsidR="00000000" w:rsidRPr="00212E0E" w:rsidP="00212E0E">
      <w:pPr>
        <w:pStyle w:val="ListBullet2"/>
      </w:pPr>
      <w:r w:rsidRPr="00212E0E">
        <w:t>relevant clothing and footwear</w:t>
      </w:r>
    </w:p>
    <w:p w:rsidR="00000000" w:rsidRPr="00212E0E" w:rsidP="00212E0E">
      <w:pPr>
        <w:pStyle w:val="ListBullet2"/>
      </w:pPr>
      <w:r w:rsidRPr="00212E0E">
        <w:t xml:space="preserve">individualised plans and any relevant equipment outlined in the plan </w:t>
      </w:r>
    </w:p>
    <w:p w:rsidR="00000000" w:rsidRPr="00212E0E" w:rsidP="00212E0E">
      <w:pPr>
        <w:pStyle w:val="BodyText"/>
      </w:pPr>
    </w:p>
    <w:p w:rsidR="00000000" w:rsidRPr="00212E0E" w:rsidP="0005486E">
      <w:pPr>
        <w:pStyle w:val="BodyText"/>
      </w:pPr>
      <w:r w:rsidRPr="00212E0E">
        <w:t>Assessors must satisfy the Standards for Registered Trai</w:t>
      </w:r>
      <w:r w:rsidRPr="00212E0E">
        <w:t>ning Organisations (RTOs) 2015/AQTF mandatory competency requirements for assessors.</w:t>
      </w:r>
    </w:p>
    <w:p w:rsidR="00000000" w:rsidRPr="00212E0E" w:rsidP="00212E0E">
      <w:pPr>
        <w:pStyle w:val="Heading1"/>
      </w:pPr>
      <w:bookmarkStart w:id="5" w:name="O_655719"/>
      <w:bookmarkEnd w:id="5"/>
      <w:r w:rsidRPr="00212E0E">
        <w:t>Links</w:t>
      </w:r>
    </w:p>
    <w:p w:rsidR="00000000" w:rsidRPr="00212E0E" w:rsidP="0005486E">
      <w:pPr>
        <w:pStyle w:val="BodyText"/>
      </w:pPr>
      <w:r w:rsidRPr="00212E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20B6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12E0E" w:rsidP="00212E0E"/>
    <w:sectPr w:rsidSect="00212E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E" w:rsidRPr="0005486E" w:rsidP="00054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6E" w:rsidP="00212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86E" w:rsidP="00212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486E" w:rsidP="00212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E0E" w:rsidRPr="0005486E" w:rsidP="00054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6E" w:rsidRPr="002D2AF8" w:rsidP="00212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HLTAHA020 Support food services in menu and meal order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5486E" w:rsidP="00212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52A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5EF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CE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E0E"/>
  </w:style>
  <w:style w:type="character" w:customStyle="1" w:styleId="Heading1Char">
    <w:name w:val="Heading 1 Char"/>
    <w:basedOn w:val="DefaultParagraphFont"/>
    <w:link w:val="Heading1"/>
    <w:rsid w:val="00212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E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E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E0E"/>
    <w:rPr>
      <w:b/>
      <w:spacing w:val="0"/>
    </w:rPr>
  </w:style>
  <w:style w:type="paragraph" w:styleId="ListBullet2">
    <w:name w:val="List Bullet 2"/>
    <w:basedOn w:val="List2"/>
    <w:rsid w:val="00212E0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2E0E"/>
    <w:rPr>
      <w:i/>
    </w:rPr>
  </w:style>
  <w:style w:type="paragraph" w:customStyle="1" w:styleId="SuperHeading">
    <w:name w:val="SuperHeading"/>
    <w:basedOn w:val="Normal"/>
    <w:rsid w:val="00212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2E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2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E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E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E0E"/>
  </w:style>
  <w:style w:type="paragraph" w:styleId="TableofFigures">
    <w:name w:val="table of figures"/>
    <w:basedOn w:val="Normal"/>
    <w:next w:val="Normal"/>
    <w:semiHidden/>
    <w:rsid w:val="00212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E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2E0E"/>
    <w:rPr>
      <w:rFonts w:ascii="Wingdings" w:hAnsi="Wingdings"/>
    </w:rPr>
  </w:style>
  <w:style w:type="paragraph" w:customStyle="1" w:styleId="TableHeading">
    <w:name w:val="Table Heading"/>
    <w:basedOn w:val="HeadingBase"/>
    <w:rsid w:val="00212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E0E"/>
    <w:rPr>
      <w:color w:val="0033CC"/>
      <w:u w:val="none"/>
    </w:rPr>
  </w:style>
  <w:style w:type="paragraph" w:customStyle="1" w:styleId="BodyTextRight">
    <w:name w:val="Body Text Right"/>
    <w:basedOn w:val="BodyText"/>
    <w:rsid w:val="00212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E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E0E"/>
    <w:rPr>
      <w:sz w:val="32"/>
    </w:rPr>
  </w:style>
  <w:style w:type="paragraph" w:customStyle="1" w:styleId="HeadingProcedure">
    <w:name w:val="Heading Procedure"/>
    <w:basedOn w:val="HeadingBase"/>
    <w:next w:val="Normal"/>
    <w:rsid w:val="00212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E0E"/>
    <w:pPr>
      <w:spacing w:before="60" w:after="60"/>
    </w:pPr>
  </w:style>
  <w:style w:type="paragraph" w:styleId="ListContinue">
    <w:name w:val="List Continue"/>
    <w:basedOn w:val="List"/>
    <w:rsid w:val="00212E0E"/>
    <w:pPr>
      <w:ind w:firstLine="0"/>
    </w:pPr>
  </w:style>
  <w:style w:type="paragraph" w:customStyle="1" w:styleId="ListNote">
    <w:name w:val="List Note"/>
    <w:basedOn w:val="List"/>
    <w:rsid w:val="00212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E0E"/>
    <w:rPr>
      <w:rFonts w:ascii="Courier New" w:hAnsi="Courier New"/>
    </w:rPr>
  </w:style>
  <w:style w:type="paragraph" w:customStyle="1" w:styleId="NoteBullet">
    <w:name w:val="Note Bullet"/>
    <w:basedOn w:val="Note"/>
    <w:rsid w:val="00212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E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2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E0E"/>
    <w:rPr>
      <w:b/>
      <w:smallCaps/>
    </w:rPr>
  </w:style>
  <w:style w:type="paragraph" w:customStyle="1" w:styleId="TableListNumber">
    <w:name w:val="Table List Number"/>
    <w:basedOn w:val="ListNumber"/>
    <w:rsid w:val="00212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E0E"/>
    <w:pPr>
      <w:numPr>
        <w:numId w:val="10"/>
      </w:numPr>
    </w:pPr>
  </w:style>
  <w:style w:type="paragraph" w:customStyle="1" w:styleId="ListAlpha2">
    <w:name w:val="List Alpha 2"/>
    <w:basedOn w:val="List2"/>
    <w:rsid w:val="00212E0E"/>
    <w:pPr>
      <w:numPr>
        <w:numId w:val="9"/>
      </w:numPr>
    </w:pPr>
  </w:style>
  <w:style w:type="paragraph" w:styleId="List2">
    <w:name w:val="List 2"/>
    <w:basedOn w:val="BodyText"/>
    <w:rsid w:val="00212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E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2E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2E0E"/>
    <w:pPr>
      <w:numPr>
        <w:numId w:val="5"/>
      </w:numPr>
    </w:pPr>
  </w:style>
  <w:style w:type="paragraph" w:styleId="ListContinue2">
    <w:name w:val="List Continue 2"/>
    <w:basedOn w:val="List2"/>
    <w:rsid w:val="00212E0E"/>
    <w:pPr>
      <w:ind w:firstLine="0"/>
    </w:pPr>
  </w:style>
  <w:style w:type="paragraph" w:styleId="ListContinue3">
    <w:name w:val="List Continue 3"/>
    <w:basedOn w:val="List3"/>
    <w:rsid w:val="00212E0E"/>
    <w:pPr>
      <w:ind w:left="1021" w:firstLine="0"/>
    </w:pPr>
  </w:style>
  <w:style w:type="paragraph" w:styleId="ListContinue4">
    <w:name w:val="List Continue 4"/>
    <w:basedOn w:val="List4"/>
    <w:rsid w:val="00212E0E"/>
    <w:pPr>
      <w:ind w:firstLine="0"/>
    </w:pPr>
  </w:style>
  <w:style w:type="paragraph" w:styleId="ListContinue5">
    <w:name w:val="List Continue 5"/>
    <w:basedOn w:val="List5"/>
    <w:rsid w:val="00212E0E"/>
    <w:pPr>
      <w:ind w:firstLine="0"/>
    </w:pPr>
  </w:style>
  <w:style w:type="paragraph" w:styleId="ListNumber3">
    <w:name w:val="List Number 3"/>
    <w:basedOn w:val="List3"/>
    <w:rsid w:val="00212E0E"/>
    <w:pPr>
      <w:numPr>
        <w:numId w:val="6"/>
      </w:numPr>
    </w:pPr>
  </w:style>
  <w:style w:type="paragraph" w:styleId="ListNumber4">
    <w:name w:val="List Number 4"/>
    <w:basedOn w:val="List4"/>
    <w:rsid w:val="00212E0E"/>
    <w:pPr>
      <w:numPr>
        <w:numId w:val="7"/>
      </w:numPr>
    </w:pPr>
  </w:style>
  <w:style w:type="paragraph" w:styleId="ListNumber5">
    <w:name w:val="List Number 5"/>
    <w:basedOn w:val="List5"/>
    <w:rsid w:val="00212E0E"/>
    <w:pPr>
      <w:numPr>
        <w:numId w:val="8"/>
      </w:numPr>
    </w:pPr>
  </w:style>
  <w:style w:type="paragraph" w:styleId="BlockText">
    <w:name w:val="Block Text"/>
    <w:basedOn w:val="Normal"/>
    <w:rsid w:val="00212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E0E"/>
    <w:rPr>
      <w:sz w:val="16"/>
      <w:vertAlign w:val="superscript"/>
    </w:rPr>
  </w:style>
  <w:style w:type="character" w:customStyle="1" w:styleId="Symbols">
    <w:name w:val="Symbols"/>
    <w:basedOn w:val="DefaultParagraphFont"/>
    <w:rsid w:val="00212E0E"/>
    <w:rPr>
      <w:rFonts w:ascii="Symbol" w:hAnsi="Symbol"/>
    </w:rPr>
  </w:style>
  <w:style w:type="character" w:customStyle="1" w:styleId="MenuOptions">
    <w:name w:val="Menu Options"/>
    <w:basedOn w:val="DefaultParagraphFont"/>
    <w:rsid w:val="00212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E0E"/>
    <w:rPr>
      <w:b/>
    </w:rPr>
  </w:style>
  <w:style w:type="character" w:customStyle="1" w:styleId="Underlined">
    <w:name w:val="Underlined"/>
    <w:basedOn w:val="DefaultParagraphFont"/>
    <w:rsid w:val="00212E0E"/>
    <w:rPr>
      <w:u w:val="single"/>
    </w:rPr>
  </w:style>
  <w:style w:type="paragraph" w:customStyle="1" w:styleId="TableBodyTextRight">
    <w:name w:val="Table Body Text Right"/>
    <w:basedOn w:val="TableBodyText"/>
    <w:rsid w:val="00212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E0E"/>
    <w:rPr>
      <w:sz w:val="18"/>
    </w:rPr>
  </w:style>
  <w:style w:type="paragraph" w:customStyle="1" w:styleId="BodySmallRight">
    <w:name w:val="Body Small Right"/>
    <w:basedOn w:val="BodyTextRight"/>
    <w:rsid w:val="00212E0E"/>
    <w:rPr>
      <w:sz w:val="18"/>
      <w:szCs w:val="18"/>
    </w:rPr>
  </w:style>
  <w:style w:type="paragraph" w:customStyle="1" w:styleId="MarginEdition">
    <w:name w:val="Margin Edition"/>
    <w:basedOn w:val="MarginNote"/>
    <w:rsid w:val="00212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E0E"/>
    <w:rPr>
      <w:sz w:val="2"/>
      <w:szCs w:val="2"/>
    </w:rPr>
  </w:style>
  <w:style w:type="character" w:customStyle="1" w:styleId="Small">
    <w:name w:val="Small"/>
    <w:basedOn w:val="DefaultParagraphFont"/>
    <w:rsid w:val="00212E0E"/>
    <w:rPr>
      <w:sz w:val="16"/>
    </w:rPr>
  </w:style>
  <w:style w:type="paragraph" w:customStyle="1" w:styleId="WideTable">
    <w:name w:val="Wide Table"/>
    <w:basedOn w:val="Normal"/>
    <w:rsid w:val="00212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E0E"/>
  </w:style>
  <w:style w:type="paragraph" w:styleId="Quote">
    <w:name w:val="Quote"/>
    <w:basedOn w:val="Heading1"/>
    <w:link w:val="QuoteChar"/>
    <w:qFormat/>
    <w:rsid w:val="00212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E0E"/>
    <w:pPr>
      <w:pageBreakBefore/>
    </w:pPr>
  </w:style>
  <w:style w:type="paragraph" w:customStyle="1" w:styleId="Border">
    <w:name w:val="Border"/>
    <w:basedOn w:val="Normal"/>
    <w:qFormat/>
    <w:rsid w:val="00212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E0E"/>
    <w:rPr>
      <w:u w:val="single"/>
    </w:rPr>
  </w:style>
  <w:style w:type="character" w:customStyle="1" w:styleId="BoldandItalics">
    <w:name w:val="Bold and Italics"/>
    <w:qFormat/>
    <w:rsid w:val="00212E0E"/>
    <w:rPr>
      <w:b/>
      <w:i/>
      <w:u w:val="none"/>
    </w:rPr>
  </w:style>
  <w:style w:type="paragraph" w:styleId="BalloonText">
    <w:name w:val="Balloon Text"/>
    <w:basedOn w:val="Normal"/>
    <w:link w:val="BalloonTextChar"/>
    <w:rsid w:val="00212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E0E"/>
    <w:pPr>
      <w:spacing w:before="0" w:after="0"/>
    </w:pPr>
  </w:style>
  <w:style w:type="paragraph" w:customStyle="1" w:styleId="BodyTextBold">
    <w:name w:val="Body Text Bold"/>
    <w:basedOn w:val="BodyText"/>
    <w:qFormat/>
    <w:rsid w:val="00212E0E"/>
    <w:rPr>
      <w:b/>
    </w:rPr>
  </w:style>
  <w:style w:type="character" w:styleId="Hyperlink">
    <w:name w:val="Hyperlink"/>
    <w:basedOn w:val="DefaultParagraphFont"/>
    <w:uiPriority w:val="99"/>
    <w:unhideWhenUsed/>
    <w:rsid w:val="00054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3201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HLTAHA020 Support food services in menu and meal order processing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2022-04-08T09:14:00Z</dcterms:created>
  <dcterms:modified xsi:type="dcterms:W3CDTF">2022-04-08T09:14:00Z</dcterms:modified>
</cp:coreProperties>
</file>