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08B" w:rsidP="00AC4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HLTAEDR002 Assess and respond to medical emergencies</w:t>
      </w:r>
      <w:r>
        <w:fldChar w:fldCharType="end"/>
      </w:r>
    </w:p>
    <w:p w:rsidR="00AC408B" w:rsidP="00AC408B">
      <w:pPr>
        <w:pStyle w:val="Version"/>
        <w:sectPr w:rsidSect="00CC69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9AC" w:rsidP="00CC69AC">
      <w:pPr>
        <w:pStyle w:val="SuperHeading"/>
      </w:pPr>
      <w:r w:rsidRPr="00CC69AC">
        <w:t>Assessment Requirements for HLTAEDR002 Assess and respond to medical emergencies</w:t>
      </w:r>
    </w:p>
    <w:p w:rsidR="00000000" w:rsidRPr="00CC69AC" w:rsidP="00CC69AC">
      <w:pPr>
        <w:pStyle w:val="Heading1"/>
      </w:pPr>
      <w:bookmarkStart w:id="1" w:name="O_1277108"/>
      <w:bookmarkEnd w:id="1"/>
      <w:r w:rsidRPr="00CC69AC">
        <w:t>Modification History</w:t>
      </w:r>
    </w:p>
    <w:p w:rsidR="00000000" w:rsidRPr="00CC69AC" w:rsidP="00AC408B">
      <w:pPr>
        <w:pStyle w:val="BodyText"/>
      </w:pPr>
      <w:r w:rsidRPr="00CC69AC">
        <w:t>Not applicable.</w:t>
      </w:r>
    </w:p>
    <w:p w:rsidR="00000000" w:rsidRPr="00CC69AC" w:rsidP="00CC69AC">
      <w:pPr>
        <w:pStyle w:val="Heading1"/>
      </w:pPr>
      <w:bookmarkStart w:id="2" w:name="O_1277111"/>
      <w:bookmarkEnd w:id="2"/>
      <w:r w:rsidRPr="00CC69AC">
        <w:t>Performance Evidence</w:t>
      </w:r>
    </w:p>
    <w:p w:rsidR="00000000" w:rsidRPr="00CC69AC" w:rsidP="00AC408B">
      <w:pPr>
        <w:pStyle w:val="BodyText"/>
      </w:pPr>
      <w:r w:rsidRPr="00CC69AC">
        <w:t>Evidence of the ability to co</w:t>
      </w:r>
      <w:r w:rsidRPr="00CC69AC">
        <w:t>mplete tasks outlined in elements and performance criteria of this unit in the context of the job role, and:</w:t>
      </w:r>
    </w:p>
    <w:p w:rsidR="00000000" w:rsidRPr="00CC69AC" w:rsidP="00CC69AC">
      <w:pPr>
        <w:pStyle w:val="ListBullet"/>
      </w:pPr>
      <w:r w:rsidRPr="00CC69AC">
        <w:t>clinically assess and respond to five medical emergencies that collectively include presentations involving:</w:t>
      </w:r>
    </w:p>
    <w:p w:rsidR="00000000" w:rsidRPr="00CC69AC" w:rsidP="00CC69AC">
      <w:pPr>
        <w:pStyle w:val="ListBullet2"/>
      </w:pPr>
      <w:r w:rsidRPr="00CC69AC">
        <w:t>illness</w:t>
      </w:r>
    </w:p>
    <w:p w:rsidR="00000000" w:rsidRPr="00CC69AC" w:rsidP="00CC69AC">
      <w:pPr>
        <w:pStyle w:val="ListBullet2"/>
      </w:pPr>
      <w:r w:rsidRPr="00CC69AC">
        <w:t>injury</w:t>
      </w:r>
    </w:p>
    <w:p w:rsidR="00000000" w:rsidRPr="00CC69AC" w:rsidP="00CC69AC">
      <w:pPr>
        <w:pStyle w:val="ListBullet2"/>
      </w:pPr>
      <w:r w:rsidRPr="00CC69AC">
        <w:t>at least one situatio</w:t>
      </w:r>
      <w:r w:rsidRPr="00CC69AC">
        <w:t>n involving two or more casualties</w:t>
      </w:r>
    </w:p>
    <w:p w:rsidR="00000000" w:rsidRPr="00CC69AC" w:rsidP="00CC69AC">
      <w:pPr>
        <w:pStyle w:val="ListBullet"/>
      </w:pPr>
      <w:r w:rsidRPr="00CC69AC">
        <w:t>for each of the five medical emergencies:</w:t>
      </w:r>
    </w:p>
    <w:p w:rsidR="00000000" w:rsidRPr="00CC69AC" w:rsidP="00CC69AC">
      <w:pPr>
        <w:pStyle w:val="ListBullet2"/>
      </w:pPr>
      <w:r w:rsidRPr="00CC69AC">
        <w:t>complete a primary and secondary survey of the Aboriginal and/or Torres Strait Islander clients</w:t>
      </w:r>
    </w:p>
    <w:p w:rsidR="00000000" w:rsidRPr="00CC69AC" w:rsidP="00CC69AC">
      <w:pPr>
        <w:pStyle w:val="ListBullet2"/>
      </w:pPr>
      <w:r w:rsidRPr="00CC69AC">
        <w:t>provide required clinical treatment</w:t>
      </w:r>
    </w:p>
    <w:p w:rsidR="00000000" w:rsidRPr="00CC69AC" w:rsidP="00CC69AC">
      <w:pPr>
        <w:pStyle w:val="ListBullet2"/>
      </w:pPr>
      <w:r w:rsidRPr="00CC69AC">
        <w:t>create or update client records</w:t>
      </w:r>
    </w:p>
    <w:p w:rsidR="00000000" w:rsidRPr="00CC69AC" w:rsidP="00CC69AC">
      <w:pPr>
        <w:pStyle w:val="ListBullet"/>
      </w:pPr>
      <w:r w:rsidRPr="00CC69AC">
        <w:t>from case study documentation of emergency medical situations, identify and report on:</w:t>
      </w:r>
    </w:p>
    <w:p w:rsidR="00000000" w:rsidRPr="00CC69AC" w:rsidP="00CC69AC">
      <w:pPr>
        <w:pStyle w:val="ListBullet2"/>
      </w:pPr>
      <w:r w:rsidRPr="00CC69AC">
        <w:t>two situations that require involvement of emergency services</w:t>
      </w:r>
    </w:p>
    <w:p w:rsidR="00000000" w:rsidRPr="00CC69AC" w:rsidP="00CC69AC">
      <w:pPr>
        <w:pStyle w:val="ListBullet2"/>
      </w:pPr>
      <w:r w:rsidRPr="00CC69AC">
        <w:t>two situations that require assistance from a medical practitioner or other health professional.</w:t>
      </w:r>
    </w:p>
    <w:p w:rsidR="00000000" w:rsidRPr="00CC69AC" w:rsidP="00CC69AC">
      <w:pPr>
        <w:pStyle w:val="AllowPageBreak"/>
      </w:pPr>
    </w:p>
    <w:p w:rsidR="00000000" w:rsidRPr="00CC69AC" w:rsidP="00CC69AC">
      <w:pPr>
        <w:pStyle w:val="Heading1"/>
      </w:pPr>
      <w:bookmarkStart w:id="3" w:name="O_1277110"/>
      <w:bookmarkEnd w:id="3"/>
      <w:r w:rsidRPr="00CC69AC">
        <w:t>Knowledge Evidence</w:t>
      </w:r>
    </w:p>
    <w:p w:rsidR="00000000" w:rsidRPr="00CC69AC" w:rsidP="00AC408B">
      <w:pPr>
        <w:pStyle w:val="BodyText"/>
      </w:pPr>
      <w:r w:rsidRPr="00CC69AC">
        <w:t>Demonstrated knowledge required to complete the tasks outlined in elements and performance criteria of this unit:</w:t>
      </w:r>
    </w:p>
    <w:p w:rsidR="00000000" w:rsidRPr="00CC69AC" w:rsidP="00CC69AC">
      <w:pPr>
        <w:pStyle w:val="ListBullet"/>
      </w:pPr>
      <w:r w:rsidRPr="00CC69AC">
        <w:t>organisational policies and procedures for responding to medical emergencies:</w:t>
      </w:r>
    </w:p>
    <w:p w:rsidR="00000000" w:rsidRPr="00CC69AC" w:rsidP="00CC69AC">
      <w:pPr>
        <w:pStyle w:val="ListBullet2"/>
      </w:pPr>
      <w:r w:rsidRPr="00CC69AC">
        <w:t xml:space="preserve">standard treatment protocols for </w:t>
      </w:r>
      <w:r w:rsidRPr="00CC69AC">
        <w:t>emergency care including standard treatment manuals (STM):</w:t>
      </w:r>
    </w:p>
    <w:p w:rsidR="00000000" w:rsidRPr="00CC69AC" w:rsidP="00CC69AC">
      <w:pPr>
        <w:pStyle w:val="ListBullet3"/>
      </w:pPr>
      <w:r w:rsidRPr="00CC69AC">
        <w:t>purpose, format and inclusions</w:t>
      </w:r>
    </w:p>
    <w:p w:rsidR="00000000" w:rsidRPr="00CC69AC" w:rsidP="00CC69AC">
      <w:pPr>
        <w:pStyle w:val="ListBullet3"/>
      </w:pPr>
      <w:r w:rsidRPr="00CC69AC">
        <w:t>how to use to identify emergency examination requirements and treatment options</w:t>
      </w:r>
    </w:p>
    <w:p w:rsidR="00000000" w:rsidRPr="00CC69AC" w:rsidP="00CC69AC">
      <w:pPr>
        <w:pStyle w:val="ListBullet2"/>
      </w:pPr>
      <w:r w:rsidRPr="00CC69AC">
        <w:t>scope of emergency services and treatments provided, and who is authorised to provide</w:t>
      </w:r>
    </w:p>
    <w:p w:rsidR="00000000" w:rsidRPr="00CC69AC" w:rsidP="00CC69AC">
      <w:pPr>
        <w:pStyle w:val="ListBullet2"/>
      </w:pPr>
      <w:r w:rsidRPr="00CC69AC">
        <w:t>emergency services and treatments beyond individual and organisational capacity</w:t>
      </w:r>
    </w:p>
    <w:p w:rsidR="00000000" w:rsidRPr="00CC69AC" w:rsidP="00CC69AC">
      <w:pPr>
        <w:pStyle w:val="ListBullet2"/>
      </w:pPr>
      <w:r w:rsidRPr="00CC69AC">
        <w:t>procedures for assessing and responding to emergencies outside of the health service envir</w:t>
      </w:r>
      <w:r w:rsidRPr="00CC69AC">
        <w:t>onment</w:t>
      </w:r>
    </w:p>
    <w:p w:rsidR="00000000" w:rsidRPr="00CC69AC" w:rsidP="00CC69AC">
      <w:pPr>
        <w:pStyle w:val="ListBullet2"/>
      </w:pPr>
      <w:r w:rsidRPr="00CC69AC">
        <w:t>medical emergencies requiring evacuation or referral and associated procedures</w:t>
      </w:r>
    </w:p>
    <w:p w:rsidR="00000000" w:rsidRPr="00CC69AC" w:rsidP="00CC69AC">
      <w:pPr>
        <w:pStyle w:val="ListBullet2"/>
      </w:pPr>
      <w:r w:rsidRPr="00CC69AC">
        <w:t>specific roles and responsibilities for medical emergency situations, including lines of authority and supervision, and chain of command</w:t>
      </w:r>
    </w:p>
    <w:p w:rsidR="00000000" w:rsidRPr="00CC69AC" w:rsidP="00CC69AC">
      <w:pPr>
        <w:pStyle w:val="ListBullet2"/>
      </w:pPr>
      <w:r w:rsidRPr="00CC69AC">
        <w:t>special considerations for provid</w:t>
      </w:r>
      <w:r w:rsidRPr="00CC69AC">
        <w:t>ing emergency treatments under the direction of a medical or other authorised practitioner</w:t>
      </w:r>
    </w:p>
    <w:p w:rsidR="00000000" w:rsidRPr="00CC69AC" w:rsidP="00CC69AC">
      <w:pPr>
        <w:pStyle w:val="ListBullet2"/>
      </w:pPr>
      <w:r w:rsidRPr="00CC69AC">
        <w:t>consideration of clients’ advanced care directive when responding to medical emergencies</w:t>
      </w:r>
    </w:p>
    <w:p w:rsidR="00000000" w:rsidRPr="00CC69AC" w:rsidP="00CC69AC">
      <w:pPr>
        <w:pStyle w:val="ListBullet"/>
      </w:pPr>
      <w:r w:rsidRPr="00CC69AC">
        <w:t>local, state or territory government and private agencies, and health servi</w:t>
      </w:r>
      <w:r w:rsidRPr="00CC69AC">
        <w:t>ces involved in different types of medical emergencies and their key roles</w:t>
      </w:r>
    </w:p>
    <w:p w:rsidR="00000000" w:rsidRPr="00CC69AC" w:rsidP="00CC69AC">
      <w:pPr>
        <w:pStyle w:val="ListBullet"/>
      </w:pPr>
      <w:r w:rsidRPr="00CC69AC">
        <w:t>equipment, procedures and requirements for making a clinical assessment of emergency presentations:</w:t>
      </w:r>
    </w:p>
    <w:p w:rsidR="00000000" w:rsidRPr="00CC69AC" w:rsidP="00CC69AC">
      <w:pPr>
        <w:pStyle w:val="ListBullet2"/>
      </w:pPr>
      <w:r w:rsidRPr="00CC69AC">
        <w:t>primary survey and variation for medical cardiac arrests:</w:t>
      </w:r>
    </w:p>
    <w:p w:rsidR="00000000" w:rsidRPr="00CC69AC" w:rsidP="00CC69AC">
      <w:pPr>
        <w:pStyle w:val="ListBullet3"/>
      </w:pPr>
      <w:r w:rsidRPr="00CC69AC">
        <w:t>danger</w:t>
      </w:r>
    </w:p>
    <w:p w:rsidR="00000000" w:rsidRPr="00CC69AC" w:rsidP="00CC69AC">
      <w:pPr>
        <w:pStyle w:val="ListBullet3"/>
      </w:pPr>
      <w:r w:rsidRPr="00CC69AC">
        <w:t>response</w:t>
      </w:r>
    </w:p>
    <w:p w:rsidR="00000000" w:rsidRPr="00CC69AC" w:rsidP="00CC69AC">
      <w:pPr>
        <w:pStyle w:val="ListBullet3"/>
      </w:pPr>
      <w:r w:rsidRPr="00CC69AC">
        <w:t>circulation</w:t>
      </w:r>
    </w:p>
    <w:p w:rsidR="00000000" w:rsidRPr="00CC69AC" w:rsidP="00CC69AC">
      <w:pPr>
        <w:pStyle w:val="ListBullet3"/>
      </w:pPr>
      <w:r w:rsidRPr="00CC69AC">
        <w:t>airway</w:t>
      </w:r>
    </w:p>
    <w:p w:rsidR="00000000" w:rsidRPr="00CC69AC" w:rsidP="00CC69AC">
      <w:pPr>
        <w:pStyle w:val="ListBullet3"/>
      </w:pPr>
      <w:r w:rsidRPr="00CC69AC">
        <w:t>breathing</w:t>
      </w:r>
    </w:p>
    <w:p w:rsidR="00000000" w:rsidRPr="00CC69AC" w:rsidP="00CC69AC">
      <w:pPr>
        <w:pStyle w:val="ListBullet2"/>
      </w:pPr>
      <w:r w:rsidRPr="00CC69AC">
        <w:t>secondary survey:</w:t>
      </w:r>
    </w:p>
    <w:p w:rsidR="00000000" w:rsidRPr="00CC69AC" w:rsidP="00CC69AC">
      <w:pPr>
        <w:pStyle w:val="ListBullet3"/>
      </w:pPr>
      <w:r w:rsidRPr="00CC69AC">
        <w:t>comprehensive history</w:t>
      </w:r>
    </w:p>
    <w:p w:rsidR="00000000" w:rsidRPr="00CC69AC" w:rsidP="00CC69AC">
      <w:pPr>
        <w:pStyle w:val="ListBullet3"/>
      </w:pPr>
      <w:r w:rsidRPr="00CC69AC">
        <w:t>vital sign survey</w:t>
      </w:r>
    </w:p>
    <w:p w:rsidR="00000000" w:rsidRPr="00CC69AC" w:rsidP="00CC69AC">
      <w:pPr>
        <w:pStyle w:val="ListBullet3"/>
      </w:pPr>
      <w:r w:rsidRPr="00CC69AC">
        <w:t>head-to-toe physical examination</w:t>
      </w:r>
    </w:p>
    <w:p w:rsidR="00000000" w:rsidRPr="00CC69AC" w:rsidP="00CC69AC">
      <w:pPr>
        <w:pStyle w:val="ListBullet"/>
      </w:pPr>
      <w:r w:rsidRPr="00CC69AC">
        <w:t>emergency care responses and equipment requirements for:</w:t>
      </w:r>
    </w:p>
    <w:p w:rsidR="00000000" w:rsidRPr="00CC69AC" w:rsidP="00CC69AC">
      <w:pPr>
        <w:pStyle w:val="ListBullet2"/>
      </w:pPr>
      <w:r w:rsidRPr="00CC69AC">
        <w:t>allergic reactions</w:t>
      </w:r>
    </w:p>
    <w:p w:rsidR="00000000" w:rsidRPr="00CC69AC" w:rsidP="00CC69AC">
      <w:pPr>
        <w:pStyle w:val="ListBullet2"/>
      </w:pPr>
      <w:r w:rsidRPr="00CC69AC">
        <w:t>bites, stings and poisonings</w:t>
      </w:r>
    </w:p>
    <w:p w:rsidR="00000000" w:rsidRPr="00CC69AC" w:rsidP="00CC69AC">
      <w:pPr>
        <w:pStyle w:val="ListBullet2"/>
      </w:pPr>
      <w:r w:rsidRPr="00CC69AC">
        <w:t>burns including minor and major:</w:t>
      </w:r>
    </w:p>
    <w:p w:rsidR="00000000" w:rsidRPr="00CC69AC" w:rsidP="00CC69AC">
      <w:pPr>
        <w:pStyle w:val="ListBullet3"/>
      </w:pPr>
      <w:r w:rsidRPr="00CC69AC">
        <w:t>different types of burns</w:t>
      </w:r>
    </w:p>
    <w:p w:rsidR="00000000" w:rsidRPr="00CC69AC" w:rsidP="00CC69AC">
      <w:pPr>
        <w:pStyle w:val="ListBullet3"/>
      </w:pPr>
      <w:r w:rsidRPr="00CC69AC">
        <w:t>how to assess severity</w:t>
      </w:r>
    </w:p>
    <w:p w:rsidR="00000000" w:rsidRPr="00CC69AC" w:rsidP="00CC69AC">
      <w:pPr>
        <w:pStyle w:val="ListBullet3"/>
      </w:pPr>
      <w:r w:rsidRPr="00CC69AC">
        <w:t>wound management</w:t>
      </w:r>
    </w:p>
    <w:p w:rsidR="00000000" w:rsidRPr="00CC69AC" w:rsidP="00CC69AC">
      <w:pPr>
        <w:pStyle w:val="ListBullet2"/>
      </w:pPr>
      <w:r w:rsidRPr="00CC69AC">
        <w:t>choking and airway obstruction</w:t>
      </w:r>
    </w:p>
    <w:p w:rsidR="00000000" w:rsidRPr="00CC69AC" w:rsidP="00CC69AC">
      <w:pPr>
        <w:pStyle w:val="ListBullet2"/>
      </w:pPr>
      <w:r w:rsidRPr="00CC69AC">
        <w:t>drug reactions:</w:t>
      </w:r>
    </w:p>
    <w:p w:rsidR="00000000" w:rsidRPr="00CC69AC" w:rsidP="00CC69AC">
      <w:pPr>
        <w:pStyle w:val="ListBullet3"/>
      </w:pPr>
      <w:r w:rsidRPr="00CC69AC">
        <w:t>adverse reaction to medications</w:t>
      </w:r>
    </w:p>
    <w:p w:rsidR="00000000" w:rsidRPr="00CC69AC" w:rsidP="00CC69AC">
      <w:pPr>
        <w:pStyle w:val="ListBullet3"/>
      </w:pPr>
      <w:r w:rsidRPr="00CC69AC">
        <w:t>drug overdose</w:t>
      </w:r>
    </w:p>
    <w:p w:rsidR="00000000" w:rsidRPr="00CC69AC" w:rsidP="00CC69AC">
      <w:pPr>
        <w:pStyle w:val="ListBullet2"/>
      </w:pPr>
      <w:r w:rsidRPr="00CC69AC">
        <w:t>fits and seizures</w:t>
      </w:r>
    </w:p>
    <w:p w:rsidR="00000000" w:rsidRPr="00CC69AC" w:rsidP="00CC69AC">
      <w:pPr>
        <w:pStyle w:val="ListBullet2"/>
      </w:pPr>
      <w:r w:rsidRPr="00CC69AC">
        <w:t>hyperglycaemic emergencies</w:t>
      </w:r>
    </w:p>
    <w:p w:rsidR="00000000" w:rsidRPr="00CC69AC" w:rsidP="00CC69AC">
      <w:pPr>
        <w:pStyle w:val="ListBullet2"/>
      </w:pPr>
      <w:r w:rsidRPr="00CC69AC">
        <w:t>severe hypoglyca</w:t>
      </w:r>
      <w:r w:rsidRPr="00CC69AC">
        <w:t>emia</w:t>
      </w:r>
    </w:p>
    <w:p w:rsidR="00000000" w:rsidRPr="00CC69AC" w:rsidP="00CC69AC">
      <w:pPr>
        <w:pStyle w:val="ListBullet2"/>
      </w:pPr>
      <w:r w:rsidRPr="00CC69AC">
        <w:t>hypothermia</w:t>
      </w:r>
    </w:p>
    <w:p w:rsidR="00000000" w:rsidRPr="00CC69AC" w:rsidP="00CC69AC">
      <w:pPr>
        <w:pStyle w:val="ListBullet2"/>
      </w:pPr>
      <w:r w:rsidRPr="00CC69AC">
        <w:t>injuries:</w:t>
      </w:r>
    </w:p>
    <w:p w:rsidR="00000000" w:rsidRPr="00CC69AC" w:rsidP="00CC69AC">
      <w:pPr>
        <w:pStyle w:val="ListBullet3"/>
      </w:pPr>
      <w:r w:rsidRPr="00CC69AC">
        <w:t>abdomen and pelvis</w:t>
      </w:r>
    </w:p>
    <w:p w:rsidR="00000000" w:rsidRPr="00CC69AC" w:rsidP="00CC69AC">
      <w:pPr>
        <w:pStyle w:val="ListBullet3"/>
      </w:pPr>
      <w:r w:rsidRPr="00CC69AC">
        <w:t>bleeding</w:t>
      </w:r>
    </w:p>
    <w:p w:rsidR="00000000" w:rsidRPr="00CC69AC" w:rsidP="00CC69AC">
      <w:pPr>
        <w:pStyle w:val="ListBullet3"/>
      </w:pPr>
      <w:r w:rsidRPr="00CC69AC">
        <w:t>chest</w:t>
      </w:r>
    </w:p>
    <w:p w:rsidR="00000000" w:rsidRPr="00CC69AC" w:rsidP="00CC69AC">
      <w:pPr>
        <w:pStyle w:val="ListBullet3"/>
      </w:pPr>
      <w:r w:rsidRPr="00CC69AC">
        <w:t>head</w:t>
      </w:r>
    </w:p>
    <w:p w:rsidR="00000000" w:rsidRPr="00CC69AC" w:rsidP="00CC69AC">
      <w:pPr>
        <w:pStyle w:val="ListBullet3"/>
      </w:pPr>
      <w:r w:rsidRPr="00CC69AC">
        <w:t>limbs</w:t>
      </w:r>
    </w:p>
    <w:p w:rsidR="00000000" w:rsidRPr="00CC69AC" w:rsidP="00CC69AC">
      <w:pPr>
        <w:pStyle w:val="ListBullet3"/>
      </w:pPr>
      <w:r w:rsidRPr="00CC69AC">
        <w:t>soft tissue</w:t>
      </w:r>
    </w:p>
    <w:p w:rsidR="00000000" w:rsidRPr="00CC69AC" w:rsidP="00CC69AC">
      <w:pPr>
        <w:pStyle w:val="ListBullet3"/>
      </w:pPr>
      <w:r w:rsidRPr="00CC69AC">
        <w:t>spinal including risk and assessment</w:t>
      </w:r>
    </w:p>
    <w:p w:rsidR="00000000" w:rsidRPr="00CC69AC" w:rsidP="00CC69AC">
      <w:pPr>
        <w:pStyle w:val="ListBullet2"/>
      </w:pPr>
      <w:r w:rsidRPr="00CC69AC">
        <w:t>meningitis</w:t>
      </w:r>
    </w:p>
    <w:p w:rsidR="00000000" w:rsidRPr="00CC69AC" w:rsidP="00CC69AC">
      <w:pPr>
        <w:pStyle w:val="ListBullet2"/>
      </w:pPr>
      <w:r w:rsidRPr="00CC69AC">
        <w:t>near hanging</w:t>
      </w:r>
    </w:p>
    <w:p w:rsidR="00000000" w:rsidRPr="00CC69AC" w:rsidP="00CC69AC">
      <w:pPr>
        <w:pStyle w:val="ListBullet2"/>
      </w:pPr>
      <w:r w:rsidRPr="00CC69AC">
        <w:t>nausea and vomiting</w:t>
      </w:r>
    </w:p>
    <w:p w:rsidR="00000000" w:rsidRPr="00CC69AC" w:rsidP="00CC69AC">
      <w:pPr>
        <w:pStyle w:val="ListBullet2"/>
      </w:pPr>
      <w:r w:rsidRPr="00CC69AC">
        <w:t>presentations associated with illness:</w:t>
      </w:r>
    </w:p>
    <w:p w:rsidR="00000000" w:rsidRPr="00CC69AC" w:rsidP="00CC69AC">
      <w:pPr>
        <w:pStyle w:val="ListBullet3"/>
      </w:pPr>
      <w:r w:rsidRPr="00CC69AC">
        <w:t>acute life-threatening illness</w:t>
      </w:r>
    </w:p>
    <w:p w:rsidR="00000000" w:rsidRPr="00CC69AC" w:rsidP="00CC69AC">
      <w:pPr>
        <w:pStyle w:val="ListBullet3"/>
      </w:pPr>
      <w:r w:rsidRPr="00CC69AC">
        <w:t>worsening chronic illness</w:t>
      </w:r>
    </w:p>
    <w:p w:rsidR="00000000" w:rsidRPr="00CC69AC" w:rsidP="00CC69AC">
      <w:pPr>
        <w:pStyle w:val="ListBullet2"/>
      </w:pPr>
      <w:r w:rsidRPr="00CC69AC">
        <w:t>pre-term and unplanned labour and births</w:t>
      </w:r>
    </w:p>
    <w:p w:rsidR="00000000" w:rsidRPr="00CC69AC" w:rsidP="00CC69AC">
      <w:pPr>
        <w:pStyle w:val="ListBullet2"/>
      </w:pPr>
      <w:r w:rsidRPr="00CC69AC">
        <w:t>respiratory distress</w:t>
      </w:r>
    </w:p>
    <w:p w:rsidR="00000000" w:rsidRPr="00CC69AC" w:rsidP="00CC69AC">
      <w:pPr>
        <w:pStyle w:val="ListBullet2"/>
      </w:pPr>
      <w:r w:rsidRPr="00CC69AC">
        <w:t>shock</w:t>
      </w:r>
    </w:p>
    <w:p w:rsidR="00000000" w:rsidRPr="00CC69AC" w:rsidP="00CC69AC">
      <w:pPr>
        <w:pStyle w:val="ListBullet2"/>
      </w:pPr>
      <w:r w:rsidRPr="00CC69AC">
        <w:t>unconscious person</w:t>
      </w:r>
    </w:p>
    <w:p w:rsidR="00000000" w:rsidRPr="00CC69AC" w:rsidP="00CC69AC">
      <w:pPr>
        <w:pStyle w:val="ListBullet"/>
      </w:pPr>
      <w:r w:rsidRPr="00CC69AC">
        <w:t>broader considerations when handling medical emergencies arising from:</w:t>
      </w:r>
    </w:p>
    <w:p w:rsidR="00000000" w:rsidRPr="00CC69AC" w:rsidP="00CC69AC">
      <w:pPr>
        <w:pStyle w:val="ListBullet2"/>
      </w:pPr>
      <w:r w:rsidRPr="00CC69AC">
        <w:t>attempted suicide</w:t>
      </w:r>
    </w:p>
    <w:p w:rsidR="00000000" w:rsidRPr="00CC69AC" w:rsidP="00CC69AC">
      <w:pPr>
        <w:pStyle w:val="ListBullet2"/>
      </w:pPr>
      <w:r w:rsidRPr="00CC69AC">
        <w:t>domestic and family violence</w:t>
      </w:r>
    </w:p>
    <w:p w:rsidR="00000000" w:rsidRPr="00CC69AC" w:rsidP="00CC69AC">
      <w:pPr>
        <w:pStyle w:val="ListBullet2"/>
      </w:pPr>
      <w:r w:rsidRPr="00CC69AC">
        <w:t>existing health conditions</w:t>
      </w:r>
    </w:p>
    <w:p w:rsidR="00000000" w:rsidRPr="00CC69AC" w:rsidP="00CC69AC">
      <w:pPr>
        <w:pStyle w:val="ListBullet2"/>
      </w:pPr>
      <w:r w:rsidRPr="00CC69AC">
        <w:t>drug overdose</w:t>
      </w:r>
    </w:p>
    <w:p w:rsidR="00000000" w:rsidRPr="00CC69AC" w:rsidP="00CC69AC">
      <w:pPr>
        <w:pStyle w:val="ListBullet"/>
      </w:pPr>
      <w:r w:rsidRPr="00CC69AC">
        <w:t>community cultural values and beliefs that may influence clinical response options to different types of emergencies</w:t>
      </w:r>
    </w:p>
    <w:p w:rsidR="00000000" w:rsidRPr="00CC69AC" w:rsidP="00CC69AC">
      <w:pPr>
        <w:pStyle w:val="ListBullet"/>
      </w:pPr>
      <w:r w:rsidRPr="00CC69AC">
        <w:t>medical record keeping and reporting requirements specific to emergencies:</w:t>
      </w:r>
    </w:p>
    <w:p w:rsidR="00000000" w:rsidRPr="00CC69AC" w:rsidP="00CC69AC">
      <w:pPr>
        <w:pStyle w:val="ListBullet2"/>
      </w:pPr>
      <w:r w:rsidRPr="00CC69AC">
        <w:t>key information to be</w:t>
      </w:r>
      <w:r w:rsidRPr="00CC69AC">
        <w:t xml:space="preserve"> recorded</w:t>
      </w:r>
    </w:p>
    <w:p w:rsidR="00000000" w:rsidRPr="00CC69AC" w:rsidP="00CC69AC">
      <w:pPr>
        <w:pStyle w:val="ListBullet2"/>
      </w:pPr>
      <w:r w:rsidRPr="00CC69AC">
        <w:t>processes for clinical handover to other practitioners or medical services</w:t>
      </w:r>
    </w:p>
    <w:p w:rsidR="00000000" w:rsidRPr="00CC69AC" w:rsidP="00CC69AC">
      <w:pPr>
        <w:pStyle w:val="ListBullet2"/>
      </w:pPr>
      <w:r w:rsidRPr="00CC69AC">
        <w:t>registers for emergency care including lessons learned registers.</w:t>
      </w:r>
    </w:p>
    <w:p w:rsidR="00000000" w:rsidRPr="00CC69AC" w:rsidP="00CC69AC">
      <w:pPr>
        <w:pStyle w:val="AllowPageBreak"/>
      </w:pPr>
    </w:p>
    <w:p w:rsidR="00000000" w:rsidRPr="00CC69AC" w:rsidP="00CC69AC">
      <w:pPr>
        <w:pStyle w:val="Heading1"/>
      </w:pPr>
      <w:bookmarkStart w:id="4" w:name="O_1277109"/>
      <w:bookmarkEnd w:id="4"/>
      <w:r w:rsidRPr="00CC69AC">
        <w:t>Assessment Conditions</w:t>
      </w:r>
    </w:p>
    <w:p w:rsidR="00000000" w:rsidRPr="00CC69AC" w:rsidP="00AC408B">
      <w:pPr>
        <w:pStyle w:val="BodyText"/>
      </w:pPr>
      <w:r w:rsidRPr="00CC69AC">
        <w:t>Skills can only be demonstrated during simulated activities that include the following to reflect real medical emergency situations:</w:t>
      </w:r>
    </w:p>
    <w:p w:rsidR="00000000" w:rsidRPr="00CC69AC" w:rsidP="00CC69AC">
      <w:pPr>
        <w:pStyle w:val="ListBullet"/>
      </w:pPr>
      <w:r w:rsidRPr="00CC69AC">
        <w:t>involvement of Aboriginal and/or Torres Strait Islander clients experiencing the medical emergency</w:t>
      </w:r>
    </w:p>
    <w:p w:rsidR="00000000" w:rsidRPr="00CC69AC" w:rsidP="00CC69AC">
      <w:pPr>
        <w:pStyle w:val="ListBullet"/>
      </w:pPr>
      <w:r w:rsidRPr="00CC69AC">
        <w:t>time constraints</w:t>
      </w:r>
    </w:p>
    <w:p w:rsidR="00000000" w:rsidRPr="00CC69AC" w:rsidP="00CC69AC">
      <w:pPr>
        <w:pStyle w:val="ListBullet"/>
      </w:pPr>
      <w:r w:rsidRPr="00CC69AC">
        <w:t>unexpe</w:t>
      </w:r>
      <w:r w:rsidRPr="00CC69AC">
        <w:t>cted events.</w:t>
      </w:r>
    </w:p>
    <w:p w:rsidR="00000000" w:rsidRPr="00CC69AC" w:rsidP="00AC408B">
      <w:pPr>
        <w:pStyle w:val="BodyText"/>
      </w:pPr>
      <w:r w:rsidRPr="00CC69AC">
        <w:t>Assessment must ensure the use of:</w:t>
      </w:r>
    </w:p>
    <w:p w:rsidR="00000000" w:rsidRPr="00CC69AC" w:rsidP="00CC69AC">
      <w:pPr>
        <w:pStyle w:val="ListBullet"/>
      </w:pPr>
      <w:r w:rsidRPr="00CC69AC">
        <w:t>medical equipment required for specific type of medical emergency response</w:t>
      </w:r>
    </w:p>
    <w:p w:rsidR="00000000" w:rsidRPr="00CC69AC" w:rsidP="00CC69AC">
      <w:pPr>
        <w:pStyle w:val="ListBullet"/>
      </w:pPr>
      <w:r w:rsidRPr="00CC69AC">
        <w:t>communication device to support interactions with other agencies and individuals</w:t>
      </w:r>
    </w:p>
    <w:p w:rsidR="00000000" w:rsidRPr="00CC69AC" w:rsidP="00CC69AC">
      <w:pPr>
        <w:pStyle w:val="ListBullet"/>
      </w:pPr>
      <w:r w:rsidRPr="00CC69AC">
        <w:t>standard treatment protocols for emergency care whi</w:t>
      </w:r>
      <w:r w:rsidRPr="00CC69AC">
        <w:t>ch can include Standard Treatment Manuals</w:t>
      </w:r>
    </w:p>
    <w:p w:rsidR="00000000" w:rsidRPr="00CC69AC" w:rsidP="00CC69AC">
      <w:pPr>
        <w:pStyle w:val="ListBullet"/>
      </w:pPr>
      <w:r w:rsidRPr="00CC69AC">
        <w:t>organisational policies and procedures for responding to medical emergencies.</w:t>
      </w:r>
    </w:p>
    <w:p w:rsidR="00000000" w:rsidRPr="00CC69AC" w:rsidP="00AC408B">
      <w:pPr>
        <w:pStyle w:val="BodyText"/>
      </w:pPr>
      <w:r w:rsidRPr="00CC69AC">
        <w:t>Assessors must satisfy the Standards for Registered Training Organisations requirements for assessors, and:</w:t>
      </w:r>
    </w:p>
    <w:p w:rsidR="00000000" w:rsidRPr="00CC69AC" w:rsidP="00CC69AC">
      <w:pPr>
        <w:pStyle w:val="ListBullet"/>
      </w:pPr>
      <w:r w:rsidRPr="00CC69AC">
        <w:t>be an Aboriginal and/or Tor</w:t>
      </w:r>
      <w:r w:rsidRPr="00CC69AC">
        <w:t>res Strait Islander person who has applied the skills and knowledge covered in this unit of competency through experience working as an Aboriginal and/or Torres Strait Islander practitioner, or</w:t>
      </w:r>
    </w:p>
    <w:p w:rsidR="00000000" w:rsidRPr="00CC69AC" w:rsidP="00CC69AC">
      <w:pPr>
        <w:pStyle w:val="ListBullet"/>
      </w:pPr>
      <w:r w:rsidRPr="00CC69AC">
        <w:t>be a registered health practitioner with experience relevant t</w:t>
      </w:r>
      <w:r w:rsidRPr="00CC69AC">
        <w:t>o this unit of competency and be accompanied by, or have assessments validated by, an Aboriginal and/or Torres Strait Islander person.</w:t>
      </w:r>
    </w:p>
    <w:p w:rsidR="00000000" w:rsidRPr="00CC69AC" w:rsidP="00CC69AC">
      <w:pPr>
        <w:pStyle w:val="AllowPageBreak"/>
      </w:pPr>
    </w:p>
    <w:p w:rsidR="00000000" w:rsidRPr="00CC69AC" w:rsidP="00CC69AC">
      <w:pPr>
        <w:pStyle w:val="Heading1"/>
      </w:pPr>
      <w:bookmarkStart w:id="5" w:name="O_1277107"/>
      <w:bookmarkEnd w:id="5"/>
      <w:r w:rsidRPr="00CC69AC">
        <w:t>Links</w:t>
      </w:r>
    </w:p>
    <w:p w:rsidR="00000000" w:rsidRPr="00CC69AC" w:rsidP="00AC408B">
      <w:pPr>
        <w:pStyle w:val="BodyText"/>
      </w:pPr>
      <w:r w:rsidRPr="00CC69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5573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C69AC" w:rsidP="00CC69AC"/>
    <w:sectPr w:rsidSect="00CC69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AC" w:rsidRPr="00AC408B" w:rsidP="00AC4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8B" w:rsidP="00CC69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08B" w:rsidP="00CC69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408B" w:rsidP="00CC69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9AC" w:rsidRPr="00AC408B" w:rsidP="00AC4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8B" w:rsidRPr="002D2AF8" w:rsidP="00CC69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HLTAEDR002 Assess and respond to medical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C408B" w:rsidP="00CC69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6C9A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6E7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6A6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9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9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9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9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9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9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9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9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9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9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9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9AC"/>
  </w:style>
  <w:style w:type="character" w:customStyle="1" w:styleId="Heading1Char">
    <w:name w:val="Heading 1 Char"/>
    <w:basedOn w:val="DefaultParagraphFont"/>
    <w:link w:val="Heading1"/>
    <w:rsid w:val="00CC69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9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9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9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69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9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9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69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69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9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9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9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9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9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9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9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9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9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9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9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9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9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9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9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9AC"/>
    <w:rPr>
      <w:b/>
      <w:spacing w:val="0"/>
    </w:rPr>
  </w:style>
  <w:style w:type="paragraph" w:customStyle="1" w:styleId="SuperTitle">
    <w:name w:val="SuperTitle"/>
    <w:basedOn w:val="Title"/>
    <w:rsid w:val="00CC69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9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9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9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9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9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9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9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9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9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9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9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9AC"/>
    <w:rPr>
      <w:i/>
    </w:rPr>
  </w:style>
  <w:style w:type="paragraph" w:styleId="Caption">
    <w:name w:val="caption"/>
    <w:basedOn w:val="BodyText"/>
    <w:next w:val="Normal"/>
    <w:qFormat/>
    <w:rsid w:val="00CC69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9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9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9AC"/>
  </w:style>
  <w:style w:type="paragraph" w:styleId="TableofFigures">
    <w:name w:val="table of figures"/>
    <w:basedOn w:val="Normal"/>
    <w:next w:val="Normal"/>
    <w:semiHidden/>
    <w:rsid w:val="00CC69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9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69AC"/>
    <w:rPr>
      <w:rFonts w:ascii="Wingdings" w:hAnsi="Wingdings"/>
    </w:rPr>
  </w:style>
  <w:style w:type="paragraph" w:customStyle="1" w:styleId="TableHeading">
    <w:name w:val="Table Heading"/>
    <w:basedOn w:val="HeadingBase"/>
    <w:rsid w:val="00CC69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9AC"/>
    <w:rPr>
      <w:color w:val="0033CC"/>
      <w:u w:val="none"/>
    </w:rPr>
  </w:style>
  <w:style w:type="paragraph" w:customStyle="1" w:styleId="BodyTextRight">
    <w:name w:val="Body Text Right"/>
    <w:basedOn w:val="BodyText"/>
    <w:rsid w:val="00CC69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9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9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9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9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9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9AC"/>
    <w:rPr>
      <w:sz w:val="32"/>
    </w:rPr>
  </w:style>
  <w:style w:type="paragraph" w:customStyle="1" w:styleId="HeadingProcedure">
    <w:name w:val="Heading Procedure"/>
    <w:basedOn w:val="HeadingBase"/>
    <w:next w:val="Normal"/>
    <w:rsid w:val="00CC69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9AC"/>
    <w:pPr>
      <w:spacing w:before="60" w:after="60"/>
    </w:pPr>
  </w:style>
  <w:style w:type="paragraph" w:styleId="ListContinue">
    <w:name w:val="List Continue"/>
    <w:basedOn w:val="List"/>
    <w:rsid w:val="00CC69AC"/>
    <w:pPr>
      <w:ind w:firstLine="0"/>
    </w:pPr>
  </w:style>
  <w:style w:type="paragraph" w:customStyle="1" w:styleId="ListNote">
    <w:name w:val="List Note"/>
    <w:basedOn w:val="List"/>
    <w:rsid w:val="00CC69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9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9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9AC"/>
    <w:rPr>
      <w:rFonts w:ascii="Courier New" w:hAnsi="Courier New"/>
    </w:rPr>
  </w:style>
  <w:style w:type="paragraph" w:customStyle="1" w:styleId="NoteBullet">
    <w:name w:val="Note Bullet"/>
    <w:basedOn w:val="Note"/>
    <w:rsid w:val="00CC69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9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9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9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9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69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9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9AC"/>
    <w:rPr>
      <w:b/>
      <w:smallCaps/>
    </w:rPr>
  </w:style>
  <w:style w:type="paragraph" w:customStyle="1" w:styleId="TableListNumber">
    <w:name w:val="Table List Number"/>
    <w:basedOn w:val="ListNumber"/>
    <w:rsid w:val="00CC69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9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9AC"/>
    <w:pPr>
      <w:numPr>
        <w:numId w:val="10"/>
      </w:numPr>
    </w:pPr>
  </w:style>
  <w:style w:type="paragraph" w:customStyle="1" w:styleId="ListAlpha2">
    <w:name w:val="List Alpha 2"/>
    <w:basedOn w:val="List2"/>
    <w:rsid w:val="00CC69AC"/>
    <w:pPr>
      <w:numPr>
        <w:numId w:val="9"/>
      </w:numPr>
    </w:pPr>
  </w:style>
  <w:style w:type="paragraph" w:styleId="List2">
    <w:name w:val="List 2"/>
    <w:basedOn w:val="BodyText"/>
    <w:rsid w:val="00CC69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9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9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9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69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69AC"/>
    <w:pPr>
      <w:numPr>
        <w:numId w:val="5"/>
      </w:numPr>
    </w:pPr>
  </w:style>
  <w:style w:type="paragraph" w:styleId="ListContinue2">
    <w:name w:val="List Continue 2"/>
    <w:basedOn w:val="List2"/>
    <w:rsid w:val="00CC69AC"/>
    <w:pPr>
      <w:ind w:firstLine="0"/>
    </w:pPr>
  </w:style>
  <w:style w:type="paragraph" w:styleId="ListContinue3">
    <w:name w:val="List Continue 3"/>
    <w:basedOn w:val="List3"/>
    <w:rsid w:val="00CC69AC"/>
    <w:pPr>
      <w:ind w:left="1021" w:firstLine="0"/>
    </w:pPr>
  </w:style>
  <w:style w:type="paragraph" w:styleId="ListContinue4">
    <w:name w:val="List Continue 4"/>
    <w:basedOn w:val="List4"/>
    <w:rsid w:val="00CC69AC"/>
    <w:pPr>
      <w:ind w:firstLine="0"/>
    </w:pPr>
  </w:style>
  <w:style w:type="paragraph" w:styleId="ListContinue5">
    <w:name w:val="List Continue 5"/>
    <w:basedOn w:val="List5"/>
    <w:rsid w:val="00CC69AC"/>
    <w:pPr>
      <w:ind w:firstLine="0"/>
    </w:pPr>
  </w:style>
  <w:style w:type="paragraph" w:styleId="ListNumber3">
    <w:name w:val="List Number 3"/>
    <w:basedOn w:val="List3"/>
    <w:rsid w:val="00CC69AC"/>
    <w:pPr>
      <w:numPr>
        <w:numId w:val="6"/>
      </w:numPr>
    </w:pPr>
  </w:style>
  <w:style w:type="paragraph" w:styleId="ListNumber4">
    <w:name w:val="List Number 4"/>
    <w:basedOn w:val="List4"/>
    <w:rsid w:val="00CC69AC"/>
    <w:pPr>
      <w:numPr>
        <w:numId w:val="7"/>
      </w:numPr>
    </w:pPr>
  </w:style>
  <w:style w:type="paragraph" w:styleId="ListNumber5">
    <w:name w:val="List Number 5"/>
    <w:basedOn w:val="List5"/>
    <w:rsid w:val="00CC69AC"/>
    <w:pPr>
      <w:numPr>
        <w:numId w:val="8"/>
      </w:numPr>
    </w:pPr>
  </w:style>
  <w:style w:type="paragraph" w:styleId="BlockText">
    <w:name w:val="Block Text"/>
    <w:basedOn w:val="Normal"/>
    <w:rsid w:val="00CC69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9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9AC"/>
    <w:rPr>
      <w:sz w:val="16"/>
      <w:vertAlign w:val="superscript"/>
    </w:rPr>
  </w:style>
  <w:style w:type="character" w:customStyle="1" w:styleId="Symbols">
    <w:name w:val="Symbols"/>
    <w:basedOn w:val="DefaultParagraphFont"/>
    <w:rsid w:val="00CC69AC"/>
    <w:rPr>
      <w:rFonts w:ascii="Symbol" w:hAnsi="Symbol"/>
    </w:rPr>
  </w:style>
  <w:style w:type="character" w:customStyle="1" w:styleId="MenuOptions">
    <w:name w:val="Menu Options"/>
    <w:basedOn w:val="DefaultParagraphFont"/>
    <w:rsid w:val="00CC69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9AC"/>
    <w:rPr>
      <w:b/>
    </w:rPr>
  </w:style>
  <w:style w:type="character" w:customStyle="1" w:styleId="Underlined">
    <w:name w:val="Underlined"/>
    <w:basedOn w:val="DefaultParagraphFont"/>
    <w:rsid w:val="00CC69AC"/>
    <w:rPr>
      <w:u w:val="single"/>
    </w:rPr>
  </w:style>
  <w:style w:type="paragraph" w:customStyle="1" w:styleId="TableBodyTextRight">
    <w:name w:val="Table Body Text Right"/>
    <w:basedOn w:val="TableBodyText"/>
    <w:rsid w:val="00CC69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9AC"/>
    <w:rPr>
      <w:sz w:val="18"/>
    </w:rPr>
  </w:style>
  <w:style w:type="paragraph" w:customStyle="1" w:styleId="BodySmallRight">
    <w:name w:val="Body Small Right"/>
    <w:basedOn w:val="BodyTextRight"/>
    <w:rsid w:val="00CC69AC"/>
    <w:rPr>
      <w:sz w:val="18"/>
      <w:szCs w:val="18"/>
    </w:rPr>
  </w:style>
  <w:style w:type="paragraph" w:customStyle="1" w:styleId="MarginEdition">
    <w:name w:val="Margin Edition"/>
    <w:basedOn w:val="MarginNote"/>
    <w:rsid w:val="00CC69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9AC"/>
    <w:rPr>
      <w:sz w:val="2"/>
      <w:szCs w:val="2"/>
    </w:rPr>
  </w:style>
  <w:style w:type="character" w:customStyle="1" w:styleId="Small">
    <w:name w:val="Small"/>
    <w:basedOn w:val="DefaultParagraphFont"/>
    <w:rsid w:val="00CC69AC"/>
    <w:rPr>
      <w:sz w:val="16"/>
    </w:rPr>
  </w:style>
  <w:style w:type="paragraph" w:customStyle="1" w:styleId="WideTable">
    <w:name w:val="Wide Table"/>
    <w:basedOn w:val="Normal"/>
    <w:rsid w:val="00CC69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9AC"/>
  </w:style>
  <w:style w:type="paragraph" w:styleId="Quote">
    <w:name w:val="Quote"/>
    <w:basedOn w:val="Heading1"/>
    <w:link w:val="QuoteChar"/>
    <w:qFormat/>
    <w:rsid w:val="00CC69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9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9AC"/>
    <w:pPr>
      <w:pageBreakBefore/>
    </w:pPr>
  </w:style>
  <w:style w:type="paragraph" w:customStyle="1" w:styleId="Border">
    <w:name w:val="Border"/>
    <w:basedOn w:val="Normal"/>
    <w:qFormat/>
    <w:rsid w:val="00CC69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9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9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9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9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9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9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9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9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9AC"/>
    <w:rPr>
      <w:u w:val="single"/>
    </w:rPr>
  </w:style>
  <w:style w:type="character" w:customStyle="1" w:styleId="BoldandItalics">
    <w:name w:val="Bold and Italics"/>
    <w:qFormat/>
    <w:rsid w:val="00CC69AC"/>
    <w:rPr>
      <w:b/>
      <w:i/>
      <w:u w:val="none"/>
    </w:rPr>
  </w:style>
  <w:style w:type="paragraph" w:styleId="BalloonText">
    <w:name w:val="Balloon Text"/>
    <w:basedOn w:val="Normal"/>
    <w:link w:val="BalloonTextChar"/>
    <w:rsid w:val="00CC6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9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9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9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9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9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9AC"/>
    <w:pPr>
      <w:spacing w:before="0" w:after="0"/>
    </w:pPr>
  </w:style>
  <w:style w:type="paragraph" w:customStyle="1" w:styleId="BodyTextBold">
    <w:name w:val="Body Text Bold"/>
    <w:basedOn w:val="BodyText"/>
    <w:qFormat/>
    <w:rsid w:val="00CC69AC"/>
    <w:rPr>
      <w:b/>
    </w:rPr>
  </w:style>
  <w:style w:type="character" w:styleId="Hyperlink">
    <w:name w:val="Hyperlink"/>
    <w:basedOn w:val="DefaultParagraphFont"/>
    <w:uiPriority w:val="99"/>
    <w:unhideWhenUsed/>
    <w:rsid w:val="00AC4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4608</Characters>
  <Application>Microsoft Office Word</Application>
  <DocSecurity>0</DocSecurity>
  <Lines>135</Lines>
  <Paragraphs>117</Paragraphs>
  <ScaleCrop>false</ScaleCrop>
  <Company>Author-it Software Corporation Ltd.</Company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HLTAEDR002 Assess and respond to medical emergencies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2023-07-02T01:21:00Z</dcterms:created>
  <dcterms:modified xsi:type="dcterms:W3CDTF">2023-07-02T01:21:00Z</dcterms:modified>
</cp:coreProperties>
</file>