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479" w:rsidP="008A24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HLTAEDR001 Respond to community disasters</w:t>
      </w:r>
      <w:r>
        <w:fldChar w:fldCharType="end"/>
      </w:r>
    </w:p>
    <w:p w:rsidR="008A2479" w:rsidP="008A2479">
      <w:pPr>
        <w:pStyle w:val="Version"/>
        <w:sectPr w:rsidSect="00521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050" w:rsidP="00521050">
      <w:pPr>
        <w:pStyle w:val="SuperHeading"/>
      </w:pPr>
      <w:r w:rsidRPr="00521050">
        <w:t>Assessment Requirements for HLTAEDR001 Respond to community disasters</w:t>
      </w:r>
    </w:p>
    <w:p w:rsidR="00000000" w:rsidRPr="00521050" w:rsidP="00521050">
      <w:pPr>
        <w:pStyle w:val="Heading1"/>
      </w:pPr>
      <w:bookmarkStart w:id="1" w:name="O_1276876"/>
      <w:bookmarkEnd w:id="1"/>
      <w:r w:rsidRPr="00521050">
        <w:t>Modification History</w:t>
      </w:r>
    </w:p>
    <w:p w:rsidR="00000000" w:rsidRPr="00521050" w:rsidP="008A2479">
      <w:pPr>
        <w:pStyle w:val="BodyText"/>
      </w:pPr>
      <w:r w:rsidRPr="00521050">
        <w:t>Not applicable.</w:t>
      </w:r>
    </w:p>
    <w:p w:rsidR="00000000" w:rsidRPr="00521050" w:rsidP="00521050">
      <w:pPr>
        <w:pStyle w:val="Heading1"/>
      </w:pPr>
      <w:bookmarkStart w:id="2" w:name="O_1276877"/>
      <w:bookmarkEnd w:id="2"/>
      <w:r w:rsidRPr="00521050">
        <w:t>Performance Evidence</w:t>
      </w:r>
    </w:p>
    <w:p w:rsidR="00000000" w:rsidRPr="00521050" w:rsidP="008A2479">
      <w:pPr>
        <w:pStyle w:val="BodyText"/>
      </w:pPr>
      <w:r w:rsidRPr="00521050">
        <w:t>Evidence of the ability to complete task</w:t>
      </w:r>
      <w:r w:rsidRPr="00521050">
        <w:t>s outlined in elements and performance criteria of this unit in the context of the job role, and:</w:t>
      </w:r>
    </w:p>
    <w:p w:rsidR="00000000" w:rsidRPr="00521050" w:rsidP="00521050">
      <w:pPr>
        <w:pStyle w:val="ListBullet"/>
      </w:pPr>
      <w:r w:rsidRPr="00521050">
        <w:t>follow the procedures in an established disaster plan in response to two different disaster situations affecting Aboriginal and/or Torres Strait Islander com</w:t>
      </w:r>
      <w:r w:rsidRPr="00521050">
        <w:t>munities</w:t>
      </w:r>
    </w:p>
    <w:p w:rsidR="00000000" w:rsidRPr="00521050" w:rsidP="00521050">
      <w:pPr>
        <w:pStyle w:val="ListBullet"/>
      </w:pPr>
      <w:r w:rsidRPr="00521050">
        <w:t>in each of the two situations:</w:t>
      </w:r>
    </w:p>
    <w:p w:rsidR="00000000" w:rsidRPr="00521050" w:rsidP="00521050">
      <w:pPr>
        <w:pStyle w:val="ListBullet2"/>
      </w:pPr>
      <w:r w:rsidRPr="00521050">
        <w:t>complete two specific response tasks, one of which must be a team task</w:t>
      </w:r>
    </w:p>
    <w:p w:rsidR="00000000" w:rsidRPr="00521050" w:rsidP="00521050">
      <w:pPr>
        <w:pStyle w:val="ListBullet2"/>
      </w:pPr>
      <w:r w:rsidRPr="00521050">
        <w:t>provide one updated status report to an impacted individual or organisation</w:t>
      </w:r>
    </w:p>
    <w:p w:rsidR="00000000" w:rsidRPr="00521050" w:rsidP="00521050">
      <w:pPr>
        <w:pStyle w:val="ListBullet"/>
      </w:pPr>
      <w:r w:rsidRPr="00521050">
        <w:t xml:space="preserve">participate in the following during or after each of the community </w:t>
      </w:r>
      <w:r w:rsidRPr="00521050">
        <w:t>disaster situations:</w:t>
      </w:r>
    </w:p>
    <w:p w:rsidR="00000000" w:rsidRPr="00521050" w:rsidP="00521050">
      <w:pPr>
        <w:pStyle w:val="ListBullet2"/>
      </w:pPr>
      <w:r w:rsidRPr="00521050">
        <w:t>debriefing session</w:t>
      </w:r>
    </w:p>
    <w:p w:rsidR="00000000" w:rsidRPr="00521050" w:rsidP="00521050">
      <w:pPr>
        <w:pStyle w:val="ListBullet2"/>
      </w:pPr>
      <w:r w:rsidRPr="00521050">
        <w:t>disaster plan feedback process.</w:t>
      </w:r>
    </w:p>
    <w:p w:rsidR="00000000" w:rsidRPr="00521050" w:rsidP="00521050">
      <w:pPr>
        <w:pStyle w:val="AllowPageBreak"/>
      </w:pPr>
    </w:p>
    <w:p w:rsidR="00000000" w:rsidRPr="00521050" w:rsidP="00521050">
      <w:pPr>
        <w:pStyle w:val="Heading1"/>
      </w:pPr>
      <w:bookmarkStart w:id="3" w:name="O_1276878"/>
      <w:bookmarkEnd w:id="3"/>
      <w:r w:rsidRPr="00521050">
        <w:t>Knowledge Evidence</w:t>
      </w:r>
    </w:p>
    <w:p w:rsidR="00000000" w:rsidRPr="00521050" w:rsidP="008A2479">
      <w:pPr>
        <w:pStyle w:val="BodyText"/>
      </w:pPr>
      <w:r w:rsidRPr="00521050">
        <w:t>Demonstrated knowledge required to complete the tasks outlined in elements and performance criteria of this unit:</w:t>
      </w:r>
    </w:p>
    <w:p w:rsidR="00000000" w:rsidRPr="00521050" w:rsidP="00521050">
      <w:pPr>
        <w:pStyle w:val="ListBullet"/>
      </w:pPr>
      <w:r w:rsidRPr="00521050">
        <w:t>organisational policies and procedures for:</w:t>
      </w:r>
    </w:p>
    <w:p w:rsidR="00000000" w:rsidRPr="00521050" w:rsidP="00521050">
      <w:pPr>
        <w:pStyle w:val="ListBullet2"/>
      </w:pPr>
      <w:r w:rsidRPr="00521050">
        <w:t>documenting response tasks and outcomes</w:t>
      </w:r>
    </w:p>
    <w:p w:rsidR="00000000" w:rsidRPr="00521050" w:rsidP="00521050">
      <w:pPr>
        <w:pStyle w:val="ListBullet2"/>
      </w:pPr>
      <w:r w:rsidRPr="00521050">
        <w:t>debriefing during and after disasters</w:t>
      </w:r>
    </w:p>
    <w:p w:rsidR="00000000" w:rsidRPr="00521050" w:rsidP="00521050">
      <w:pPr>
        <w:pStyle w:val="ListBullet"/>
      </w:pPr>
      <w:r w:rsidRPr="00521050">
        <w:t>contents of the health service business continuity plan for operation during and after disasters, and role as a designated essential</w:t>
      </w:r>
      <w:r w:rsidRPr="00521050">
        <w:t xml:space="preserve"> service</w:t>
      </w:r>
    </w:p>
    <w:p w:rsidR="00000000" w:rsidRPr="00521050" w:rsidP="00521050">
      <w:pPr>
        <w:pStyle w:val="ListBullet"/>
      </w:pPr>
      <w:r w:rsidRPr="00521050">
        <w:t>types of criteria that determine the need for disaster response:</w:t>
      </w:r>
    </w:p>
    <w:p w:rsidR="00000000" w:rsidRPr="00521050" w:rsidP="00521050">
      <w:pPr>
        <w:pStyle w:val="ListBullet2"/>
      </w:pPr>
      <w:r w:rsidRPr="00521050">
        <w:t>number of people impacted including potential and actual</w:t>
      </w:r>
    </w:p>
    <w:p w:rsidR="00000000" w:rsidRPr="00521050" w:rsidP="00521050">
      <w:pPr>
        <w:pStyle w:val="ListBullet2"/>
      </w:pPr>
      <w:r w:rsidRPr="00521050">
        <w:t>threat to physical safety and actual injuries and illness</w:t>
      </w:r>
    </w:p>
    <w:p w:rsidR="00000000" w:rsidRPr="00521050" w:rsidP="00521050">
      <w:pPr>
        <w:pStyle w:val="ListBullet2"/>
      </w:pPr>
      <w:r w:rsidRPr="00521050">
        <w:t>threat to housing, community infrastructure, and essential service</w:t>
      </w:r>
      <w:r w:rsidRPr="00521050">
        <w:t>s</w:t>
      </w:r>
    </w:p>
    <w:p w:rsidR="00000000" w:rsidRPr="00521050" w:rsidP="00521050">
      <w:pPr>
        <w:pStyle w:val="ListBullet2"/>
      </w:pPr>
      <w:r w:rsidRPr="00521050">
        <w:t>cultural impact</w:t>
      </w:r>
    </w:p>
    <w:p w:rsidR="00000000" w:rsidRPr="00521050" w:rsidP="00521050">
      <w:pPr>
        <w:pStyle w:val="ListBullet2"/>
      </w:pPr>
      <w:r w:rsidRPr="00521050">
        <w:t>health impacts</w:t>
      </w:r>
    </w:p>
    <w:p w:rsidR="00000000" w:rsidRPr="00521050" w:rsidP="00521050">
      <w:pPr>
        <w:pStyle w:val="ListBullet"/>
      </w:pPr>
      <w:r w:rsidRPr="00521050">
        <w:t>types of disasters and their potential impacts on communities:</w:t>
      </w:r>
    </w:p>
    <w:p w:rsidR="00000000" w:rsidRPr="00521050" w:rsidP="00521050">
      <w:pPr>
        <w:pStyle w:val="ListBullet2"/>
      </w:pPr>
      <w:r w:rsidRPr="00521050">
        <w:t>large scale accidents with multiple casualties:</w:t>
      </w:r>
    </w:p>
    <w:p w:rsidR="00000000" w:rsidRPr="00521050" w:rsidP="00521050">
      <w:pPr>
        <w:pStyle w:val="ListBullet3"/>
      </w:pPr>
      <w:r w:rsidRPr="00521050">
        <w:t>industrial</w:t>
      </w:r>
    </w:p>
    <w:p w:rsidR="00000000" w:rsidRPr="00521050" w:rsidP="00521050">
      <w:pPr>
        <w:pStyle w:val="ListBullet3"/>
      </w:pPr>
      <w:r w:rsidRPr="00521050">
        <w:t>transport including planes and trains</w:t>
      </w:r>
    </w:p>
    <w:p w:rsidR="00000000" w:rsidRPr="00521050" w:rsidP="00521050">
      <w:pPr>
        <w:pStyle w:val="ListBullet2"/>
      </w:pPr>
      <w:r w:rsidRPr="00521050">
        <w:t>natural:</w:t>
      </w:r>
    </w:p>
    <w:p w:rsidR="00000000" w:rsidRPr="00521050" w:rsidP="00521050">
      <w:pPr>
        <w:pStyle w:val="ListBullet3"/>
      </w:pPr>
      <w:r w:rsidRPr="00521050">
        <w:t>floods</w:t>
      </w:r>
    </w:p>
    <w:p w:rsidR="00000000" w:rsidRPr="00521050" w:rsidP="00521050">
      <w:pPr>
        <w:pStyle w:val="ListBullet3"/>
      </w:pPr>
      <w:r w:rsidRPr="00521050">
        <w:t>fire</w:t>
      </w:r>
    </w:p>
    <w:p w:rsidR="00000000" w:rsidRPr="00521050" w:rsidP="00521050">
      <w:pPr>
        <w:pStyle w:val="ListBullet3"/>
      </w:pPr>
      <w:r w:rsidRPr="00521050">
        <w:t>earthquake</w:t>
      </w:r>
    </w:p>
    <w:p w:rsidR="00000000" w:rsidRPr="00521050" w:rsidP="00521050">
      <w:pPr>
        <w:pStyle w:val="ListBullet3"/>
      </w:pPr>
      <w:r w:rsidRPr="00521050">
        <w:t>extreme weather events</w:t>
      </w:r>
    </w:p>
    <w:p w:rsidR="00000000" w:rsidRPr="00521050" w:rsidP="00521050">
      <w:pPr>
        <w:pStyle w:val="ListBullet2"/>
      </w:pPr>
      <w:r w:rsidRPr="00521050">
        <w:t>health related including epidemics and pandemics</w:t>
      </w:r>
    </w:p>
    <w:p w:rsidR="00000000" w:rsidRPr="00521050" w:rsidP="00521050">
      <w:pPr>
        <w:pStyle w:val="ListBullet2"/>
      </w:pPr>
      <w:r w:rsidRPr="00521050">
        <w:t>security related:</w:t>
      </w:r>
    </w:p>
    <w:p w:rsidR="00000000" w:rsidRPr="00521050" w:rsidP="00521050">
      <w:pPr>
        <w:pStyle w:val="ListBullet3"/>
      </w:pPr>
      <w:r w:rsidRPr="00521050">
        <w:t>acts of violence, including bombings</w:t>
      </w:r>
    </w:p>
    <w:p w:rsidR="00000000" w:rsidRPr="00521050" w:rsidP="00521050">
      <w:pPr>
        <w:pStyle w:val="ListBullet3"/>
      </w:pPr>
      <w:r w:rsidRPr="00521050">
        <w:t>social violence, including riots</w:t>
      </w:r>
    </w:p>
    <w:p w:rsidR="00000000" w:rsidRPr="00521050" w:rsidP="00521050">
      <w:pPr>
        <w:pStyle w:val="ListBullet"/>
      </w:pPr>
      <w:r w:rsidRPr="00521050">
        <w:t>for disaster response, typical roles of Aboriginal and/or Torres Strait Islander health services and workers at diffe</w:t>
      </w:r>
      <w:r w:rsidRPr="00521050">
        <w:t>rent levels of seniority</w:t>
      </w:r>
    </w:p>
    <w:p w:rsidR="00000000" w:rsidRPr="00521050" w:rsidP="00521050">
      <w:pPr>
        <w:pStyle w:val="ListBullet"/>
      </w:pPr>
      <w:r w:rsidRPr="00521050">
        <w:t>different levels of disaster plans and types of agencies involved in their development:</w:t>
      </w:r>
    </w:p>
    <w:p w:rsidR="00000000" w:rsidRPr="00521050" w:rsidP="00521050">
      <w:pPr>
        <w:pStyle w:val="ListBullet2"/>
      </w:pPr>
      <w:r w:rsidRPr="00521050">
        <w:t>state or territory and local government</w:t>
      </w:r>
    </w:p>
    <w:p w:rsidR="00000000" w:rsidRPr="00521050" w:rsidP="00521050">
      <w:pPr>
        <w:pStyle w:val="ListBullet2"/>
      </w:pPr>
      <w:r w:rsidRPr="00521050">
        <w:t>community</w:t>
      </w:r>
    </w:p>
    <w:p w:rsidR="00000000" w:rsidRPr="00521050" w:rsidP="00521050">
      <w:pPr>
        <w:pStyle w:val="ListBullet2"/>
      </w:pPr>
      <w:r w:rsidRPr="00521050">
        <w:t>organisation, including health services</w:t>
      </w:r>
    </w:p>
    <w:p w:rsidR="00000000" w:rsidRPr="00521050" w:rsidP="00521050">
      <w:pPr>
        <w:pStyle w:val="ListBullet"/>
      </w:pPr>
      <w:r w:rsidRPr="00521050">
        <w:t>typical components of disaster plans and procedures:</w:t>
      </w:r>
    </w:p>
    <w:p w:rsidR="00000000" w:rsidRPr="00521050" w:rsidP="00521050">
      <w:pPr>
        <w:pStyle w:val="ListBullet2"/>
      </w:pPr>
      <w:r w:rsidRPr="00521050">
        <w:t>relationship between local responsibilities and those at a state or territory level</w:t>
      </w:r>
    </w:p>
    <w:p w:rsidR="00000000" w:rsidRPr="00521050" w:rsidP="00521050">
      <w:pPr>
        <w:pStyle w:val="ListBullet2"/>
      </w:pPr>
      <w:r w:rsidRPr="00521050">
        <w:t>specific roles and responsibilities of emergency services agencies, including risk management and chain of command</w:t>
      </w:r>
    </w:p>
    <w:p w:rsidR="00000000" w:rsidRPr="00521050" w:rsidP="00521050">
      <w:pPr>
        <w:pStyle w:val="ListBullet2"/>
      </w:pPr>
      <w:r w:rsidRPr="00521050">
        <w:t>rol</w:t>
      </w:r>
      <w:r w:rsidRPr="00521050">
        <w:t>es of community organisations and members</w:t>
      </w:r>
    </w:p>
    <w:p w:rsidR="00000000" w:rsidRPr="00521050" w:rsidP="00521050">
      <w:pPr>
        <w:pStyle w:val="ListBullet2"/>
      </w:pPr>
      <w:r w:rsidRPr="00521050">
        <w:t>communication before, during and after disaster</w:t>
      </w:r>
    </w:p>
    <w:p w:rsidR="00000000" w:rsidRPr="00521050" w:rsidP="00521050">
      <w:pPr>
        <w:pStyle w:val="ListBullet2"/>
      </w:pPr>
      <w:r w:rsidRPr="00521050">
        <w:t>procedures for specific situations and responses:</w:t>
      </w:r>
    </w:p>
    <w:p w:rsidR="00000000" w:rsidRPr="00521050" w:rsidP="00521050">
      <w:pPr>
        <w:pStyle w:val="ListBullet3"/>
      </w:pPr>
      <w:r w:rsidRPr="00521050">
        <w:t>evacuation</w:t>
      </w:r>
    </w:p>
    <w:p w:rsidR="00000000" w:rsidRPr="00521050" w:rsidP="00521050">
      <w:pPr>
        <w:pStyle w:val="ListBullet3"/>
      </w:pPr>
      <w:r w:rsidRPr="00521050">
        <w:t>organising medical assistance</w:t>
      </w:r>
    </w:p>
    <w:p w:rsidR="00000000" w:rsidRPr="00521050" w:rsidP="00521050">
      <w:pPr>
        <w:pStyle w:val="ListBullet3"/>
      </w:pPr>
      <w:r w:rsidRPr="00521050">
        <w:t>providing assistance to displaced persons with chronic disease who need to self-manage and who need to self-medicate</w:t>
      </w:r>
    </w:p>
    <w:p w:rsidR="00000000" w:rsidRPr="00521050" w:rsidP="00521050">
      <w:pPr>
        <w:pStyle w:val="ListBullet3"/>
      </w:pPr>
      <w:r w:rsidRPr="00521050">
        <w:t>organising shelter</w:t>
      </w:r>
    </w:p>
    <w:p w:rsidR="00000000" w:rsidRPr="00521050" w:rsidP="00521050">
      <w:pPr>
        <w:pStyle w:val="ListBullet3"/>
      </w:pPr>
      <w:r w:rsidRPr="00521050">
        <w:t>securing specific areas and removing individuals and groups</w:t>
      </w:r>
    </w:p>
    <w:p w:rsidR="00000000" w:rsidRPr="00521050" w:rsidP="00521050">
      <w:pPr>
        <w:pStyle w:val="ListBullet2"/>
      </w:pPr>
      <w:r w:rsidRPr="00521050">
        <w:t>follow-up services</w:t>
      </w:r>
    </w:p>
    <w:p w:rsidR="00000000" w:rsidRPr="00521050" w:rsidP="00521050">
      <w:pPr>
        <w:pStyle w:val="ListBullet2"/>
      </w:pPr>
      <w:r w:rsidRPr="00521050">
        <w:t>local information:</w:t>
      </w:r>
    </w:p>
    <w:p w:rsidR="00000000" w:rsidRPr="00521050" w:rsidP="00521050">
      <w:pPr>
        <w:pStyle w:val="ListBullet3"/>
      </w:pPr>
      <w:r w:rsidRPr="00521050">
        <w:t>emergency meeting po</w:t>
      </w:r>
      <w:r w:rsidRPr="00521050">
        <w:t>ints</w:t>
      </w:r>
    </w:p>
    <w:p w:rsidR="00000000" w:rsidRPr="00521050" w:rsidP="00521050">
      <w:pPr>
        <w:pStyle w:val="ListBullet3"/>
      </w:pPr>
      <w:r w:rsidRPr="00521050">
        <w:t>evacuation centres and venues for service provision</w:t>
      </w:r>
    </w:p>
    <w:p w:rsidR="00000000" w:rsidRPr="00521050" w:rsidP="00521050">
      <w:pPr>
        <w:pStyle w:val="ListBullet3"/>
      </w:pPr>
      <w:r w:rsidRPr="00521050">
        <w:t>health testing centres</w:t>
      </w:r>
    </w:p>
    <w:p w:rsidR="00000000" w:rsidRPr="00521050" w:rsidP="00521050">
      <w:pPr>
        <w:pStyle w:val="ListBullet2"/>
      </w:pPr>
      <w:r w:rsidRPr="00521050">
        <w:t>specific community views and cultural considerations for dealing with disasters</w:t>
      </w:r>
    </w:p>
    <w:p w:rsidR="00000000" w:rsidRPr="00521050" w:rsidP="00521050">
      <w:pPr>
        <w:pStyle w:val="ListBullet2"/>
      </w:pPr>
      <w:r w:rsidRPr="00521050">
        <w:t>distribution, communication and awareness raising of the plan</w:t>
      </w:r>
    </w:p>
    <w:p w:rsidR="00000000" w:rsidRPr="00521050" w:rsidP="00521050">
      <w:pPr>
        <w:pStyle w:val="ListBullet"/>
      </w:pPr>
      <w:r w:rsidRPr="00521050">
        <w:t>for epidemic and pandemic disast</w:t>
      </w:r>
      <w:r w:rsidRPr="00521050">
        <w:t>ers in particular:</w:t>
      </w:r>
    </w:p>
    <w:p w:rsidR="00000000" w:rsidRPr="00521050" w:rsidP="00521050">
      <w:pPr>
        <w:pStyle w:val="ListBullet2"/>
      </w:pPr>
      <w:r w:rsidRPr="00521050">
        <w:t>local state or territory plans and responses, their changing and responsive nature and how to keep up to date with current requirements</w:t>
      </w:r>
    </w:p>
    <w:p w:rsidR="00000000" w:rsidRPr="00521050" w:rsidP="00521050">
      <w:pPr>
        <w:pStyle w:val="ListBullet2"/>
      </w:pPr>
      <w:r w:rsidRPr="00521050">
        <w:t>infection control measures for the community, clients and health workers</w:t>
      </w:r>
    </w:p>
    <w:p w:rsidR="00000000" w:rsidRPr="00521050" w:rsidP="00521050">
      <w:pPr>
        <w:pStyle w:val="ListBullet2"/>
      </w:pPr>
      <w:r w:rsidRPr="00521050">
        <w:t>types of tests and clinical testing protocols</w:t>
      </w:r>
    </w:p>
    <w:p w:rsidR="00000000" w:rsidRPr="00521050" w:rsidP="00521050">
      <w:pPr>
        <w:pStyle w:val="ListBullet2"/>
      </w:pPr>
      <w:r w:rsidRPr="00521050">
        <w:t>types of vaccinations, availability and access arrangements</w:t>
      </w:r>
    </w:p>
    <w:p w:rsidR="00000000" w:rsidRPr="00521050" w:rsidP="00521050">
      <w:pPr>
        <w:pStyle w:val="ListBullet2"/>
      </w:pPr>
      <w:r w:rsidRPr="00521050">
        <w:t>health service reporting requirements</w:t>
      </w:r>
    </w:p>
    <w:p w:rsidR="00000000" w:rsidRPr="00521050" w:rsidP="00521050">
      <w:pPr>
        <w:pStyle w:val="ListBullet2"/>
      </w:pPr>
      <w:r w:rsidRPr="00521050">
        <w:t>the role of the health service centre in providing client and community health education, and general informatio</w:t>
      </w:r>
      <w:r w:rsidRPr="00521050">
        <w:t>n about government and community based response</w:t>
      </w:r>
    </w:p>
    <w:p w:rsidR="00000000" w:rsidRPr="00521050" w:rsidP="00521050">
      <w:pPr>
        <w:pStyle w:val="ListBullet"/>
      </w:pPr>
      <w:r w:rsidRPr="00521050">
        <w:t>types of disaster follow-up services that may be needed in the community:</w:t>
      </w:r>
    </w:p>
    <w:p w:rsidR="00000000" w:rsidRPr="00521050" w:rsidP="00521050">
      <w:pPr>
        <w:pStyle w:val="ListBullet2"/>
      </w:pPr>
      <w:r w:rsidRPr="00521050">
        <w:t>counselling</w:t>
      </w:r>
    </w:p>
    <w:p w:rsidR="00000000" w:rsidRPr="00521050" w:rsidP="00521050">
      <w:pPr>
        <w:pStyle w:val="ListBullet2"/>
      </w:pPr>
      <w:r w:rsidRPr="00521050">
        <w:t>community trauma responses</w:t>
      </w:r>
    </w:p>
    <w:p w:rsidR="00000000" w:rsidRPr="00521050" w:rsidP="00521050">
      <w:pPr>
        <w:pStyle w:val="ListBullet2"/>
      </w:pPr>
      <w:r w:rsidRPr="00521050">
        <w:t>community ceremonies</w:t>
      </w:r>
    </w:p>
    <w:p w:rsidR="00000000" w:rsidRPr="00521050" w:rsidP="00521050">
      <w:pPr>
        <w:pStyle w:val="ListBullet2"/>
      </w:pPr>
      <w:r w:rsidRPr="00521050">
        <w:t>community debrief</w:t>
      </w:r>
    </w:p>
    <w:p w:rsidR="00000000" w:rsidRPr="00521050" w:rsidP="00521050">
      <w:pPr>
        <w:pStyle w:val="ListBullet2"/>
      </w:pPr>
      <w:r w:rsidRPr="00521050">
        <w:t>employment-related assistance</w:t>
      </w:r>
    </w:p>
    <w:p w:rsidR="00000000" w:rsidRPr="00521050" w:rsidP="00521050">
      <w:pPr>
        <w:pStyle w:val="ListBullet2"/>
      </w:pPr>
      <w:r w:rsidRPr="00521050">
        <w:t>education about use of d</w:t>
      </w:r>
      <w:r w:rsidRPr="00521050">
        <w:t>amaged infrastructure, utilities and housing to ensure the health and safety of community members</w:t>
      </w:r>
    </w:p>
    <w:p w:rsidR="00000000" w:rsidRPr="00521050" w:rsidP="00521050">
      <w:pPr>
        <w:pStyle w:val="ListBullet2"/>
      </w:pPr>
      <w:r w:rsidRPr="00521050">
        <w:t>physical health checks and treatments</w:t>
      </w:r>
    </w:p>
    <w:p w:rsidR="00000000" w:rsidRPr="00521050" w:rsidP="00521050">
      <w:pPr>
        <w:pStyle w:val="ListBullet2"/>
      </w:pPr>
      <w:r w:rsidRPr="00521050">
        <w:t>education for clients with chronic disease to develop future personal emergency plans to self-manage when displaced</w:t>
      </w:r>
    </w:p>
    <w:p w:rsidR="008A2479" w:rsidP="00521050">
      <w:pPr>
        <w:pStyle w:val="ListBullet2"/>
      </w:pPr>
      <w:r w:rsidRPr="00521050">
        <w:t>ways to support own physical, social and emotional wellbeing when working in disaster response situations.</w:t>
      </w:r>
    </w:p>
    <w:p w:rsidR="008A2479" w:rsidP="00521050">
      <w:pPr>
        <w:pStyle w:val="ListBullet2"/>
      </w:pPr>
    </w:p>
    <w:p w:rsidR="00000000" w:rsidRPr="00521050" w:rsidP="00521050">
      <w:pPr>
        <w:pStyle w:val="Heading1"/>
      </w:pPr>
      <w:bookmarkStart w:id="4" w:name="O_1276879"/>
      <w:bookmarkEnd w:id="4"/>
      <w:r w:rsidRPr="00521050">
        <w:t>Assessment Conditions</w:t>
      </w:r>
    </w:p>
    <w:p w:rsidR="00000000" w:rsidRPr="00521050" w:rsidP="008A2479">
      <w:pPr>
        <w:pStyle w:val="BodyText"/>
      </w:pPr>
      <w:r w:rsidRPr="00521050">
        <w:t>Skills can only be demonstrated during simulated activities that include the following to reflect real disa</w:t>
      </w:r>
      <w:r w:rsidRPr="00521050">
        <w:t>ster situations:</w:t>
      </w:r>
    </w:p>
    <w:p w:rsidR="00000000" w:rsidRPr="00521050" w:rsidP="00521050">
      <w:pPr>
        <w:pStyle w:val="ListBullet"/>
      </w:pPr>
      <w:r w:rsidRPr="00521050">
        <w:t>environmental challenges</w:t>
      </w:r>
    </w:p>
    <w:p w:rsidR="00000000" w:rsidRPr="00521050" w:rsidP="00521050">
      <w:pPr>
        <w:pStyle w:val="ListBullet"/>
      </w:pPr>
      <w:r w:rsidRPr="00521050">
        <w:t>involvement of other people:</w:t>
      </w:r>
    </w:p>
    <w:p w:rsidR="00000000" w:rsidRPr="00521050" w:rsidP="00521050">
      <w:pPr>
        <w:pStyle w:val="ListBullet2"/>
      </w:pPr>
      <w:r w:rsidRPr="00521050">
        <w:t>those affected by the disaster</w:t>
      </w:r>
    </w:p>
    <w:p w:rsidR="00000000" w:rsidRPr="00521050" w:rsidP="00521050">
      <w:pPr>
        <w:pStyle w:val="ListBullet2"/>
      </w:pPr>
      <w:r w:rsidRPr="00521050">
        <w:t>members of the response team</w:t>
      </w:r>
    </w:p>
    <w:p w:rsidR="00000000" w:rsidRPr="00521050" w:rsidP="00521050">
      <w:pPr>
        <w:pStyle w:val="ListBullet"/>
      </w:pPr>
      <w:r w:rsidRPr="00521050">
        <w:t>time constraints</w:t>
      </w:r>
    </w:p>
    <w:p w:rsidR="00000000" w:rsidRPr="00521050" w:rsidP="00521050">
      <w:pPr>
        <w:pStyle w:val="ListBullet"/>
      </w:pPr>
      <w:r w:rsidRPr="00521050">
        <w:t>unexpected events.</w:t>
      </w:r>
    </w:p>
    <w:p w:rsidR="00000000" w:rsidRPr="00521050" w:rsidP="008A2479">
      <w:pPr>
        <w:pStyle w:val="BodyText"/>
      </w:pPr>
      <w:r w:rsidRPr="00521050">
        <w:t>Assessment must ensure the use of:</w:t>
      </w:r>
    </w:p>
    <w:p w:rsidR="00000000" w:rsidRPr="00521050" w:rsidP="00521050">
      <w:pPr>
        <w:pStyle w:val="ListBullet"/>
      </w:pPr>
      <w:r w:rsidRPr="00521050">
        <w:t>a disaster and business continuity plan</w:t>
      </w:r>
    </w:p>
    <w:p w:rsidR="00000000" w:rsidRPr="00521050" w:rsidP="00521050">
      <w:pPr>
        <w:pStyle w:val="ListBullet"/>
      </w:pPr>
      <w:r w:rsidRPr="00521050">
        <w:t>communicat</w:t>
      </w:r>
      <w:r w:rsidRPr="00521050">
        <w:t>ion devices to support team and community interactions</w:t>
      </w:r>
    </w:p>
    <w:p w:rsidR="00000000" w:rsidRPr="00521050" w:rsidP="00521050">
      <w:pPr>
        <w:pStyle w:val="ListBullet"/>
      </w:pPr>
      <w:r w:rsidRPr="00521050">
        <w:t>equipment required for specific type of disaster response</w:t>
      </w:r>
    </w:p>
    <w:p w:rsidR="00000000" w:rsidRPr="00521050" w:rsidP="00521050">
      <w:pPr>
        <w:pStyle w:val="ListBullet"/>
      </w:pPr>
      <w:r w:rsidRPr="00521050">
        <w:t>organisational policies and procedures for:</w:t>
      </w:r>
    </w:p>
    <w:p w:rsidR="00000000" w:rsidRPr="00521050" w:rsidP="00521050">
      <w:pPr>
        <w:pStyle w:val="ListBullet2"/>
      </w:pPr>
      <w:r w:rsidRPr="00521050">
        <w:t>documenting response tasks and outcomes</w:t>
      </w:r>
    </w:p>
    <w:p w:rsidR="00000000" w:rsidRPr="00521050" w:rsidP="00521050">
      <w:pPr>
        <w:pStyle w:val="ListBullet2"/>
      </w:pPr>
      <w:r w:rsidRPr="00521050">
        <w:t>debriefing during or after disasters.</w:t>
      </w:r>
    </w:p>
    <w:p w:rsidR="00000000" w:rsidRPr="00521050" w:rsidP="008A2479">
      <w:pPr>
        <w:pStyle w:val="BodyText"/>
      </w:pPr>
      <w:r w:rsidRPr="00521050">
        <w:t>Assessors must satisfy the Standards for Registered Training Organisations requirements for assessors, and:</w:t>
      </w:r>
    </w:p>
    <w:p w:rsidR="00000000" w:rsidRPr="00521050" w:rsidP="00521050">
      <w:pPr>
        <w:pStyle w:val="ListBullet"/>
      </w:pPr>
      <w:r w:rsidRPr="00521050">
        <w:t>be an Aboriginal and/or Torres Strait Islander person who has applied the skills and knowledge covered in this unit of competency through experienc</w:t>
      </w:r>
      <w:r w:rsidRPr="00521050">
        <w:t>e working as an Aboriginal and/or Torres Strait Islander health worker or practitioner, or</w:t>
      </w:r>
    </w:p>
    <w:p w:rsidR="00000000" w:rsidRPr="00521050" w:rsidP="00521050">
      <w:pPr>
        <w:pStyle w:val="ListBullet"/>
      </w:pPr>
      <w:r w:rsidRPr="00521050">
        <w:t>be a registered health practitioner or a disaster coordinator with experience relevant to this unit of competency and be accompanied by, or have assessments validate</w:t>
      </w:r>
      <w:r w:rsidRPr="00521050">
        <w:t>d by, an Aboriginal and/or Torres Strait Islander person.</w:t>
      </w:r>
    </w:p>
    <w:p w:rsidR="00000000" w:rsidRPr="00521050" w:rsidP="00521050">
      <w:pPr>
        <w:pStyle w:val="AllowPageBreak"/>
      </w:pPr>
    </w:p>
    <w:p w:rsidR="00000000" w:rsidRPr="00521050" w:rsidP="00521050">
      <w:pPr>
        <w:pStyle w:val="Heading1"/>
      </w:pPr>
      <w:bookmarkStart w:id="5" w:name="O_1276882"/>
      <w:bookmarkEnd w:id="5"/>
      <w:r w:rsidRPr="00521050">
        <w:t>Links</w:t>
      </w:r>
    </w:p>
    <w:p w:rsidR="00000000" w:rsidRPr="00521050" w:rsidP="008A2479">
      <w:pPr>
        <w:pStyle w:val="BodyText"/>
      </w:pPr>
      <w:r w:rsidRPr="005210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D009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21050" w:rsidP="00521050"/>
    <w:sectPr w:rsidSect="005210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50" w:rsidRPr="008A2479" w:rsidP="008A24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79" w:rsidP="00521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479" w:rsidP="00521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2479" w:rsidP="00521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050" w:rsidRPr="008A2479" w:rsidP="008A24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79" w:rsidRPr="002D2AF8" w:rsidP="00521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HLTAEDR001 Respond to community disasters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A2479" w:rsidP="00521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12A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5A2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F88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050"/>
  </w:style>
  <w:style w:type="character" w:customStyle="1" w:styleId="Heading1Char">
    <w:name w:val="Heading 1 Char"/>
    <w:basedOn w:val="DefaultParagraphFont"/>
    <w:link w:val="Heading1"/>
    <w:rsid w:val="00521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05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10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210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21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1050"/>
    <w:rPr>
      <w:b/>
      <w:spacing w:val="0"/>
    </w:rPr>
  </w:style>
  <w:style w:type="paragraph" w:customStyle="1" w:styleId="SuperTitle">
    <w:name w:val="SuperTitle"/>
    <w:basedOn w:val="Title"/>
    <w:rsid w:val="00521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0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050"/>
    <w:rPr>
      <w:i/>
    </w:rPr>
  </w:style>
  <w:style w:type="paragraph" w:styleId="Caption">
    <w:name w:val="caption"/>
    <w:basedOn w:val="BodyText"/>
    <w:next w:val="Normal"/>
    <w:qFormat/>
    <w:rsid w:val="00521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050"/>
  </w:style>
  <w:style w:type="paragraph" w:styleId="TableofFigures">
    <w:name w:val="table of figures"/>
    <w:basedOn w:val="Normal"/>
    <w:next w:val="Normal"/>
    <w:semiHidden/>
    <w:rsid w:val="00521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0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21050"/>
    <w:rPr>
      <w:rFonts w:ascii="Wingdings" w:hAnsi="Wingdings"/>
    </w:rPr>
  </w:style>
  <w:style w:type="paragraph" w:customStyle="1" w:styleId="TableHeading">
    <w:name w:val="Table Heading"/>
    <w:basedOn w:val="HeadingBase"/>
    <w:rsid w:val="00521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050"/>
    <w:rPr>
      <w:color w:val="0033CC"/>
      <w:u w:val="none"/>
    </w:rPr>
  </w:style>
  <w:style w:type="paragraph" w:customStyle="1" w:styleId="BodyTextRight">
    <w:name w:val="Body Text Right"/>
    <w:basedOn w:val="BodyText"/>
    <w:rsid w:val="00521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0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050"/>
    <w:rPr>
      <w:sz w:val="32"/>
    </w:rPr>
  </w:style>
  <w:style w:type="paragraph" w:customStyle="1" w:styleId="HeadingProcedure">
    <w:name w:val="Heading Procedure"/>
    <w:basedOn w:val="HeadingBase"/>
    <w:next w:val="Normal"/>
    <w:rsid w:val="00521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050"/>
    <w:pPr>
      <w:spacing w:before="60" w:after="60"/>
    </w:pPr>
  </w:style>
  <w:style w:type="paragraph" w:styleId="ListContinue">
    <w:name w:val="List Continue"/>
    <w:basedOn w:val="List"/>
    <w:rsid w:val="00521050"/>
    <w:pPr>
      <w:ind w:firstLine="0"/>
    </w:pPr>
  </w:style>
  <w:style w:type="paragraph" w:customStyle="1" w:styleId="ListNote">
    <w:name w:val="List Note"/>
    <w:basedOn w:val="List"/>
    <w:rsid w:val="00521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050"/>
    <w:rPr>
      <w:rFonts w:ascii="Courier New" w:hAnsi="Courier New"/>
    </w:rPr>
  </w:style>
  <w:style w:type="paragraph" w:customStyle="1" w:styleId="NoteBullet">
    <w:name w:val="Note Bullet"/>
    <w:basedOn w:val="Note"/>
    <w:rsid w:val="00521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0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1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050"/>
    <w:rPr>
      <w:b/>
      <w:smallCaps/>
    </w:rPr>
  </w:style>
  <w:style w:type="paragraph" w:customStyle="1" w:styleId="TableListNumber">
    <w:name w:val="Table List Number"/>
    <w:basedOn w:val="ListNumber"/>
    <w:rsid w:val="00521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050"/>
    <w:pPr>
      <w:numPr>
        <w:numId w:val="10"/>
      </w:numPr>
    </w:pPr>
  </w:style>
  <w:style w:type="paragraph" w:customStyle="1" w:styleId="ListAlpha2">
    <w:name w:val="List Alpha 2"/>
    <w:basedOn w:val="List2"/>
    <w:rsid w:val="00521050"/>
    <w:pPr>
      <w:numPr>
        <w:numId w:val="9"/>
      </w:numPr>
    </w:pPr>
  </w:style>
  <w:style w:type="paragraph" w:styleId="List2">
    <w:name w:val="List 2"/>
    <w:basedOn w:val="BodyText"/>
    <w:rsid w:val="00521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0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210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21050"/>
    <w:pPr>
      <w:numPr>
        <w:numId w:val="5"/>
      </w:numPr>
    </w:pPr>
  </w:style>
  <w:style w:type="paragraph" w:styleId="ListContinue2">
    <w:name w:val="List Continue 2"/>
    <w:basedOn w:val="List2"/>
    <w:rsid w:val="00521050"/>
    <w:pPr>
      <w:ind w:firstLine="0"/>
    </w:pPr>
  </w:style>
  <w:style w:type="paragraph" w:styleId="ListContinue3">
    <w:name w:val="List Continue 3"/>
    <w:basedOn w:val="List3"/>
    <w:rsid w:val="00521050"/>
    <w:pPr>
      <w:ind w:left="1021" w:firstLine="0"/>
    </w:pPr>
  </w:style>
  <w:style w:type="paragraph" w:styleId="ListContinue4">
    <w:name w:val="List Continue 4"/>
    <w:basedOn w:val="List4"/>
    <w:rsid w:val="00521050"/>
    <w:pPr>
      <w:ind w:firstLine="0"/>
    </w:pPr>
  </w:style>
  <w:style w:type="paragraph" w:styleId="ListContinue5">
    <w:name w:val="List Continue 5"/>
    <w:basedOn w:val="List5"/>
    <w:rsid w:val="00521050"/>
    <w:pPr>
      <w:ind w:firstLine="0"/>
    </w:pPr>
  </w:style>
  <w:style w:type="paragraph" w:styleId="ListNumber3">
    <w:name w:val="List Number 3"/>
    <w:basedOn w:val="List3"/>
    <w:rsid w:val="00521050"/>
    <w:pPr>
      <w:numPr>
        <w:numId w:val="6"/>
      </w:numPr>
    </w:pPr>
  </w:style>
  <w:style w:type="paragraph" w:styleId="ListNumber4">
    <w:name w:val="List Number 4"/>
    <w:basedOn w:val="List4"/>
    <w:rsid w:val="00521050"/>
    <w:pPr>
      <w:numPr>
        <w:numId w:val="7"/>
      </w:numPr>
    </w:pPr>
  </w:style>
  <w:style w:type="paragraph" w:styleId="ListNumber5">
    <w:name w:val="List Number 5"/>
    <w:basedOn w:val="List5"/>
    <w:rsid w:val="00521050"/>
    <w:pPr>
      <w:numPr>
        <w:numId w:val="8"/>
      </w:numPr>
    </w:pPr>
  </w:style>
  <w:style w:type="paragraph" w:styleId="BlockText">
    <w:name w:val="Block Text"/>
    <w:basedOn w:val="Normal"/>
    <w:rsid w:val="00521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050"/>
    <w:rPr>
      <w:sz w:val="16"/>
      <w:vertAlign w:val="superscript"/>
    </w:rPr>
  </w:style>
  <w:style w:type="character" w:customStyle="1" w:styleId="Symbols">
    <w:name w:val="Symbols"/>
    <w:basedOn w:val="DefaultParagraphFont"/>
    <w:rsid w:val="00521050"/>
    <w:rPr>
      <w:rFonts w:ascii="Symbol" w:hAnsi="Symbol"/>
    </w:rPr>
  </w:style>
  <w:style w:type="character" w:customStyle="1" w:styleId="MenuOptions">
    <w:name w:val="Menu Options"/>
    <w:basedOn w:val="DefaultParagraphFont"/>
    <w:rsid w:val="00521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050"/>
    <w:rPr>
      <w:b/>
    </w:rPr>
  </w:style>
  <w:style w:type="character" w:customStyle="1" w:styleId="Underlined">
    <w:name w:val="Underlined"/>
    <w:basedOn w:val="DefaultParagraphFont"/>
    <w:rsid w:val="00521050"/>
    <w:rPr>
      <w:u w:val="single"/>
    </w:rPr>
  </w:style>
  <w:style w:type="paragraph" w:customStyle="1" w:styleId="TableBodyTextRight">
    <w:name w:val="Table Body Text Right"/>
    <w:basedOn w:val="TableBodyText"/>
    <w:rsid w:val="00521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050"/>
    <w:rPr>
      <w:sz w:val="18"/>
    </w:rPr>
  </w:style>
  <w:style w:type="paragraph" w:customStyle="1" w:styleId="BodySmallRight">
    <w:name w:val="Body Small Right"/>
    <w:basedOn w:val="BodyTextRight"/>
    <w:rsid w:val="00521050"/>
    <w:rPr>
      <w:sz w:val="18"/>
      <w:szCs w:val="18"/>
    </w:rPr>
  </w:style>
  <w:style w:type="paragraph" w:customStyle="1" w:styleId="MarginEdition">
    <w:name w:val="Margin Edition"/>
    <w:basedOn w:val="MarginNote"/>
    <w:rsid w:val="00521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050"/>
    <w:rPr>
      <w:sz w:val="2"/>
      <w:szCs w:val="2"/>
    </w:rPr>
  </w:style>
  <w:style w:type="character" w:customStyle="1" w:styleId="Small">
    <w:name w:val="Small"/>
    <w:basedOn w:val="DefaultParagraphFont"/>
    <w:rsid w:val="00521050"/>
    <w:rPr>
      <w:sz w:val="16"/>
    </w:rPr>
  </w:style>
  <w:style w:type="paragraph" w:customStyle="1" w:styleId="WideTable">
    <w:name w:val="Wide Table"/>
    <w:basedOn w:val="Normal"/>
    <w:rsid w:val="00521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050"/>
  </w:style>
  <w:style w:type="paragraph" w:styleId="Quote">
    <w:name w:val="Quote"/>
    <w:basedOn w:val="Heading1"/>
    <w:link w:val="QuoteChar"/>
    <w:qFormat/>
    <w:rsid w:val="00521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050"/>
    <w:pPr>
      <w:pageBreakBefore/>
    </w:pPr>
  </w:style>
  <w:style w:type="paragraph" w:customStyle="1" w:styleId="Border">
    <w:name w:val="Border"/>
    <w:basedOn w:val="Normal"/>
    <w:qFormat/>
    <w:rsid w:val="00521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050"/>
    <w:rPr>
      <w:u w:val="single"/>
    </w:rPr>
  </w:style>
  <w:style w:type="character" w:customStyle="1" w:styleId="BoldandItalics">
    <w:name w:val="Bold and Italics"/>
    <w:qFormat/>
    <w:rsid w:val="00521050"/>
    <w:rPr>
      <w:b/>
      <w:i/>
      <w:u w:val="none"/>
    </w:rPr>
  </w:style>
  <w:style w:type="paragraph" w:styleId="BalloonText">
    <w:name w:val="Balloon Text"/>
    <w:basedOn w:val="Normal"/>
    <w:link w:val="BalloonTextChar"/>
    <w:rsid w:val="00521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050"/>
    <w:pPr>
      <w:spacing w:before="0" w:after="0"/>
    </w:pPr>
  </w:style>
  <w:style w:type="paragraph" w:customStyle="1" w:styleId="BodyTextBold">
    <w:name w:val="Body Text Bold"/>
    <w:basedOn w:val="BodyText"/>
    <w:qFormat/>
    <w:rsid w:val="00521050"/>
    <w:rPr>
      <w:b/>
    </w:rPr>
  </w:style>
  <w:style w:type="character" w:styleId="Hyperlink">
    <w:name w:val="Hyperlink"/>
    <w:basedOn w:val="DefaultParagraphFont"/>
    <w:uiPriority w:val="99"/>
    <w:unhideWhenUsed/>
    <w:rsid w:val="008A2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4968</Characters>
  <Application>Microsoft Office Word</Application>
  <DocSecurity>0</DocSecurity>
  <Lines>130</Lines>
  <Paragraphs>114</Paragraphs>
  <ScaleCrop>false</ScaleCrop>
  <Company>Author-it Software Corporation Ltd.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HLTAEDR001 Respond to community disasters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2023-07-01T04:02:00Z</dcterms:created>
  <dcterms:modified xsi:type="dcterms:W3CDTF">2023-07-01T04:02:00Z</dcterms:modified>
</cp:coreProperties>
</file>