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031" w:rsidP="00284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HLTADM011 Manage health billing and accounting system</w:t>
      </w:r>
      <w:r>
        <w:fldChar w:fldCharType="end"/>
      </w:r>
    </w:p>
    <w:p w:rsidR="00284031" w:rsidP="00284031">
      <w:pPr>
        <w:pStyle w:val="Version"/>
        <w:sectPr w:rsidSect="003A1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C49" w:rsidP="003A1C49">
      <w:pPr>
        <w:pStyle w:val="SuperHeading"/>
      </w:pPr>
      <w:r w:rsidRPr="003A1C49">
        <w:t>HLTADM011 Manage health billing and accounting system</w:t>
      </w:r>
    </w:p>
    <w:p w:rsidR="00000000" w:rsidRPr="003A1C49" w:rsidP="003A1C49">
      <w:pPr>
        <w:pStyle w:val="Heading1"/>
      </w:pPr>
      <w:bookmarkStart w:id="1" w:name="O_1225286"/>
      <w:bookmarkEnd w:id="1"/>
      <w:r w:rsidRPr="003A1C49">
        <w:t>Modification History</w:t>
      </w:r>
    </w:p>
    <w:p w:rsidR="00000000" w:rsidRPr="003A1C49" w:rsidP="00284031">
      <w:pPr>
        <w:pStyle w:val="BodyText"/>
      </w:pPr>
      <w:r w:rsidRPr="003A1C49">
        <w:t>Not applicable.</w:t>
      </w:r>
    </w:p>
    <w:p w:rsidR="00000000" w:rsidRPr="003A1C49" w:rsidP="003A1C49">
      <w:pPr>
        <w:pStyle w:val="Heading1"/>
      </w:pPr>
      <w:bookmarkStart w:id="2" w:name="O_1225290"/>
      <w:bookmarkEnd w:id="2"/>
      <w:r w:rsidRPr="003A1C49">
        <w:t>Application</w:t>
      </w:r>
    </w:p>
    <w:p w:rsidR="00000000" w:rsidRPr="003A1C49" w:rsidP="00284031">
      <w:pPr>
        <w:pStyle w:val="BodyText"/>
      </w:pPr>
      <w:r w:rsidRPr="003A1C49">
        <w:t>This unit describes the skills and knowledge required to implement and monitor a billing and accounting system in a health practice, with consideration of client accessib</w:t>
      </w:r>
      <w:r w:rsidRPr="003A1C49">
        <w:t>ility, practice viability and regulatory and legislative requirements.</w:t>
      </w:r>
    </w:p>
    <w:p w:rsidR="00000000" w:rsidRPr="003A1C49" w:rsidP="00284031">
      <w:pPr>
        <w:pStyle w:val="BodyText"/>
      </w:pPr>
      <w:r w:rsidRPr="003A1C49">
        <w:t>This unit applies to health practice administrators working in a coordination or management role.</w:t>
      </w:r>
    </w:p>
    <w:p w:rsidR="00000000" w:rsidRPr="003A1C49" w:rsidP="00284031">
      <w:pPr>
        <w:pStyle w:val="BodyText"/>
      </w:pPr>
      <w:r w:rsidRPr="003A1C49">
        <w:t>The skills in this unit must be applied in accordance with Commonwealth and State or Te</w:t>
      </w:r>
      <w:r w:rsidRPr="003A1C49">
        <w:t>rritory legislation, Australian standards and industry codes of practice.</w:t>
      </w:r>
    </w:p>
    <w:p w:rsidR="00000000" w:rsidRPr="003A1C49" w:rsidP="00284031">
      <w:pPr>
        <w:pStyle w:val="BodyText"/>
      </w:pPr>
      <w:r w:rsidRPr="003A1C49">
        <w:t>No occupational licensing, certification or specific legislative requirements apply to this unit at the time of publication.</w:t>
      </w:r>
    </w:p>
    <w:p w:rsidR="00000000" w:rsidRPr="003A1C49" w:rsidP="003A1C49">
      <w:pPr>
        <w:pStyle w:val="Heading1"/>
      </w:pPr>
      <w:bookmarkStart w:id="3" w:name="O_1225903"/>
      <w:bookmarkEnd w:id="3"/>
      <w:r w:rsidRPr="003A1C49">
        <w:t>Pre-requisite Unit</w:t>
      </w:r>
    </w:p>
    <w:p w:rsidR="00000000" w:rsidRPr="003A1C49" w:rsidP="00284031">
      <w:pPr>
        <w:pStyle w:val="BodyText"/>
      </w:pPr>
      <w:r w:rsidRPr="003A1C49">
        <w:t>Nil</w:t>
      </w:r>
    </w:p>
    <w:p w:rsidR="00000000" w:rsidRPr="003A1C49" w:rsidP="003A1C49">
      <w:pPr>
        <w:pStyle w:val="Heading1"/>
      </w:pPr>
      <w:bookmarkStart w:id="4" w:name="O_1225904"/>
      <w:bookmarkEnd w:id="4"/>
      <w:r w:rsidRPr="003A1C49">
        <w:t>Competency Field</w:t>
      </w:r>
    </w:p>
    <w:p w:rsidR="00000000" w:rsidRPr="003A1C49" w:rsidP="00284031">
      <w:pPr>
        <w:pStyle w:val="BodyText"/>
      </w:pPr>
      <w:r w:rsidRPr="003A1C49">
        <w:t>Health Administration</w:t>
      </w:r>
    </w:p>
    <w:p w:rsidR="00000000" w:rsidRPr="003A1C49" w:rsidP="003A1C49">
      <w:pPr>
        <w:pStyle w:val="Heading1"/>
      </w:pPr>
      <w:bookmarkStart w:id="5" w:name="O_1225905"/>
      <w:bookmarkEnd w:id="5"/>
      <w:r w:rsidRPr="003A1C49">
        <w:t>Unit Sector</w:t>
      </w:r>
    </w:p>
    <w:p w:rsidR="00000000" w:rsidRPr="003A1C49" w:rsidP="00284031">
      <w:pPr>
        <w:pStyle w:val="BodyText"/>
      </w:pPr>
      <w:r w:rsidRPr="003A1C49">
        <w:t>Health</w:t>
      </w:r>
    </w:p>
    <w:p w:rsidR="00000000" w:rsidRPr="003A1C49" w:rsidP="003A1C49">
      <w:pPr>
        <w:pStyle w:val="Heading1"/>
      </w:pPr>
      <w:bookmarkStart w:id="6" w:name="O_1225289"/>
      <w:bookmarkEnd w:id="6"/>
      <w:r w:rsidRPr="003A1C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3A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49" w:rsidP="003A1C49">
            <w:pPr>
              <w:pStyle w:val="BodyText"/>
            </w:pPr>
            <w:r w:rsidRPr="003A1C49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49">
            <w:pPr>
              <w:pStyle w:val="BodyText"/>
              <w:rPr>
                <w:lang w:val="en-NZ"/>
              </w:rPr>
            </w:pPr>
            <w:r w:rsidRPr="003A1C49">
              <w:rPr>
                <w:rStyle w:val="SpecialBold"/>
              </w:rPr>
              <w:t>PERFORMANCE</w:t>
            </w:r>
            <w:r w:rsidRPr="003A1C49">
              <w:t xml:space="preserve"> </w:t>
            </w:r>
            <w:r w:rsidRPr="003A1C49">
              <w:rPr>
                <w:rStyle w:val="SpecialBold"/>
              </w:rPr>
              <w:t>CRITERIA</w:t>
            </w:r>
          </w:p>
        </w:tc>
      </w:tr>
      <w:tr w:rsidTr="003A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49" w:rsidP="003A1C49">
            <w:pPr>
              <w:pStyle w:val="BodyText"/>
            </w:pPr>
            <w:r w:rsidRPr="003A1C49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49">
            <w:pPr>
              <w:pStyle w:val="BodyText"/>
              <w:rPr>
                <w:lang w:val="en-NZ"/>
              </w:rPr>
            </w:pPr>
            <w:r w:rsidRPr="003A1C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49">
            <w:pPr>
              <w:pStyle w:val="List"/>
              <w:rPr>
                <w:lang w:val="en-NZ"/>
              </w:rPr>
            </w:pPr>
            <w:r w:rsidRPr="003A1C49">
              <w:t>1.  Implement and monitor billing system.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49" w:rsidP="003A1C49">
            <w:pPr>
              <w:pStyle w:val="List"/>
            </w:pPr>
            <w:r w:rsidRPr="003A1C49">
              <w:t>1.1. Integrate regulatory and legislative requirements into billing systems.</w:t>
            </w:r>
          </w:p>
          <w:p w:rsidR="00000000" w:rsidRPr="003A1C49" w:rsidP="003A1C49">
            <w:pPr>
              <w:pStyle w:val="List"/>
            </w:pPr>
            <w:r w:rsidRPr="003A1C49">
              <w:t>1.2. Evaluate payment options and equipm</w:t>
            </w:r>
            <w:r w:rsidRPr="003A1C49">
              <w:t>ent requirements to optimise ease of payment and client accessibility.</w:t>
            </w:r>
          </w:p>
          <w:p w:rsidR="00000000" w:rsidRPr="003A1C49" w:rsidP="003A1C49">
            <w:pPr>
              <w:pStyle w:val="List"/>
            </w:pPr>
            <w:r w:rsidRPr="003A1C49">
              <w:t xml:space="preserve">1.3. Identify possible payment barriers that may prevent client </w:t>
            </w:r>
            <w:r w:rsidRPr="003A1C49">
              <w:t>access to practice services and develop billing strategies to best address barriers.</w:t>
            </w:r>
          </w:p>
          <w:p w:rsidR="00000000" w:rsidRPr="003A1C49" w:rsidP="003A1C49">
            <w:pPr>
              <w:pStyle w:val="List"/>
            </w:pPr>
            <w:r w:rsidRPr="003A1C49">
              <w:t>1.4. Identify payment requirements t</w:t>
            </w:r>
            <w:r w:rsidRPr="003A1C49">
              <w:t>o meet the viability and cash flow needs of the practice.</w:t>
            </w:r>
          </w:p>
          <w:p w:rsidR="00000000" w:rsidRPr="003A1C49" w:rsidP="003A1C49">
            <w:pPr>
              <w:pStyle w:val="List"/>
            </w:pPr>
            <w:r w:rsidRPr="003A1C49">
              <w:t>1.5. Identify and respond to the accountability and reporting requirements for supported and special payment schemes.</w:t>
            </w:r>
          </w:p>
          <w:p w:rsidR="00000000" w:rsidP="003A1C49">
            <w:pPr>
              <w:pStyle w:val="List"/>
              <w:rPr>
                <w:lang w:val="en-NZ"/>
              </w:rPr>
            </w:pPr>
            <w:r w:rsidRPr="003A1C49">
              <w:t>1.6. Evaluate, select and implement systems and procedures to support the billin</w:t>
            </w:r>
            <w:r w:rsidRPr="003A1C49">
              <w:t>g and payment system.</w:t>
            </w:r>
          </w:p>
        </w:tc>
      </w:tr>
      <w:tr w:rsidTr="003A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49">
            <w:pPr>
              <w:pStyle w:val="List"/>
              <w:rPr>
                <w:lang w:val="en-NZ"/>
              </w:rPr>
            </w:pPr>
            <w:r w:rsidRPr="003A1C49">
              <w:t>2.  Develop procedures for actioning outstanding accounts.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49" w:rsidP="003A1C49">
            <w:pPr>
              <w:pStyle w:val="List"/>
            </w:pPr>
            <w:r w:rsidRPr="003A1C49">
              <w:t>2.1. Identify outstanding accounts of the practice according to organisational policies and procedures.</w:t>
            </w:r>
          </w:p>
          <w:p w:rsidR="00000000" w:rsidRPr="003A1C49" w:rsidP="003A1C49">
            <w:pPr>
              <w:pStyle w:val="List"/>
            </w:pPr>
            <w:r w:rsidRPr="003A1C49">
              <w:t>2.3. Select and utilise strategies for ethical recovery of outstanding accounts.</w:t>
            </w:r>
          </w:p>
          <w:p w:rsidR="00000000" w:rsidRPr="003A1C49" w:rsidP="003A1C49">
            <w:pPr>
              <w:pStyle w:val="List"/>
            </w:pPr>
            <w:r w:rsidRPr="003A1C49">
              <w:t>2.4. Monitor and adjust outstanding accounts according to organisational policies and procedures.</w:t>
            </w:r>
          </w:p>
          <w:p w:rsidR="00000000" w:rsidP="003A1C49">
            <w:pPr>
              <w:pStyle w:val="List"/>
              <w:rPr>
                <w:lang w:val="en-NZ"/>
              </w:rPr>
            </w:pPr>
            <w:r w:rsidRPr="003A1C49">
              <w:t xml:space="preserve">2.5. Document adjustments to accounts and report to the supervisor according </w:t>
            </w:r>
            <w:r w:rsidRPr="003A1C49">
              <w:t>to organisational policies and procedures.</w:t>
            </w:r>
          </w:p>
        </w:tc>
      </w:tr>
      <w:tr w:rsidTr="003A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49">
            <w:pPr>
              <w:pStyle w:val="List"/>
              <w:rPr>
                <w:lang w:val="en-NZ"/>
              </w:rPr>
            </w:pPr>
            <w:r w:rsidRPr="003A1C49">
              <w:t>3.  Manage information and data required to maintain subsidy payments.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49" w:rsidP="003A1C49">
            <w:pPr>
              <w:pStyle w:val="List"/>
            </w:pPr>
            <w:r w:rsidRPr="003A1C49">
              <w:t>3.1. Interpret and evaluate the information and data requirements to maintain subsidy payments.</w:t>
            </w:r>
          </w:p>
          <w:p w:rsidR="00000000" w:rsidRPr="003A1C49" w:rsidP="003A1C49">
            <w:pPr>
              <w:pStyle w:val="List"/>
            </w:pPr>
            <w:r w:rsidRPr="003A1C49">
              <w:t>3.2. Develop systems to collect data with min</w:t>
            </w:r>
            <w:r w:rsidRPr="003A1C49">
              <w:t>imal interruption to practice functions.</w:t>
            </w:r>
          </w:p>
          <w:p w:rsidR="00000000" w:rsidRPr="003A1C49" w:rsidP="003A1C49">
            <w:pPr>
              <w:pStyle w:val="List"/>
            </w:pPr>
            <w:r w:rsidRPr="003A1C49">
              <w:t>3.3. Manage information and data requirements to meet quality and timeframe requirements.</w:t>
            </w:r>
          </w:p>
          <w:p w:rsidR="00000000" w:rsidRPr="003A1C49" w:rsidP="003A1C49">
            <w:pPr>
              <w:pStyle w:val="List"/>
            </w:pPr>
            <w:r w:rsidRPr="003A1C49">
              <w:t>3.4. Generate reports and data according to organisational policies and procedures.</w:t>
            </w:r>
          </w:p>
        </w:tc>
      </w:tr>
    </w:tbl>
    <w:p w:rsidR="00000000" w:rsidRPr="003A1C49" w:rsidP="003A1C49">
      <w:pPr>
        <w:pStyle w:val="BodyText"/>
      </w:pPr>
    </w:p>
    <w:p w:rsidR="00000000" w:rsidRPr="003A1C49" w:rsidP="003A1C49">
      <w:pPr>
        <w:pStyle w:val="AllowPageBreak"/>
      </w:pPr>
    </w:p>
    <w:p w:rsidR="00000000" w:rsidRPr="003A1C49" w:rsidP="003A1C49">
      <w:pPr>
        <w:pStyle w:val="Heading1"/>
      </w:pPr>
      <w:bookmarkStart w:id="7" w:name="O_1225288"/>
      <w:bookmarkEnd w:id="7"/>
      <w:r w:rsidRPr="003A1C49">
        <w:t>Foundation Skills</w:t>
      </w:r>
    </w:p>
    <w:p w:rsidR="00000000" w:rsidRPr="00284031" w:rsidP="00284031">
      <w:pPr>
        <w:pStyle w:val="BodyText"/>
        <w:rPr>
          <w:i/>
        </w:rPr>
      </w:pPr>
      <w:r w:rsidRPr="00284031">
        <w:rPr>
          <w:rStyle w:val="Emphasis"/>
        </w:rPr>
        <w:t>Foundation skills essential to performance are explicit in the performance criteria of this unit of competency.</w:t>
      </w:r>
    </w:p>
    <w:p w:rsidR="00000000" w:rsidRPr="003A1C49" w:rsidP="003A1C49">
      <w:pPr>
        <w:pStyle w:val="Heading1"/>
      </w:pPr>
      <w:bookmarkStart w:id="8" w:name="O_1225287"/>
      <w:bookmarkEnd w:id="8"/>
      <w:r w:rsidRPr="003A1C49">
        <w:t>Unit Mapping Information</w:t>
      </w:r>
    </w:p>
    <w:p w:rsidR="00000000" w:rsidRPr="003A1C49" w:rsidP="00284031">
      <w:pPr>
        <w:pStyle w:val="BodyText"/>
      </w:pPr>
      <w:r w:rsidRPr="003A1C49">
        <w:t>Supersedes and is not equivalent to HLTADM004 Manage health billing and accounting system.</w:t>
      </w:r>
    </w:p>
    <w:p w:rsidR="00000000" w:rsidRPr="003A1C49" w:rsidP="003A1C49">
      <w:pPr>
        <w:pStyle w:val="Heading1"/>
      </w:pPr>
      <w:bookmarkStart w:id="9" w:name="O_1225280"/>
      <w:bookmarkEnd w:id="9"/>
      <w:r w:rsidRPr="003A1C49">
        <w:t>Links</w:t>
      </w:r>
    </w:p>
    <w:p w:rsidR="00000000" w:rsidRPr="003A1C49" w:rsidP="00284031">
      <w:pPr>
        <w:pStyle w:val="BodyText"/>
      </w:pPr>
      <w:r w:rsidRPr="003A1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62F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A1C49" w:rsidP="003A1C49"/>
    <w:sectPr w:rsidSect="003A1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49" w:rsidRPr="00284031" w:rsidP="00284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31" w:rsidP="003A1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031" w:rsidP="003A1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4031" w:rsidP="003A1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C49" w:rsidRPr="00284031" w:rsidP="00284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31" w:rsidRPr="002D2AF8" w:rsidP="003A1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HLTADM011 Manage health billing and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84031" w:rsidP="003A1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C49"/>
  </w:style>
  <w:style w:type="character" w:customStyle="1" w:styleId="Heading1Char">
    <w:name w:val="Heading 1 Char"/>
    <w:basedOn w:val="DefaultParagraphFont"/>
    <w:link w:val="Heading1"/>
    <w:rsid w:val="003A1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C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C4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A1C49"/>
    <w:rPr>
      <w:b/>
      <w:spacing w:val="0"/>
    </w:rPr>
  </w:style>
  <w:style w:type="character" w:styleId="Emphasis">
    <w:name w:val="Emphasis"/>
    <w:basedOn w:val="DefaultParagraphFont"/>
    <w:qFormat/>
    <w:rsid w:val="003A1C49"/>
    <w:rPr>
      <w:i/>
    </w:rPr>
  </w:style>
  <w:style w:type="paragraph" w:customStyle="1" w:styleId="SuperHeading">
    <w:name w:val="SuperHeading"/>
    <w:basedOn w:val="Normal"/>
    <w:rsid w:val="003A1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C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A1C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1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C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C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C49"/>
  </w:style>
  <w:style w:type="paragraph" w:styleId="TableofFigures">
    <w:name w:val="table of figures"/>
    <w:basedOn w:val="Normal"/>
    <w:next w:val="Normal"/>
    <w:semiHidden/>
    <w:rsid w:val="003A1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C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1C49"/>
    <w:rPr>
      <w:rFonts w:ascii="Wingdings" w:hAnsi="Wingdings"/>
    </w:rPr>
  </w:style>
  <w:style w:type="paragraph" w:customStyle="1" w:styleId="TableHeading">
    <w:name w:val="Table Heading"/>
    <w:basedOn w:val="HeadingBase"/>
    <w:rsid w:val="003A1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C49"/>
    <w:rPr>
      <w:color w:val="0033CC"/>
      <w:u w:val="none"/>
    </w:rPr>
  </w:style>
  <w:style w:type="paragraph" w:customStyle="1" w:styleId="BodyTextRight">
    <w:name w:val="Body Text Right"/>
    <w:basedOn w:val="BodyText"/>
    <w:rsid w:val="003A1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C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C49"/>
    <w:rPr>
      <w:sz w:val="32"/>
    </w:rPr>
  </w:style>
  <w:style w:type="paragraph" w:customStyle="1" w:styleId="HeadingProcedure">
    <w:name w:val="Heading Procedure"/>
    <w:basedOn w:val="HeadingBase"/>
    <w:next w:val="Normal"/>
    <w:rsid w:val="003A1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C49"/>
    <w:pPr>
      <w:spacing w:before="60" w:after="60"/>
    </w:pPr>
  </w:style>
  <w:style w:type="paragraph" w:styleId="ListContinue">
    <w:name w:val="List Continue"/>
    <w:basedOn w:val="List"/>
    <w:rsid w:val="003A1C49"/>
    <w:pPr>
      <w:ind w:firstLine="0"/>
    </w:pPr>
  </w:style>
  <w:style w:type="paragraph" w:customStyle="1" w:styleId="ListNote">
    <w:name w:val="List Note"/>
    <w:basedOn w:val="List"/>
    <w:rsid w:val="003A1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C49"/>
    <w:rPr>
      <w:rFonts w:ascii="Courier New" w:hAnsi="Courier New"/>
    </w:rPr>
  </w:style>
  <w:style w:type="paragraph" w:customStyle="1" w:styleId="NoteBullet">
    <w:name w:val="Note Bullet"/>
    <w:basedOn w:val="Note"/>
    <w:rsid w:val="003A1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C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1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C49"/>
    <w:rPr>
      <w:b/>
      <w:smallCaps/>
    </w:rPr>
  </w:style>
  <w:style w:type="paragraph" w:customStyle="1" w:styleId="TableListNumber">
    <w:name w:val="Table List Number"/>
    <w:basedOn w:val="ListNumber"/>
    <w:rsid w:val="003A1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C49"/>
    <w:pPr>
      <w:numPr>
        <w:numId w:val="7"/>
      </w:numPr>
    </w:pPr>
  </w:style>
  <w:style w:type="paragraph" w:customStyle="1" w:styleId="ListAlpha2">
    <w:name w:val="List Alpha 2"/>
    <w:basedOn w:val="List2"/>
    <w:rsid w:val="003A1C49"/>
    <w:pPr>
      <w:numPr>
        <w:numId w:val="6"/>
      </w:numPr>
    </w:pPr>
  </w:style>
  <w:style w:type="paragraph" w:styleId="List2">
    <w:name w:val="List 2"/>
    <w:basedOn w:val="BodyText"/>
    <w:rsid w:val="003A1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C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C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1C49"/>
    <w:pPr>
      <w:numPr>
        <w:numId w:val="2"/>
      </w:numPr>
    </w:pPr>
  </w:style>
  <w:style w:type="paragraph" w:styleId="ListContinue2">
    <w:name w:val="List Continue 2"/>
    <w:basedOn w:val="List2"/>
    <w:rsid w:val="003A1C49"/>
    <w:pPr>
      <w:ind w:firstLine="0"/>
    </w:pPr>
  </w:style>
  <w:style w:type="paragraph" w:styleId="ListContinue3">
    <w:name w:val="List Continue 3"/>
    <w:basedOn w:val="List3"/>
    <w:rsid w:val="003A1C49"/>
    <w:pPr>
      <w:ind w:left="1021" w:firstLine="0"/>
    </w:pPr>
  </w:style>
  <w:style w:type="paragraph" w:styleId="ListContinue4">
    <w:name w:val="List Continue 4"/>
    <w:basedOn w:val="List4"/>
    <w:rsid w:val="003A1C49"/>
    <w:pPr>
      <w:ind w:firstLine="0"/>
    </w:pPr>
  </w:style>
  <w:style w:type="paragraph" w:styleId="ListContinue5">
    <w:name w:val="List Continue 5"/>
    <w:basedOn w:val="List5"/>
    <w:rsid w:val="003A1C49"/>
    <w:pPr>
      <w:ind w:firstLine="0"/>
    </w:pPr>
  </w:style>
  <w:style w:type="paragraph" w:styleId="ListNumber3">
    <w:name w:val="List Number 3"/>
    <w:basedOn w:val="List3"/>
    <w:rsid w:val="003A1C49"/>
    <w:pPr>
      <w:numPr>
        <w:numId w:val="3"/>
      </w:numPr>
    </w:pPr>
  </w:style>
  <w:style w:type="paragraph" w:styleId="ListNumber4">
    <w:name w:val="List Number 4"/>
    <w:basedOn w:val="List4"/>
    <w:rsid w:val="003A1C49"/>
    <w:pPr>
      <w:numPr>
        <w:numId w:val="4"/>
      </w:numPr>
    </w:pPr>
  </w:style>
  <w:style w:type="paragraph" w:styleId="ListNumber5">
    <w:name w:val="List Number 5"/>
    <w:basedOn w:val="List5"/>
    <w:rsid w:val="003A1C49"/>
    <w:pPr>
      <w:numPr>
        <w:numId w:val="5"/>
      </w:numPr>
    </w:pPr>
  </w:style>
  <w:style w:type="paragraph" w:styleId="BlockText">
    <w:name w:val="Block Text"/>
    <w:basedOn w:val="Normal"/>
    <w:rsid w:val="003A1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C49"/>
    <w:rPr>
      <w:sz w:val="16"/>
      <w:vertAlign w:val="superscript"/>
    </w:rPr>
  </w:style>
  <w:style w:type="character" w:customStyle="1" w:styleId="Symbols">
    <w:name w:val="Symbols"/>
    <w:basedOn w:val="DefaultParagraphFont"/>
    <w:rsid w:val="003A1C49"/>
    <w:rPr>
      <w:rFonts w:ascii="Symbol" w:hAnsi="Symbol"/>
    </w:rPr>
  </w:style>
  <w:style w:type="character" w:customStyle="1" w:styleId="MenuOptions">
    <w:name w:val="Menu Options"/>
    <w:basedOn w:val="DefaultParagraphFont"/>
    <w:rsid w:val="003A1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C49"/>
    <w:rPr>
      <w:b/>
    </w:rPr>
  </w:style>
  <w:style w:type="character" w:customStyle="1" w:styleId="Underlined">
    <w:name w:val="Underlined"/>
    <w:basedOn w:val="DefaultParagraphFont"/>
    <w:rsid w:val="003A1C49"/>
    <w:rPr>
      <w:u w:val="single"/>
    </w:rPr>
  </w:style>
  <w:style w:type="paragraph" w:customStyle="1" w:styleId="TableBodyTextRight">
    <w:name w:val="Table Body Text Right"/>
    <w:basedOn w:val="TableBodyText"/>
    <w:rsid w:val="003A1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C49"/>
    <w:rPr>
      <w:sz w:val="18"/>
    </w:rPr>
  </w:style>
  <w:style w:type="paragraph" w:customStyle="1" w:styleId="BodySmallRight">
    <w:name w:val="Body Small Right"/>
    <w:basedOn w:val="BodyTextRight"/>
    <w:rsid w:val="003A1C49"/>
    <w:rPr>
      <w:sz w:val="18"/>
      <w:szCs w:val="18"/>
    </w:rPr>
  </w:style>
  <w:style w:type="paragraph" w:customStyle="1" w:styleId="MarginEdition">
    <w:name w:val="Margin Edition"/>
    <w:basedOn w:val="MarginNote"/>
    <w:rsid w:val="003A1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C49"/>
    <w:rPr>
      <w:sz w:val="2"/>
      <w:szCs w:val="2"/>
    </w:rPr>
  </w:style>
  <w:style w:type="character" w:customStyle="1" w:styleId="Small">
    <w:name w:val="Small"/>
    <w:basedOn w:val="DefaultParagraphFont"/>
    <w:rsid w:val="003A1C49"/>
    <w:rPr>
      <w:sz w:val="16"/>
    </w:rPr>
  </w:style>
  <w:style w:type="paragraph" w:customStyle="1" w:styleId="WideTable">
    <w:name w:val="Wide Table"/>
    <w:basedOn w:val="Normal"/>
    <w:rsid w:val="003A1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C49"/>
  </w:style>
  <w:style w:type="paragraph" w:styleId="Quote">
    <w:name w:val="Quote"/>
    <w:basedOn w:val="Heading1"/>
    <w:link w:val="QuoteChar"/>
    <w:qFormat/>
    <w:rsid w:val="003A1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C49"/>
    <w:pPr>
      <w:pageBreakBefore/>
    </w:pPr>
  </w:style>
  <w:style w:type="paragraph" w:customStyle="1" w:styleId="Border">
    <w:name w:val="Border"/>
    <w:basedOn w:val="Normal"/>
    <w:qFormat/>
    <w:rsid w:val="003A1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C49"/>
    <w:rPr>
      <w:u w:val="single"/>
    </w:rPr>
  </w:style>
  <w:style w:type="character" w:customStyle="1" w:styleId="BoldandItalics">
    <w:name w:val="Bold and Italics"/>
    <w:qFormat/>
    <w:rsid w:val="003A1C49"/>
    <w:rPr>
      <w:b/>
      <w:i/>
      <w:u w:val="none"/>
    </w:rPr>
  </w:style>
  <w:style w:type="paragraph" w:styleId="BalloonText">
    <w:name w:val="Balloon Text"/>
    <w:basedOn w:val="Normal"/>
    <w:link w:val="BalloonTextChar"/>
    <w:rsid w:val="003A1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C49"/>
    <w:pPr>
      <w:spacing w:before="0" w:after="0"/>
    </w:pPr>
  </w:style>
  <w:style w:type="paragraph" w:customStyle="1" w:styleId="BodyTextBold">
    <w:name w:val="Body Text Bold"/>
    <w:basedOn w:val="BodyText"/>
    <w:qFormat/>
    <w:rsid w:val="003A1C49"/>
    <w:rPr>
      <w:b/>
    </w:rPr>
  </w:style>
  <w:style w:type="character" w:styleId="Hyperlink">
    <w:name w:val="Hyperlink"/>
    <w:basedOn w:val="DefaultParagraphFont"/>
    <w:uiPriority w:val="99"/>
    <w:unhideWhenUsed/>
    <w:rsid w:val="00284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2808</Characters>
  <Application>Microsoft Office Word</Application>
  <DocSecurity>0</DocSecurity>
  <Lines>93</Lines>
  <Paragraphs>52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HLTADM011 Manage health billing and accounting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