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7581" w:rsidP="00EB75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HLTADM011 Manage health billing and accounting system</w:t>
      </w:r>
      <w:r>
        <w:fldChar w:fldCharType="end"/>
      </w:r>
    </w:p>
    <w:p w:rsidR="00EB7581" w:rsidP="00EB7581">
      <w:pPr>
        <w:pStyle w:val="Version"/>
        <w:sectPr w:rsidSect="005114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1418" w:rsidP="00511418">
      <w:pPr>
        <w:pStyle w:val="SuperHeading"/>
      </w:pPr>
      <w:r w:rsidRPr="00511418">
        <w:t>HLTADM011 Manage health billing and accounting system</w:t>
      </w:r>
    </w:p>
    <w:p w:rsidR="00000000" w:rsidRPr="00511418" w:rsidP="00511418">
      <w:pPr>
        <w:pStyle w:val="Heading1"/>
      </w:pPr>
      <w:bookmarkStart w:id="1" w:name="O_1225286"/>
      <w:bookmarkEnd w:id="1"/>
      <w:r w:rsidRPr="00511418">
        <w:t>Modification History</w:t>
      </w:r>
    </w:p>
    <w:p w:rsidR="00000000" w:rsidRPr="00511418" w:rsidP="00EB7581">
      <w:pPr>
        <w:pStyle w:val="BodyText"/>
      </w:pPr>
      <w:r w:rsidRPr="00511418">
        <w:t>Not applicable.</w:t>
      </w:r>
    </w:p>
    <w:p w:rsidR="00000000" w:rsidRPr="00511418" w:rsidP="00511418">
      <w:pPr>
        <w:pStyle w:val="Heading1"/>
      </w:pPr>
      <w:bookmarkStart w:id="2" w:name="O_1225290"/>
      <w:bookmarkEnd w:id="2"/>
      <w:r w:rsidRPr="00511418">
        <w:t>Application</w:t>
      </w:r>
    </w:p>
    <w:p w:rsidR="00000000" w:rsidRPr="00511418" w:rsidP="00EB7581">
      <w:pPr>
        <w:pStyle w:val="BodyText"/>
      </w:pPr>
      <w:r w:rsidRPr="00511418">
        <w:t>This unit describes the skills and knowledge required to implement and monitor a billing and accounting system in a health practice, with consideration of client accessib</w:t>
      </w:r>
      <w:r w:rsidRPr="00511418">
        <w:t>ility, practice viability and regulatory and legislative requirements.</w:t>
      </w:r>
    </w:p>
    <w:p w:rsidR="00000000" w:rsidRPr="00511418" w:rsidP="00EB7581">
      <w:pPr>
        <w:pStyle w:val="BodyText"/>
      </w:pPr>
      <w:r w:rsidRPr="00511418">
        <w:t>This unit applies to health practice administrators working in a coordination or management role.</w:t>
      </w:r>
    </w:p>
    <w:p w:rsidR="00000000" w:rsidRPr="00511418" w:rsidP="00EB7581">
      <w:pPr>
        <w:pStyle w:val="BodyText"/>
      </w:pPr>
      <w:r w:rsidRPr="00511418">
        <w:t>The skills in this unit must be applied in accordance with Commonwealth and State or Te</w:t>
      </w:r>
      <w:r w:rsidRPr="00511418">
        <w:t>rritory legislation, Australian standards and industry codes of practice.</w:t>
      </w:r>
    </w:p>
    <w:p w:rsidR="00000000" w:rsidRPr="00511418" w:rsidP="00EB7581">
      <w:pPr>
        <w:pStyle w:val="BodyText"/>
      </w:pPr>
      <w:r w:rsidRPr="00511418">
        <w:t>No occupational licensing, certification or specific legislative requirements apply to this unit at the time of publication.</w:t>
      </w:r>
    </w:p>
    <w:p w:rsidR="00000000" w:rsidRPr="00511418" w:rsidP="00511418">
      <w:pPr>
        <w:pStyle w:val="Heading1"/>
      </w:pPr>
      <w:bookmarkStart w:id="3" w:name="O_1225903"/>
      <w:bookmarkEnd w:id="3"/>
      <w:r w:rsidRPr="00511418">
        <w:t>Pre-requisite Unit</w:t>
      </w:r>
    </w:p>
    <w:p w:rsidR="00000000" w:rsidRPr="00511418" w:rsidP="00EB7581">
      <w:pPr>
        <w:pStyle w:val="BodyText"/>
      </w:pPr>
      <w:r w:rsidRPr="00511418">
        <w:t>Nil</w:t>
      </w:r>
    </w:p>
    <w:p w:rsidR="00000000" w:rsidRPr="00511418" w:rsidP="00511418">
      <w:pPr>
        <w:pStyle w:val="Heading1"/>
      </w:pPr>
      <w:bookmarkStart w:id="4" w:name="O_1225904"/>
      <w:bookmarkEnd w:id="4"/>
      <w:r w:rsidRPr="00511418">
        <w:t>Competency Field</w:t>
      </w:r>
    </w:p>
    <w:p w:rsidR="00000000" w:rsidRPr="00511418" w:rsidP="00EB7581">
      <w:pPr>
        <w:pStyle w:val="BodyText"/>
      </w:pPr>
      <w:r w:rsidRPr="00511418">
        <w:t>Health Administration</w:t>
      </w:r>
    </w:p>
    <w:p w:rsidR="00000000" w:rsidRPr="00511418" w:rsidP="00511418">
      <w:pPr>
        <w:pStyle w:val="Heading1"/>
      </w:pPr>
      <w:bookmarkStart w:id="5" w:name="O_1225905"/>
      <w:bookmarkEnd w:id="5"/>
      <w:r w:rsidRPr="00511418">
        <w:t>Unit Sector</w:t>
      </w:r>
    </w:p>
    <w:p w:rsidR="00000000" w:rsidRPr="00511418" w:rsidP="00EB7581">
      <w:pPr>
        <w:pStyle w:val="BodyText"/>
      </w:pPr>
      <w:r w:rsidRPr="00511418">
        <w:t>Health</w:t>
      </w:r>
    </w:p>
    <w:p w:rsidR="00000000" w:rsidRPr="00511418" w:rsidP="00511418">
      <w:pPr>
        <w:pStyle w:val="Heading1"/>
      </w:pPr>
      <w:bookmarkStart w:id="6" w:name="O_1225289"/>
      <w:bookmarkEnd w:id="6"/>
      <w:r w:rsidRPr="0051141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44"/>
      </w:tblGrid>
      <w:tr w:rsidTr="005114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418" w:rsidP="00511418">
            <w:pPr>
              <w:pStyle w:val="BodyText"/>
            </w:pPr>
            <w:r w:rsidRPr="00511418">
              <w:rPr>
                <w:rStyle w:val="SpecialBold"/>
              </w:rPr>
              <w:t>ELEMENTS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418">
            <w:pPr>
              <w:pStyle w:val="BodyText"/>
              <w:rPr>
                <w:lang w:val="en-NZ"/>
              </w:rPr>
            </w:pPr>
            <w:r w:rsidRPr="00511418">
              <w:rPr>
                <w:rStyle w:val="SpecialBold"/>
              </w:rPr>
              <w:t>PERFORMANCE</w:t>
            </w:r>
            <w:r w:rsidRPr="00511418">
              <w:t xml:space="preserve"> </w:t>
            </w:r>
            <w:r w:rsidRPr="00511418">
              <w:rPr>
                <w:rStyle w:val="SpecialBold"/>
              </w:rPr>
              <w:t>CRITERIA</w:t>
            </w:r>
          </w:p>
        </w:tc>
      </w:tr>
      <w:tr w:rsidTr="005114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418" w:rsidP="00511418">
            <w:pPr>
              <w:pStyle w:val="BodyText"/>
            </w:pPr>
            <w:r w:rsidRPr="00511418">
              <w:rPr>
                <w:rStyle w:val="Emphasis"/>
              </w:rPr>
              <w:t>Elements describe the essential outcomes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418">
            <w:pPr>
              <w:pStyle w:val="BodyText"/>
              <w:rPr>
                <w:lang w:val="en-NZ"/>
              </w:rPr>
            </w:pPr>
            <w:r w:rsidRPr="0051141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114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418">
            <w:pPr>
              <w:pStyle w:val="List"/>
              <w:rPr>
                <w:lang w:val="en-NZ"/>
              </w:rPr>
            </w:pPr>
            <w:r w:rsidRPr="00511418">
              <w:t>1.  Implement and monitor billing system.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418" w:rsidP="00511418">
            <w:pPr>
              <w:pStyle w:val="List"/>
            </w:pPr>
            <w:r w:rsidRPr="00511418">
              <w:t>1.1. Integrate regulatory and legislative requirements into billing systems.</w:t>
            </w:r>
          </w:p>
          <w:p w:rsidR="00000000" w:rsidRPr="00511418" w:rsidP="00511418">
            <w:pPr>
              <w:pStyle w:val="List"/>
            </w:pPr>
            <w:r w:rsidRPr="00511418">
              <w:t>1.2. Evaluate payment options and equipm</w:t>
            </w:r>
            <w:r w:rsidRPr="00511418">
              <w:t>ent requirements to optimise ease of payment and client accessibility.</w:t>
            </w:r>
          </w:p>
          <w:p w:rsidR="00000000" w:rsidRPr="00511418" w:rsidP="00511418">
            <w:pPr>
              <w:pStyle w:val="List"/>
            </w:pPr>
            <w:r w:rsidRPr="00511418">
              <w:t xml:space="preserve">1.3. Identify possible payment barriers that may prevent client </w:t>
            </w:r>
            <w:r w:rsidRPr="00511418">
              <w:t>access to practice services and develop billing strategies to best address barriers.</w:t>
            </w:r>
          </w:p>
          <w:p w:rsidR="00000000" w:rsidRPr="00511418" w:rsidP="00511418">
            <w:pPr>
              <w:pStyle w:val="List"/>
            </w:pPr>
            <w:r w:rsidRPr="00511418">
              <w:t>1.4. Identify payment requirements t</w:t>
            </w:r>
            <w:r w:rsidRPr="00511418">
              <w:t>o meet the viability and cash flow needs of the practice.</w:t>
            </w:r>
          </w:p>
          <w:p w:rsidR="00000000" w:rsidRPr="00511418" w:rsidP="00511418">
            <w:pPr>
              <w:pStyle w:val="List"/>
            </w:pPr>
            <w:r w:rsidRPr="00511418">
              <w:t>1.5. Identify and respond to the accountability and reporting requirements for supported and special payment schemes.</w:t>
            </w:r>
          </w:p>
          <w:p w:rsidR="00000000" w:rsidP="00511418">
            <w:pPr>
              <w:pStyle w:val="List"/>
              <w:rPr>
                <w:lang w:val="en-NZ"/>
              </w:rPr>
            </w:pPr>
            <w:r w:rsidRPr="00511418">
              <w:t>1.6. Evaluate, select and implement systems and procedures to support the billin</w:t>
            </w:r>
            <w:r w:rsidRPr="00511418">
              <w:t>g and payment system.</w:t>
            </w:r>
          </w:p>
        </w:tc>
      </w:tr>
      <w:tr w:rsidTr="005114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418">
            <w:pPr>
              <w:pStyle w:val="List"/>
              <w:rPr>
                <w:lang w:val="en-NZ"/>
              </w:rPr>
            </w:pPr>
            <w:r w:rsidRPr="00511418">
              <w:t>2.  Develop procedures for actioning outstanding accounts.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418" w:rsidP="00511418">
            <w:pPr>
              <w:pStyle w:val="List"/>
            </w:pPr>
            <w:r w:rsidRPr="00511418">
              <w:t>2.1. Identify outstanding accounts of the practice according to organisational policies and procedures.</w:t>
            </w:r>
          </w:p>
          <w:p w:rsidR="00000000" w:rsidRPr="00511418" w:rsidP="00511418">
            <w:pPr>
              <w:pStyle w:val="List"/>
            </w:pPr>
            <w:r w:rsidRPr="00511418">
              <w:t>2.3. Select and utilise strategies for ethi</w:t>
            </w:r>
            <w:r w:rsidRPr="00511418">
              <w:t>cal recovery of outstanding accounts.</w:t>
            </w:r>
          </w:p>
          <w:p w:rsidR="00000000" w:rsidRPr="00511418" w:rsidP="00511418">
            <w:pPr>
              <w:pStyle w:val="List"/>
            </w:pPr>
            <w:r w:rsidRPr="00511418">
              <w:t>2.4. Monitor and adjust outstanding accounts according to organisational policies and procedures.</w:t>
            </w:r>
          </w:p>
          <w:p w:rsidR="00000000" w:rsidP="00511418">
            <w:pPr>
              <w:pStyle w:val="List"/>
              <w:rPr>
                <w:lang w:val="en-NZ"/>
              </w:rPr>
            </w:pPr>
            <w:r w:rsidRPr="00511418">
              <w:t>2.5. Document adjustments to accounts and report to the supervisor according to organisational policies and procedures.</w:t>
            </w:r>
          </w:p>
        </w:tc>
      </w:tr>
      <w:tr w:rsidTr="005114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418">
            <w:pPr>
              <w:pStyle w:val="List"/>
              <w:rPr>
                <w:lang w:val="en-NZ"/>
              </w:rPr>
            </w:pPr>
            <w:r w:rsidRPr="00511418">
              <w:t>3.  Manage information and data required to maintain subsidy payments.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418" w:rsidP="00511418">
            <w:pPr>
              <w:pStyle w:val="List"/>
            </w:pPr>
            <w:r w:rsidRPr="00511418">
              <w:t>3.1. Interpret and evaluate the information and data requirements to maintain subsidy payments.</w:t>
            </w:r>
          </w:p>
          <w:p w:rsidR="00000000" w:rsidRPr="00511418" w:rsidP="00511418">
            <w:pPr>
              <w:pStyle w:val="List"/>
            </w:pPr>
            <w:r w:rsidRPr="00511418">
              <w:t>3.2. Develop systems to collect data with minimal interruption to practice functions.</w:t>
            </w:r>
          </w:p>
          <w:p w:rsidR="00000000" w:rsidRPr="00511418" w:rsidP="00511418">
            <w:pPr>
              <w:pStyle w:val="List"/>
            </w:pPr>
            <w:r w:rsidRPr="00511418">
              <w:t>3.</w:t>
            </w:r>
            <w:r w:rsidRPr="00511418">
              <w:t>3. Manage information and data requirements to meet quality and timeframe requirements.</w:t>
            </w:r>
          </w:p>
          <w:p w:rsidR="00000000" w:rsidRPr="00511418" w:rsidP="00511418">
            <w:pPr>
              <w:pStyle w:val="List"/>
            </w:pPr>
            <w:r w:rsidRPr="00511418">
              <w:t>3.4. Generate reports and data according to organisational policies and procedures.</w:t>
            </w:r>
          </w:p>
        </w:tc>
      </w:tr>
    </w:tbl>
    <w:p w:rsidR="00000000" w:rsidRPr="00511418" w:rsidP="00511418">
      <w:pPr>
        <w:pStyle w:val="BodyText"/>
      </w:pPr>
    </w:p>
    <w:p w:rsidR="00000000" w:rsidRPr="00511418" w:rsidP="00511418">
      <w:pPr>
        <w:pStyle w:val="AllowPageBreak"/>
      </w:pPr>
    </w:p>
    <w:p w:rsidR="00000000" w:rsidRPr="00511418" w:rsidP="00511418">
      <w:pPr>
        <w:pStyle w:val="Heading1"/>
      </w:pPr>
      <w:bookmarkStart w:id="7" w:name="O_1225288"/>
      <w:bookmarkEnd w:id="7"/>
      <w:r w:rsidRPr="00511418">
        <w:t>Foundation Skills</w:t>
      </w:r>
    </w:p>
    <w:p w:rsidR="00000000" w:rsidRPr="00EB7581" w:rsidP="00EB7581">
      <w:pPr>
        <w:pStyle w:val="BodyText"/>
        <w:rPr>
          <w:i/>
        </w:rPr>
      </w:pPr>
      <w:r w:rsidRPr="00EB7581">
        <w:rPr>
          <w:rStyle w:val="Emphasis"/>
        </w:rPr>
        <w:t>Foundation skills essential to performance are explicit in the performance criteria of this unit of competency.</w:t>
      </w:r>
    </w:p>
    <w:p w:rsidR="00000000" w:rsidRPr="00511418" w:rsidP="00511418">
      <w:pPr>
        <w:pStyle w:val="Heading1"/>
      </w:pPr>
      <w:bookmarkStart w:id="8" w:name="O_1225287"/>
      <w:bookmarkEnd w:id="8"/>
      <w:r w:rsidRPr="00511418">
        <w:t>Unit Mapping Information</w:t>
      </w:r>
    </w:p>
    <w:p w:rsidR="00000000" w:rsidRPr="00511418" w:rsidP="00EB7581">
      <w:pPr>
        <w:pStyle w:val="BodyText"/>
      </w:pPr>
      <w:r w:rsidRPr="00511418">
        <w:t>Supersedes and is not equivalent to HLTADM004 Manage health billing and accounting system.</w:t>
      </w:r>
    </w:p>
    <w:p w:rsidR="00000000" w:rsidRPr="00511418" w:rsidP="00511418">
      <w:pPr>
        <w:pStyle w:val="Heading1"/>
      </w:pPr>
      <w:bookmarkStart w:id="9" w:name="O_1225280"/>
      <w:bookmarkEnd w:id="9"/>
      <w:r w:rsidRPr="00511418">
        <w:t>Links</w:t>
      </w:r>
    </w:p>
    <w:p w:rsidR="00000000" w:rsidRPr="00511418" w:rsidP="00EB7581">
      <w:pPr>
        <w:pStyle w:val="BodyText"/>
      </w:pPr>
      <w:r w:rsidRPr="0051141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740D00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511418" w:rsidP="00EB7581">
      <w:pPr>
        <w:pStyle w:val="BodyText"/>
        <w:sectPr w:rsidSect="0051141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11418" w:rsidP="00511418">
      <w:pPr>
        <w:pStyle w:val="SuperHeading"/>
      </w:pPr>
      <w:r w:rsidRPr="00511418">
        <w:t>Assessment Requirements for HLTADM011 Manage he</w:t>
      </w:r>
      <w:r w:rsidRPr="00511418">
        <w:t>alth billing and accounting system</w:t>
      </w:r>
    </w:p>
    <w:p w:rsidR="00000000" w:rsidRPr="00511418" w:rsidP="00511418">
      <w:pPr>
        <w:pStyle w:val="Heading1"/>
      </w:pPr>
      <w:bookmarkStart w:id="10" w:name="O_1225282"/>
      <w:bookmarkEnd w:id="10"/>
      <w:r w:rsidRPr="00511418">
        <w:t>Modification History</w:t>
      </w:r>
    </w:p>
    <w:p w:rsidR="00000000" w:rsidRPr="00511418" w:rsidP="00EB7581">
      <w:pPr>
        <w:pStyle w:val="BodyText"/>
      </w:pPr>
      <w:r w:rsidRPr="00511418">
        <w:t>Not applicable.</w:t>
      </w:r>
    </w:p>
    <w:p w:rsidR="00000000" w:rsidRPr="00511418" w:rsidP="00511418">
      <w:pPr>
        <w:pStyle w:val="Heading1"/>
      </w:pPr>
      <w:bookmarkStart w:id="11" w:name="O_1225285"/>
      <w:bookmarkEnd w:id="11"/>
      <w:r w:rsidRPr="00511418">
        <w:t>Performance Evidence</w:t>
      </w:r>
    </w:p>
    <w:p w:rsidR="00000000" w:rsidRPr="00511418" w:rsidP="00EB7581">
      <w:pPr>
        <w:pStyle w:val="BodyText"/>
      </w:pPr>
      <w:r w:rsidRPr="00511418">
        <w:t xml:space="preserve">Evidence of the ability to complete tasks outlined in elements and performance criteria of this unit in the context of </w:t>
      </w:r>
      <w:r w:rsidRPr="00511418">
        <w:t>the job role, and:</w:t>
      </w:r>
    </w:p>
    <w:p w:rsidR="00000000" w:rsidRPr="00511418" w:rsidP="00511418">
      <w:pPr>
        <w:pStyle w:val="ListBullet"/>
      </w:pPr>
      <w:r w:rsidRPr="00511418">
        <w:t>manage an accounting system that meets regulatory requirements for at least one health practice for three billing cycles.</w:t>
      </w:r>
    </w:p>
    <w:p w:rsidR="00000000" w:rsidRPr="00511418" w:rsidP="00511418">
      <w:pPr>
        <w:pStyle w:val="AllowPageBreak"/>
      </w:pPr>
    </w:p>
    <w:p w:rsidR="00000000" w:rsidRPr="00511418" w:rsidP="00511418">
      <w:pPr>
        <w:pStyle w:val="Heading1"/>
      </w:pPr>
      <w:bookmarkStart w:id="12" w:name="O_1225284"/>
      <w:bookmarkEnd w:id="12"/>
      <w:r w:rsidRPr="00511418">
        <w:t>Knowledge Evidence</w:t>
      </w:r>
    </w:p>
    <w:p w:rsidR="00000000" w:rsidRPr="00511418" w:rsidP="00EB7581">
      <w:pPr>
        <w:pStyle w:val="BodyText"/>
      </w:pPr>
      <w:r w:rsidRPr="00511418">
        <w:t>Demonstrated knowledge required to complete the tasks outlined in elements and performance criteria of this unit:</w:t>
      </w:r>
    </w:p>
    <w:p w:rsidR="00000000" w:rsidRPr="00511418" w:rsidP="00511418">
      <w:pPr>
        <w:pStyle w:val="ListBullet"/>
      </w:pPr>
      <w:r w:rsidRPr="00511418">
        <w:t>legal and ethical considerations for health practice billing:</w:t>
      </w:r>
    </w:p>
    <w:p w:rsidR="00000000" w:rsidRPr="00511418" w:rsidP="00511418">
      <w:pPr>
        <w:pStyle w:val="ListBullet2"/>
      </w:pPr>
      <w:r w:rsidRPr="00511418">
        <w:t>codes of practice</w:t>
      </w:r>
    </w:p>
    <w:p w:rsidR="00000000" w:rsidRPr="00511418" w:rsidP="00511418">
      <w:pPr>
        <w:pStyle w:val="ListBullet2"/>
      </w:pPr>
      <w:r w:rsidRPr="00511418">
        <w:t>policy frameworks</w:t>
      </w:r>
    </w:p>
    <w:p w:rsidR="00000000" w:rsidRPr="00511418" w:rsidP="00511418">
      <w:pPr>
        <w:pStyle w:val="ListBullet2"/>
      </w:pPr>
      <w:r w:rsidRPr="00511418">
        <w:t>privacy, confidentiality and disclosure</w:t>
      </w:r>
    </w:p>
    <w:p w:rsidR="00000000" w:rsidRPr="00511418" w:rsidP="00511418">
      <w:pPr>
        <w:pStyle w:val="ListBullet2"/>
      </w:pPr>
      <w:r w:rsidRPr="00511418">
        <w:t>re</w:t>
      </w:r>
      <w:r w:rsidRPr="00511418">
        <w:t>cords management:</w:t>
      </w:r>
    </w:p>
    <w:p w:rsidR="00000000" w:rsidRPr="00511418" w:rsidP="00511418">
      <w:pPr>
        <w:pStyle w:val="ListBullet3"/>
      </w:pPr>
      <w:r w:rsidRPr="00511418">
        <w:t>reporting for supported and special payment schemes</w:t>
      </w:r>
    </w:p>
    <w:p w:rsidR="00000000" w:rsidRPr="00511418" w:rsidP="00511418">
      <w:pPr>
        <w:pStyle w:val="ListBullet3"/>
      </w:pPr>
      <w:r w:rsidRPr="00511418">
        <w:t>information and data requirements for subsidy payments</w:t>
      </w:r>
    </w:p>
    <w:p w:rsidR="00000000" w:rsidRPr="00511418" w:rsidP="00511418">
      <w:pPr>
        <w:pStyle w:val="ListBullet"/>
      </w:pPr>
      <w:r w:rsidRPr="00511418">
        <w:t>types of billing options available to health practices and the requirements to implement these:</w:t>
      </w:r>
    </w:p>
    <w:p w:rsidR="00000000" w:rsidRPr="00511418" w:rsidP="00511418">
      <w:pPr>
        <w:pStyle w:val="ListBullet2"/>
      </w:pPr>
      <w:r w:rsidRPr="00511418">
        <w:t>bulk billing</w:t>
      </w:r>
    </w:p>
    <w:p w:rsidR="00000000" w:rsidRPr="00511418" w:rsidP="00511418">
      <w:pPr>
        <w:pStyle w:val="ListBullet2"/>
      </w:pPr>
      <w:r w:rsidRPr="00511418">
        <w:t xml:space="preserve">direct debit of </w:t>
      </w:r>
      <w:r w:rsidRPr="00511418">
        <w:t>health insurance components</w:t>
      </w:r>
    </w:p>
    <w:p w:rsidR="00000000" w:rsidRPr="00511418" w:rsidP="00511418">
      <w:pPr>
        <w:pStyle w:val="ListBullet2"/>
      </w:pPr>
      <w:r w:rsidRPr="00511418">
        <w:t>cash payment</w:t>
      </w:r>
    </w:p>
    <w:p w:rsidR="00000000" w:rsidRPr="00511418" w:rsidP="00511418">
      <w:pPr>
        <w:pStyle w:val="ListBullet2"/>
      </w:pPr>
      <w:r w:rsidRPr="00511418">
        <w:t>credit card payment</w:t>
      </w:r>
    </w:p>
    <w:p w:rsidR="00000000" w:rsidRPr="00511418" w:rsidP="00511418">
      <w:pPr>
        <w:pStyle w:val="ListBullet"/>
      </w:pPr>
      <w:r w:rsidRPr="00511418">
        <w:t>features of products, systems and initiatives that support health billing systems:</w:t>
      </w:r>
    </w:p>
    <w:p w:rsidR="00000000" w:rsidRPr="00511418" w:rsidP="00511418">
      <w:pPr>
        <w:pStyle w:val="ListBullet2"/>
      </w:pPr>
      <w:r w:rsidRPr="00511418">
        <w:t>software</w:t>
      </w:r>
    </w:p>
    <w:p w:rsidR="00000000" w:rsidRPr="00511418" w:rsidP="00511418">
      <w:pPr>
        <w:pStyle w:val="ListBullet2"/>
      </w:pPr>
      <w:r w:rsidRPr="00511418">
        <w:t>staff training and support</w:t>
      </w:r>
    </w:p>
    <w:p w:rsidR="00000000" w:rsidRPr="00511418" w:rsidP="00511418">
      <w:pPr>
        <w:pStyle w:val="ListBullet2"/>
      </w:pPr>
      <w:r w:rsidRPr="00511418">
        <w:t>systems support</w:t>
      </w:r>
    </w:p>
    <w:p w:rsidR="00000000" w:rsidRPr="00511418" w:rsidP="00511418">
      <w:pPr>
        <w:pStyle w:val="ListBullet"/>
      </w:pPr>
      <w:r w:rsidRPr="00511418">
        <w:t>client payment issues and considerations for health practices:</w:t>
      </w:r>
    </w:p>
    <w:p w:rsidR="00000000" w:rsidRPr="00511418" w:rsidP="00511418">
      <w:pPr>
        <w:pStyle w:val="ListBullet2"/>
      </w:pPr>
      <w:r w:rsidRPr="00511418">
        <w:t>barriers to prompt and complete payment</w:t>
      </w:r>
    </w:p>
    <w:p w:rsidR="00000000" w:rsidRPr="00511418" w:rsidP="00511418">
      <w:pPr>
        <w:pStyle w:val="ListBullet2"/>
      </w:pPr>
      <w:r w:rsidRPr="00511418">
        <w:t>barriers that may prevent access to health services</w:t>
      </w:r>
    </w:p>
    <w:p w:rsidR="00000000" w:rsidRPr="00511418" w:rsidP="00511418">
      <w:pPr>
        <w:pStyle w:val="ListBullet2"/>
      </w:pPr>
      <w:r w:rsidRPr="00511418">
        <w:t>strategies to reduce likelihood of client debt load</w:t>
      </w:r>
    </w:p>
    <w:p w:rsidR="00000000" w:rsidRPr="00511418" w:rsidP="00511418">
      <w:pPr>
        <w:pStyle w:val="ListBullet2"/>
      </w:pPr>
      <w:r w:rsidRPr="00511418">
        <w:t>payment options for clients and suppliers</w:t>
      </w:r>
    </w:p>
    <w:p w:rsidR="00000000" w:rsidRPr="00511418" w:rsidP="00511418">
      <w:pPr>
        <w:pStyle w:val="ListBullet"/>
      </w:pPr>
      <w:r w:rsidRPr="00511418">
        <w:t xml:space="preserve">debt </w:t>
      </w:r>
      <w:r w:rsidRPr="00511418">
        <w:t>recovery systems and practices</w:t>
      </w:r>
    </w:p>
    <w:p w:rsidR="00000000" w:rsidRPr="00511418" w:rsidP="00511418">
      <w:pPr>
        <w:pStyle w:val="ListBullet"/>
      </w:pPr>
      <w:r w:rsidRPr="00511418">
        <w:t>cash flow needs of the practice and associated payment requirements to ensure viability of the practice.</w:t>
      </w:r>
    </w:p>
    <w:p w:rsidR="00000000" w:rsidRPr="00511418" w:rsidP="00511418">
      <w:pPr>
        <w:pStyle w:val="AllowPageBreak"/>
      </w:pPr>
    </w:p>
    <w:p w:rsidR="00000000" w:rsidRPr="00511418" w:rsidP="00511418">
      <w:pPr>
        <w:pStyle w:val="Heading1"/>
      </w:pPr>
      <w:bookmarkStart w:id="13" w:name="O_1225283"/>
      <w:bookmarkEnd w:id="13"/>
      <w:r w:rsidRPr="00511418">
        <w:t>Assessment Conditions</w:t>
      </w:r>
    </w:p>
    <w:p w:rsidR="00000000" w:rsidRPr="00511418" w:rsidP="00EB7581">
      <w:pPr>
        <w:pStyle w:val="BodyText"/>
      </w:pPr>
      <w:r w:rsidRPr="00511418">
        <w:t>Skills must be demonstrated in the workplace or in a simulated environment that reflects workplace conditions.</w:t>
      </w:r>
    </w:p>
    <w:p w:rsidR="00000000" w:rsidRPr="00511418" w:rsidP="00EB7581">
      <w:pPr>
        <w:pStyle w:val="BodyText"/>
      </w:pPr>
      <w:r w:rsidRPr="00511418">
        <w:t>Assessment must ensure access to:</w:t>
      </w:r>
    </w:p>
    <w:p w:rsidR="00000000" w:rsidRPr="00511418" w:rsidP="00511418">
      <w:pPr>
        <w:pStyle w:val="ListBullet"/>
      </w:pPr>
      <w:r w:rsidRPr="00511418">
        <w:t>use of suitable facilities, equipment and resources, including:</w:t>
      </w:r>
    </w:p>
    <w:p w:rsidR="00000000" w:rsidRPr="00511418" w:rsidP="00511418">
      <w:pPr>
        <w:pStyle w:val="ListBullet2"/>
      </w:pPr>
      <w:r w:rsidRPr="00511418">
        <w:t>computerised billing system</w:t>
      </w:r>
    </w:p>
    <w:p w:rsidR="00000000" w:rsidRPr="00511418" w:rsidP="00511418">
      <w:pPr>
        <w:pStyle w:val="ListBullet2"/>
      </w:pPr>
      <w:r w:rsidRPr="00511418">
        <w:t>client records</w:t>
      </w:r>
    </w:p>
    <w:p w:rsidR="00000000" w:rsidRPr="00511418" w:rsidP="00511418">
      <w:pPr>
        <w:pStyle w:val="ListBullet"/>
      </w:pPr>
      <w:r w:rsidRPr="00511418">
        <w:t>r</w:t>
      </w:r>
      <w:r w:rsidRPr="00511418">
        <w:t>egulatory requirements</w:t>
      </w:r>
    </w:p>
    <w:p w:rsidR="00000000" w:rsidRPr="00511418" w:rsidP="00511418">
      <w:pPr>
        <w:pStyle w:val="ListBullet"/>
      </w:pPr>
      <w:r w:rsidRPr="00511418">
        <w:t>modelling of industry operating conditions.</w:t>
      </w:r>
    </w:p>
    <w:p w:rsidR="00000000" w:rsidRPr="00511418" w:rsidP="00EB7581">
      <w:pPr>
        <w:pStyle w:val="BodyText"/>
      </w:pPr>
      <w:r w:rsidRPr="00511418">
        <w:t>Assessors must satisfy the Standards for Registered Training Organisations’ requirements for assessors.</w:t>
      </w:r>
    </w:p>
    <w:p w:rsidR="00000000" w:rsidRPr="00511418" w:rsidP="00511418">
      <w:pPr>
        <w:pStyle w:val="Heading1"/>
      </w:pPr>
      <w:bookmarkStart w:id="14" w:name="O_1225281"/>
      <w:bookmarkEnd w:id="14"/>
      <w:r w:rsidRPr="00511418">
        <w:t>Links</w:t>
      </w:r>
    </w:p>
    <w:p w:rsidR="00000000" w:rsidRPr="00511418" w:rsidP="00EB7581">
      <w:pPr>
        <w:pStyle w:val="BodyText"/>
      </w:pPr>
      <w:r w:rsidRPr="00511418">
        <w:t>Companion Volume implementation guides are found in VETNet -</w:t>
      </w:r>
      <w:r w:rsidRPr="00511418">
        <w:t xml:space="preserve">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740D00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511418" w:rsidP="00511418"/>
    <w:sectPr w:rsidSect="0051141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4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418" w:rsidRPr="00EB7581" w:rsidP="00EB75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4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581" w:rsidP="005114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B7581" w:rsidP="005114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EB7581" w:rsidP="0051141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418" w:rsidP="005114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B7581">
      <w:t>Approved</w:t>
    </w:r>
    <w:r w:rsidR="00EB758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B758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B7581">
      <w:rPr>
        <w:noProof/>
      </w:rPr>
      <w:t>4</w:t>
    </w:r>
    <w:r>
      <w:rPr>
        <w:noProof/>
      </w:rPr>
      <w:fldChar w:fldCharType="end"/>
    </w:r>
  </w:p>
  <w:p w:rsidR="00511418" w:rsidP="005114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B758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B7581">
      <w:t>HumanAbility</w:t>
    </w:r>
    <w:r w:rsidR="00EB7581">
      <w:fldChar w:fldCharType="end"/>
    </w:r>
  </w:p>
  <w:p w:rsidR="00511418" w:rsidP="005114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4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5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1418" w:rsidRPr="00EB7581" w:rsidP="00EB75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4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581" w:rsidRPr="002D2AF8" w:rsidP="005114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HLTADM011 Manage health billing and accounting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B7581" w:rsidP="0051141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418" w:rsidRPr="002D2AF8" w:rsidP="005114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B7581">
      <w:t>HLTADM011 Manage health billing and accounting system</w:t>
    </w:r>
    <w:r w:rsidR="00EB758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B7581">
      <w:rPr>
        <w:noProof/>
      </w:rPr>
      <w:t>2 March 2025</w:t>
    </w:r>
    <w:r>
      <w:fldChar w:fldCharType="end"/>
    </w:r>
  </w:p>
  <w:p w:rsidR="00511418" w:rsidP="005114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CB2F3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216F0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2FEE8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14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14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14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14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14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14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14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14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14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14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14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1418"/>
  </w:style>
  <w:style w:type="character" w:customStyle="1" w:styleId="Heading1Char">
    <w:name w:val="Heading 1 Char"/>
    <w:basedOn w:val="DefaultParagraphFont"/>
    <w:link w:val="Heading1"/>
    <w:rsid w:val="005114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14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141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1141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1141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11418"/>
    <w:rPr>
      <w:b/>
      <w:spacing w:val="0"/>
    </w:rPr>
  </w:style>
  <w:style w:type="paragraph" w:styleId="ListBullet2">
    <w:name w:val="List Bullet 2"/>
    <w:basedOn w:val="List2"/>
    <w:rsid w:val="00511418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11418"/>
    <w:rPr>
      <w:i/>
    </w:rPr>
  </w:style>
  <w:style w:type="paragraph" w:customStyle="1" w:styleId="SuperHeading">
    <w:name w:val="SuperHeading"/>
    <w:basedOn w:val="Normal"/>
    <w:rsid w:val="005114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14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1141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114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14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14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14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14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14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14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14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14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14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14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14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14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14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14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14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14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141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114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114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14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14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114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14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14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14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14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14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14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14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141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114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14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14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1418"/>
  </w:style>
  <w:style w:type="paragraph" w:styleId="TableofFigures">
    <w:name w:val="table of figures"/>
    <w:basedOn w:val="Normal"/>
    <w:next w:val="Normal"/>
    <w:semiHidden/>
    <w:rsid w:val="005114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141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11418"/>
    <w:rPr>
      <w:rFonts w:ascii="Wingdings" w:hAnsi="Wingdings"/>
    </w:rPr>
  </w:style>
  <w:style w:type="paragraph" w:customStyle="1" w:styleId="TableHeading">
    <w:name w:val="Table Heading"/>
    <w:basedOn w:val="HeadingBase"/>
    <w:rsid w:val="005114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1418"/>
    <w:rPr>
      <w:color w:val="0033CC"/>
      <w:u w:val="none"/>
    </w:rPr>
  </w:style>
  <w:style w:type="paragraph" w:customStyle="1" w:styleId="BodyTextRight">
    <w:name w:val="Body Text Right"/>
    <w:basedOn w:val="BodyText"/>
    <w:rsid w:val="005114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14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141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14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14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14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1418"/>
    <w:rPr>
      <w:sz w:val="32"/>
    </w:rPr>
  </w:style>
  <w:style w:type="paragraph" w:customStyle="1" w:styleId="HeadingProcedure">
    <w:name w:val="Heading Procedure"/>
    <w:basedOn w:val="HeadingBase"/>
    <w:next w:val="Normal"/>
    <w:rsid w:val="005114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1418"/>
    <w:pPr>
      <w:spacing w:before="60" w:after="60"/>
    </w:pPr>
  </w:style>
  <w:style w:type="paragraph" w:styleId="ListContinue">
    <w:name w:val="List Continue"/>
    <w:basedOn w:val="List"/>
    <w:rsid w:val="00511418"/>
    <w:pPr>
      <w:ind w:firstLine="0"/>
    </w:pPr>
  </w:style>
  <w:style w:type="paragraph" w:customStyle="1" w:styleId="ListNote">
    <w:name w:val="List Note"/>
    <w:basedOn w:val="List"/>
    <w:rsid w:val="005114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14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14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1418"/>
    <w:rPr>
      <w:rFonts w:ascii="Courier New" w:hAnsi="Courier New"/>
    </w:rPr>
  </w:style>
  <w:style w:type="paragraph" w:customStyle="1" w:styleId="NoteBullet">
    <w:name w:val="Note Bullet"/>
    <w:basedOn w:val="Note"/>
    <w:rsid w:val="005114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14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14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14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141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114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14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1418"/>
    <w:rPr>
      <w:b/>
      <w:smallCaps/>
    </w:rPr>
  </w:style>
  <w:style w:type="paragraph" w:customStyle="1" w:styleId="TableListNumber">
    <w:name w:val="Table List Number"/>
    <w:basedOn w:val="ListNumber"/>
    <w:rsid w:val="005114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14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1418"/>
    <w:pPr>
      <w:numPr>
        <w:numId w:val="10"/>
      </w:numPr>
    </w:pPr>
  </w:style>
  <w:style w:type="paragraph" w:customStyle="1" w:styleId="ListAlpha2">
    <w:name w:val="List Alpha 2"/>
    <w:basedOn w:val="List2"/>
    <w:rsid w:val="00511418"/>
    <w:pPr>
      <w:numPr>
        <w:numId w:val="9"/>
      </w:numPr>
    </w:pPr>
  </w:style>
  <w:style w:type="paragraph" w:styleId="List2">
    <w:name w:val="List 2"/>
    <w:basedOn w:val="BodyText"/>
    <w:rsid w:val="005114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14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14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141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1141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11418"/>
    <w:pPr>
      <w:numPr>
        <w:numId w:val="5"/>
      </w:numPr>
    </w:pPr>
  </w:style>
  <w:style w:type="paragraph" w:styleId="ListContinue2">
    <w:name w:val="List Continue 2"/>
    <w:basedOn w:val="List2"/>
    <w:rsid w:val="00511418"/>
    <w:pPr>
      <w:ind w:firstLine="0"/>
    </w:pPr>
  </w:style>
  <w:style w:type="paragraph" w:styleId="ListContinue3">
    <w:name w:val="List Continue 3"/>
    <w:basedOn w:val="List3"/>
    <w:rsid w:val="00511418"/>
    <w:pPr>
      <w:ind w:left="1021" w:firstLine="0"/>
    </w:pPr>
  </w:style>
  <w:style w:type="paragraph" w:styleId="ListContinue4">
    <w:name w:val="List Continue 4"/>
    <w:basedOn w:val="List4"/>
    <w:rsid w:val="00511418"/>
    <w:pPr>
      <w:ind w:firstLine="0"/>
    </w:pPr>
  </w:style>
  <w:style w:type="paragraph" w:styleId="ListContinue5">
    <w:name w:val="List Continue 5"/>
    <w:basedOn w:val="List5"/>
    <w:rsid w:val="00511418"/>
    <w:pPr>
      <w:ind w:firstLine="0"/>
    </w:pPr>
  </w:style>
  <w:style w:type="paragraph" w:styleId="ListNumber3">
    <w:name w:val="List Number 3"/>
    <w:basedOn w:val="List3"/>
    <w:rsid w:val="00511418"/>
    <w:pPr>
      <w:numPr>
        <w:numId w:val="6"/>
      </w:numPr>
    </w:pPr>
  </w:style>
  <w:style w:type="paragraph" w:styleId="ListNumber4">
    <w:name w:val="List Number 4"/>
    <w:basedOn w:val="List4"/>
    <w:rsid w:val="00511418"/>
    <w:pPr>
      <w:numPr>
        <w:numId w:val="7"/>
      </w:numPr>
    </w:pPr>
  </w:style>
  <w:style w:type="paragraph" w:styleId="ListNumber5">
    <w:name w:val="List Number 5"/>
    <w:basedOn w:val="List5"/>
    <w:rsid w:val="00511418"/>
    <w:pPr>
      <w:numPr>
        <w:numId w:val="8"/>
      </w:numPr>
    </w:pPr>
  </w:style>
  <w:style w:type="paragraph" w:styleId="BlockText">
    <w:name w:val="Block Text"/>
    <w:basedOn w:val="Normal"/>
    <w:rsid w:val="005114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14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1418"/>
    <w:rPr>
      <w:sz w:val="16"/>
      <w:vertAlign w:val="superscript"/>
    </w:rPr>
  </w:style>
  <w:style w:type="character" w:customStyle="1" w:styleId="Symbols">
    <w:name w:val="Symbols"/>
    <w:basedOn w:val="DefaultParagraphFont"/>
    <w:rsid w:val="00511418"/>
    <w:rPr>
      <w:rFonts w:ascii="Symbol" w:hAnsi="Symbol"/>
    </w:rPr>
  </w:style>
  <w:style w:type="character" w:customStyle="1" w:styleId="MenuOptions">
    <w:name w:val="Menu Options"/>
    <w:basedOn w:val="DefaultParagraphFont"/>
    <w:rsid w:val="005114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1418"/>
    <w:rPr>
      <w:b/>
    </w:rPr>
  </w:style>
  <w:style w:type="character" w:customStyle="1" w:styleId="Underlined">
    <w:name w:val="Underlined"/>
    <w:basedOn w:val="DefaultParagraphFont"/>
    <w:rsid w:val="00511418"/>
    <w:rPr>
      <w:u w:val="single"/>
    </w:rPr>
  </w:style>
  <w:style w:type="paragraph" w:customStyle="1" w:styleId="TableBodyTextRight">
    <w:name w:val="Table Body Text Right"/>
    <w:basedOn w:val="TableBodyText"/>
    <w:rsid w:val="005114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1418"/>
    <w:rPr>
      <w:sz w:val="18"/>
    </w:rPr>
  </w:style>
  <w:style w:type="paragraph" w:customStyle="1" w:styleId="BodySmallRight">
    <w:name w:val="Body Small Right"/>
    <w:basedOn w:val="BodyTextRight"/>
    <w:rsid w:val="00511418"/>
    <w:rPr>
      <w:sz w:val="18"/>
      <w:szCs w:val="18"/>
    </w:rPr>
  </w:style>
  <w:style w:type="paragraph" w:customStyle="1" w:styleId="MarginEdition">
    <w:name w:val="Margin Edition"/>
    <w:basedOn w:val="MarginNote"/>
    <w:rsid w:val="005114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1418"/>
    <w:rPr>
      <w:sz w:val="2"/>
      <w:szCs w:val="2"/>
    </w:rPr>
  </w:style>
  <w:style w:type="character" w:customStyle="1" w:styleId="Small">
    <w:name w:val="Small"/>
    <w:basedOn w:val="DefaultParagraphFont"/>
    <w:rsid w:val="00511418"/>
    <w:rPr>
      <w:sz w:val="16"/>
    </w:rPr>
  </w:style>
  <w:style w:type="paragraph" w:customStyle="1" w:styleId="WideTable">
    <w:name w:val="Wide Table"/>
    <w:basedOn w:val="Normal"/>
    <w:rsid w:val="005114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1418"/>
  </w:style>
  <w:style w:type="paragraph" w:styleId="Quote">
    <w:name w:val="Quote"/>
    <w:basedOn w:val="Heading1"/>
    <w:link w:val="QuoteChar"/>
    <w:qFormat/>
    <w:rsid w:val="005114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14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1418"/>
    <w:pPr>
      <w:pageBreakBefore/>
    </w:pPr>
  </w:style>
  <w:style w:type="paragraph" w:customStyle="1" w:styleId="Border">
    <w:name w:val="Border"/>
    <w:basedOn w:val="Normal"/>
    <w:qFormat/>
    <w:rsid w:val="005114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14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14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14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14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14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14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14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14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1418"/>
    <w:rPr>
      <w:u w:val="single"/>
    </w:rPr>
  </w:style>
  <w:style w:type="character" w:customStyle="1" w:styleId="BoldandItalics">
    <w:name w:val="Bold and Italics"/>
    <w:qFormat/>
    <w:rsid w:val="00511418"/>
    <w:rPr>
      <w:b/>
      <w:i/>
      <w:u w:val="none"/>
    </w:rPr>
  </w:style>
  <w:style w:type="paragraph" w:styleId="BalloonText">
    <w:name w:val="Balloon Text"/>
    <w:basedOn w:val="Normal"/>
    <w:link w:val="BalloonTextChar"/>
    <w:rsid w:val="005114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14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14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14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14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14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1418"/>
    <w:pPr>
      <w:spacing w:before="0" w:after="0"/>
    </w:pPr>
  </w:style>
  <w:style w:type="paragraph" w:customStyle="1" w:styleId="BodyTextBold">
    <w:name w:val="Body Text Bold"/>
    <w:basedOn w:val="BodyText"/>
    <w:qFormat/>
    <w:rsid w:val="00511418"/>
    <w:rPr>
      <w:b/>
    </w:rPr>
  </w:style>
  <w:style w:type="character" w:styleId="Hyperlink">
    <w:name w:val="Hyperlink"/>
    <w:basedOn w:val="DefaultParagraphFont"/>
    <w:uiPriority w:val="99"/>
    <w:unhideWhenUsed/>
    <w:rsid w:val="00EB75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712</Words>
  <Characters>4732</Characters>
  <Application>Microsoft Office Word</Application>
  <DocSecurity>0</DocSecurity>
  <Lines>152</Lines>
  <Paragraphs>102</Paragraphs>
  <ScaleCrop>false</ScaleCrop>
  <Company>Author-it Software Corporation Ltd.</Company>
  <LinksUpToDate>false</LinksUpToDate>
  <CharactersWithSpaces>5342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HLTADM011 Manage health billing and accounting system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2025-03-01T16:51:00Z</dcterms:created>
  <dcterms:modified xsi:type="dcterms:W3CDTF">2025-03-01T16:51:00Z</dcterms:modified>
</cp:coreProperties>
</file>